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F99ED">
      <w:pPr>
        <w:jc w:val="center"/>
        <w:rPr>
          <w:rFonts w:hint="eastAsia" w:ascii="黑体" w:hAnsi="黑体" w:eastAsia="黑体"/>
          <w:sz w:val="40"/>
          <w:szCs w:val="44"/>
        </w:rPr>
      </w:pPr>
    </w:p>
    <w:p w14:paraId="1AF05196">
      <w:pPr>
        <w:jc w:val="center"/>
        <w:rPr>
          <w:rFonts w:hint="eastAsia" w:ascii="黑体" w:hAnsi="黑体" w:eastAsia="黑体"/>
          <w:sz w:val="48"/>
          <w:szCs w:val="52"/>
        </w:rPr>
      </w:pPr>
      <w:bookmarkStart w:id="0" w:name="_Toc32627"/>
      <w:bookmarkStart w:id="1" w:name="_Toc13022"/>
      <w:bookmarkStart w:id="2" w:name="_Toc26253"/>
      <w:bookmarkStart w:id="3" w:name="_Toc16500"/>
      <w:r>
        <w:rPr>
          <w:rFonts w:hint="eastAsia" w:ascii="黑体" w:hAnsi="黑体" w:eastAsia="黑体"/>
          <w:sz w:val="48"/>
          <w:szCs w:val="52"/>
        </w:rPr>
        <w:t>鞍钢矿业安全智慧管控平台</w:t>
      </w:r>
    </w:p>
    <w:p w14:paraId="289017A8">
      <w:pPr>
        <w:jc w:val="center"/>
        <w:rPr>
          <w:rFonts w:hint="eastAsia" w:ascii="黑体" w:hAnsi="黑体" w:eastAsia="黑体"/>
          <w:sz w:val="48"/>
          <w:szCs w:val="52"/>
        </w:rPr>
      </w:pPr>
      <w:r>
        <w:rPr>
          <w:rFonts w:hint="eastAsia" w:ascii="黑体" w:hAnsi="黑体" w:eastAsia="黑体"/>
          <w:sz w:val="48"/>
          <w:szCs w:val="52"/>
        </w:rPr>
        <w:t>项目</w:t>
      </w:r>
      <w:bookmarkEnd w:id="0"/>
      <w:bookmarkEnd w:id="1"/>
      <w:bookmarkEnd w:id="2"/>
      <w:bookmarkEnd w:id="3"/>
      <w:r>
        <w:rPr>
          <w:rFonts w:hint="eastAsia" w:ascii="黑体" w:hAnsi="黑体" w:eastAsia="黑体"/>
          <w:sz w:val="48"/>
          <w:szCs w:val="52"/>
        </w:rPr>
        <w:t>业务系统详细设计说明书</w:t>
      </w:r>
    </w:p>
    <w:p w14:paraId="00447695">
      <w:pPr>
        <w:jc w:val="center"/>
        <w:rPr>
          <w:rFonts w:hint="eastAsia" w:ascii="黑体" w:hAnsi="黑体" w:eastAsia="黑体"/>
          <w:sz w:val="40"/>
          <w:szCs w:val="44"/>
        </w:rPr>
      </w:pPr>
    </w:p>
    <w:p w14:paraId="5D85F557">
      <w:pPr>
        <w:jc w:val="center"/>
        <w:rPr>
          <w:rFonts w:hint="eastAsia" w:ascii="黑体" w:hAnsi="黑体" w:eastAsia="黑体"/>
          <w:sz w:val="40"/>
          <w:szCs w:val="44"/>
        </w:rPr>
      </w:pPr>
    </w:p>
    <w:p w14:paraId="7721E1D2">
      <w:pPr>
        <w:jc w:val="center"/>
        <w:rPr>
          <w:rFonts w:hint="eastAsia" w:ascii="黑体" w:hAnsi="黑体" w:eastAsia="黑体"/>
          <w:sz w:val="40"/>
          <w:szCs w:val="44"/>
        </w:rPr>
      </w:pPr>
    </w:p>
    <w:p w14:paraId="69E12DFF">
      <w:pPr>
        <w:jc w:val="center"/>
        <w:rPr>
          <w:rFonts w:hint="eastAsia" w:ascii="黑体" w:hAnsi="黑体" w:eastAsia="黑体"/>
          <w:sz w:val="40"/>
          <w:szCs w:val="44"/>
        </w:rPr>
      </w:pPr>
    </w:p>
    <w:p w14:paraId="7EAE8173">
      <w:pPr>
        <w:jc w:val="center"/>
        <w:rPr>
          <w:rFonts w:hint="eastAsia" w:ascii="黑体" w:hAnsi="黑体" w:eastAsia="黑体"/>
          <w:sz w:val="40"/>
          <w:szCs w:val="44"/>
        </w:rPr>
      </w:pPr>
    </w:p>
    <w:p w14:paraId="4C2AE494">
      <w:pPr>
        <w:jc w:val="center"/>
        <w:rPr>
          <w:rFonts w:hint="eastAsia" w:ascii="黑体" w:hAnsi="黑体" w:eastAsia="黑体"/>
          <w:sz w:val="40"/>
          <w:szCs w:val="44"/>
        </w:rPr>
      </w:pPr>
    </w:p>
    <w:p w14:paraId="3C368E82">
      <w:pPr>
        <w:jc w:val="center"/>
        <w:rPr>
          <w:rFonts w:hint="eastAsia" w:ascii="黑体" w:hAnsi="黑体" w:eastAsia="黑体"/>
          <w:sz w:val="40"/>
          <w:szCs w:val="44"/>
        </w:rPr>
      </w:pPr>
    </w:p>
    <w:p w14:paraId="434B4F03">
      <w:pPr>
        <w:jc w:val="center"/>
        <w:rPr>
          <w:rFonts w:hint="eastAsia" w:ascii="黑体" w:hAnsi="黑体" w:eastAsia="黑体"/>
          <w:sz w:val="40"/>
          <w:szCs w:val="44"/>
        </w:rPr>
      </w:pPr>
    </w:p>
    <w:p w14:paraId="45D8A0A1">
      <w:pPr>
        <w:jc w:val="center"/>
        <w:rPr>
          <w:rFonts w:hint="eastAsia" w:ascii="黑体" w:hAnsi="黑体" w:eastAsia="黑体"/>
          <w:sz w:val="40"/>
          <w:szCs w:val="44"/>
        </w:rPr>
      </w:pPr>
    </w:p>
    <w:p w14:paraId="18C306BC">
      <w:pPr>
        <w:jc w:val="center"/>
        <w:rPr>
          <w:rFonts w:hint="eastAsia" w:ascii="黑体" w:hAnsi="黑体" w:eastAsia="黑体"/>
          <w:sz w:val="40"/>
          <w:szCs w:val="44"/>
        </w:rPr>
      </w:pPr>
    </w:p>
    <w:p w14:paraId="7303FB92">
      <w:pPr>
        <w:jc w:val="center"/>
        <w:rPr>
          <w:rFonts w:hint="eastAsia" w:ascii="黑体" w:hAnsi="黑体" w:eastAsia="黑体"/>
          <w:sz w:val="40"/>
          <w:szCs w:val="44"/>
        </w:rPr>
      </w:pPr>
    </w:p>
    <w:p w14:paraId="24EDAAFF">
      <w:pPr>
        <w:jc w:val="center"/>
        <w:rPr>
          <w:rFonts w:hint="eastAsia" w:ascii="黑体" w:hAnsi="黑体" w:eastAsia="黑体"/>
          <w:sz w:val="40"/>
          <w:szCs w:val="44"/>
        </w:rPr>
      </w:pPr>
    </w:p>
    <w:p w14:paraId="07A9159D">
      <w:pPr>
        <w:jc w:val="center"/>
        <w:rPr>
          <w:rFonts w:hint="eastAsia"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天泽智联科技股份公司</w:t>
      </w:r>
    </w:p>
    <w:p w14:paraId="5FAFDA51">
      <w:pPr>
        <w:jc w:val="center"/>
        <w:rPr>
          <w:rFonts w:hint="eastAsia"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年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3</w:t>
      </w:r>
      <w:r>
        <w:rPr>
          <w:rFonts w:hint="eastAsia" w:ascii="黑体" w:hAnsi="黑体" w:eastAsia="黑体"/>
          <w:sz w:val="32"/>
          <w:szCs w:val="36"/>
        </w:rPr>
        <w:t>月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22</w:t>
      </w:r>
      <w:r>
        <w:rPr>
          <w:rFonts w:hint="eastAsia" w:ascii="黑体" w:hAnsi="黑体" w:eastAsia="黑体"/>
          <w:sz w:val="32"/>
          <w:szCs w:val="36"/>
        </w:rPr>
        <w:t>日</w:t>
      </w:r>
    </w:p>
    <w:p w14:paraId="5B147068">
      <w:pPr>
        <w:jc w:val="center"/>
        <w:rPr>
          <w:rFonts w:hint="eastAsia"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br w:type="page"/>
      </w:r>
    </w:p>
    <w:p w14:paraId="657376E0">
      <w:pPr>
        <w:jc w:val="center"/>
        <w:rPr>
          <w:rFonts w:hint="eastAsia"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目录</w:t>
      </w:r>
    </w:p>
    <w:p w14:paraId="2EB6C1E6">
      <w:pPr>
        <w:pStyle w:val="23"/>
        <w:tabs>
          <w:tab w:val="right" w:leader="dot" w:pos="8306"/>
        </w:tabs>
      </w:pPr>
      <w:r>
        <w:rPr>
          <w:rFonts w:hint="eastAsia" w:ascii="黑体" w:hAnsi="黑体" w:eastAsia="黑体"/>
          <w:sz w:val="32"/>
          <w:szCs w:val="36"/>
        </w:rPr>
        <w:fldChar w:fldCharType="begin"/>
      </w:r>
      <w:r>
        <w:rPr>
          <w:rFonts w:hint="eastAsia" w:ascii="黑体" w:hAnsi="黑体" w:eastAsia="黑体"/>
          <w:sz w:val="32"/>
          <w:szCs w:val="36"/>
        </w:rPr>
        <w:instrText xml:space="preserve"> </w:instrText>
      </w:r>
      <w:r>
        <w:rPr>
          <w:rFonts w:ascii="黑体" w:hAnsi="黑体" w:eastAsia="黑体"/>
          <w:sz w:val="32"/>
          <w:szCs w:val="36"/>
        </w:rPr>
        <w:instrText xml:space="preserve">TOC \o "1-3" \h \z \u</w:instrText>
      </w:r>
      <w:r>
        <w:rPr>
          <w:rFonts w:hint="eastAsia" w:ascii="黑体" w:hAnsi="黑体" w:eastAsia="黑体"/>
          <w:sz w:val="32"/>
          <w:szCs w:val="36"/>
        </w:rPr>
        <w:instrText xml:space="preserve"> </w:instrText>
      </w:r>
      <w:r>
        <w:rPr>
          <w:rFonts w:hint="eastAsia" w:ascii="黑体" w:hAnsi="黑体" w:eastAsia="黑体"/>
          <w:sz w:val="32"/>
          <w:szCs w:val="36"/>
        </w:rPr>
        <w:fldChar w:fldCharType="separate"/>
      </w: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_Toc349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</w:rPr>
        <w:t>1. 引言</w:t>
      </w:r>
      <w:r>
        <w:tab/>
      </w:r>
      <w:r>
        <w:fldChar w:fldCharType="begin"/>
      </w:r>
      <w:r>
        <w:instrText xml:space="preserve"> PAGEREF _Toc349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27D8E5AB">
      <w:pPr>
        <w:pStyle w:val="28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_Toc12859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</w:rPr>
        <w:t>1.1. 编写目的</w:t>
      </w:r>
      <w:r>
        <w:tab/>
      </w:r>
      <w:r>
        <w:fldChar w:fldCharType="begin"/>
      </w:r>
      <w:r>
        <w:instrText xml:space="preserve"> PAGEREF _Toc12859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1B6EB884">
      <w:pPr>
        <w:pStyle w:val="28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_Toc27582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</w:rPr>
        <w:t>1.2. 项目背景</w:t>
      </w:r>
      <w:r>
        <w:tab/>
      </w:r>
      <w:r>
        <w:fldChar w:fldCharType="begin"/>
      </w:r>
      <w:r>
        <w:instrText xml:space="preserve"> PAGEREF _Toc27582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218191BD">
      <w:pPr>
        <w:pStyle w:val="28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_Toc11151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</w:rPr>
        <w:t>1.3. 项目需求详述</w:t>
      </w:r>
      <w:r>
        <w:tab/>
      </w:r>
      <w:r>
        <w:fldChar w:fldCharType="begin"/>
      </w:r>
      <w:r>
        <w:instrText xml:space="preserve"> PAGEREF _Toc11151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02E5AC74">
      <w:pPr>
        <w:pStyle w:val="17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_Toc29950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</w:rPr>
        <w:t xml:space="preserve">1.3.1. </w:t>
      </w:r>
      <w:r>
        <w:rPr>
          <w:rFonts w:hint="eastAsia"/>
          <w:lang w:val="en-US" w:eastAsia="zh-CN"/>
        </w:rPr>
        <w:t>工作台</w:t>
      </w:r>
      <w:r>
        <w:tab/>
      </w:r>
      <w:r>
        <w:fldChar w:fldCharType="begin"/>
      </w:r>
      <w:r>
        <w:instrText xml:space="preserve"> PAGEREF _Toc29950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68DAF6D3">
      <w:pPr>
        <w:pStyle w:val="17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_Toc21569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</w:rPr>
        <w:t xml:space="preserve">1.3.2. </w:t>
      </w:r>
      <w:r>
        <w:rPr>
          <w:rFonts w:hint="eastAsia"/>
          <w:lang w:val="en-US" w:eastAsia="zh-CN"/>
        </w:rPr>
        <w:t>安全驾驶舱</w:t>
      </w:r>
      <w:r>
        <w:tab/>
      </w:r>
      <w:r>
        <w:fldChar w:fldCharType="begin"/>
      </w:r>
      <w:r>
        <w:instrText xml:space="preserve"> PAGEREF _Toc21569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62EEF538">
      <w:pPr>
        <w:pStyle w:val="17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_Toc16693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</w:rPr>
        <w:t>1.3.3. 安全作业管理系统</w:t>
      </w:r>
      <w:r>
        <w:tab/>
      </w:r>
      <w:r>
        <w:fldChar w:fldCharType="begin"/>
      </w:r>
      <w:r>
        <w:instrText xml:space="preserve"> PAGEREF _Toc16693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1E6B60C2">
      <w:pPr>
        <w:pStyle w:val="17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_Toc25039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</w:rPr>
        <w:t>1.3.4. 风险</w:t>
      </w:r>
      <w:r>
        <w:rPr>
          <w:rFonts w:hint="eastAsia"/>
          <w:lang w:val="en-US" w:eastAsia="zh-CN"/>
        </w:rPr>
        <w:t>风级管控</w:t>
      </w:r>
      <w:r>
        <w:tab/>
      </w:r>
      <w:r>
        <w:fldChar w:fldCharType="begin"/>
      </w:r>
      <w:r>
        <w:instrText xml:space="preserve"> PAGEREF _Toc25039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0FEBEAFE">
      <w:pPr>
        <w:pStyle w:val="17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_Toc29330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</w:rPr>
        <w:t>1.3.5. 隐患排查治理</w:t>
      </w:r>
      <w:r>
        <w:tab/>
      </w:r>
      <w:r>
        <w:fldChar w:fldCharType="begin"/>
      </w:r>
      <w:r>
        <w:instrText xml:space="preserve"> PAGEREF _Toc29330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11D60430">
      <w:pPr>
        <w:pStyle w:val="17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_Toc11721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</w:rPr>
        <w:t xml:space="preserve">1.3.6. </w:t>
      </w:r>
      <w:r>
        <w:rPr>
          <w:rFonts w:hint="eastAsia"/>
          <w:lang w:val="en-US" w:eastAsia="zh-CN"/>
        </w:rPr>
        <w:t>安全生产驾驶舱</w:t>
      </w:r>
      <w:r>
        <w:tab/>
      </w:r>
      <w:r>
        <w:fldChar w:fldCharType="begin"/>
      </w:r>
      <w:r>
        <w:instrText xml:space="preserve"> PAGEREF _Toc11721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035DECF1">
      <w:pPr>
        <w:pStyle w:val="17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_Toc9231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</w:rPr>
        <w:t xml:space="preserve">1.3.7. </w:t>
      </w:r>
      <w:r>
        <w:rPr>
          <w:rFonts w:hint="eastAsia"/>
          <w:lang w:val="en-US" w:eastAsia="zh-CN"/>
        </w:rPr>
        <w:t>边坡尾矿</w:t>
      </w:r>
      <w:r>
        <w:rPr>
          <w:rFonts w:hint="eastAsia"/>
        </w:rPr>
        <w:t>管理系统</w:t>
      </w:r>
      <w:r>
        <w:tab/>
      </w:r>
      <w:r>
        <w:fldChar w:fldCharType="begin"/>
      </w:r>
      <w:r>
        <w:instrText xml:space="preserve"> PAGEREF _Toc9231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690F6D29">
      <w:pPr>
        <w:pStyle w:val="17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_Toc14378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  <w:bCs w:val="0"/>
        </w:rPr>
        <w:t xml:space="preserve">1.3.8. </w:t>
      </w:r>
      <w:r>
        <w:rPr>
          <w:rFonts w:hint="eastAsia"/>
          <w:bCs w:val="0"/>
          <w:lang w:val="en-US" w:eastAsia="zh-CN"/>
        </w:rPr>
        <w:t>环保</w:t>
      </w:r>
      <w:r>
        <w:rPr>
          <w:rFonts w:hint="eastAsia"/>
          <w:bCs w:val="0"/>
        </w:rPr>
        <w:t>管理系统</w:t>
      </w:r>
      <w:r>
        <w:tab/>
      </w:r>
      <w:r>
        <w:fldChar w:fldCharType="begin"/>
      </w:r>
      <w:r>
        <w:instrText xml:space="preserve"> PAGEREF _Toc14378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47AE0FBF">
      <w:pPr>
        <w:pStyle w:val="17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_Toc2822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</w:rPr>
        <w:t>1.3.9. 安全教育培训系统</w:t>
      </w:r>
      <w:r>
        <w:tab/>
      </w:r>
      <w:r>
        <w:fldChar w:fldCharType="begin"/>
      </w:r>
      <w:r>
        <w:instrText xml:space="preserve"> PAGEREF _Toc2822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36E5BB0E">
      <w:pPr>
        <w:pStyle w:val="17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_Toc18719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</w:rPr>
        <w:t xml:space="preserve">1.3.10. </w:t>
      </w:r>
      <w:r>
        <w:rPr>
          <w:rFonts w:hint="eastAsia"/>
          <w:lang w:val="en-US" w:eastAsia="zh-CN"/>
        </w:rPr>
        <w:t>行为</w:t>
      </w:r>
      <w:r>
        <w:rPr>
          <w:rFonts w:hint="eastAsia"/>
        </w:rPr>
        <w:t>管理</w:t>
      </w:r>
      <w:r>
        <w:tab/>
      </w:r>
      <w:r>
        <w:fldChar w:fldCharType="begin"/>
      </w:r>
      <w:r>
        <w:instrText xml:space="preserve"> PAGEREF _Toc18719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4E191735">
      <w:pPr>
        <w:pStyle w:val="17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_Toc32313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</w:rPr>
        <w:t xml:space="preserve">1.3.11. </w:t>
      </w:r>
      <w:r>
        <w:rPr>
          <w:rFonts w:hint="eastAsia"/>
          <w:lang w:val="en-US" w:eastAsia="zh-CN"/>
        </w:rPr>
        <w:t>安全目标与承诺</w:t>
      </w:r>
      <w:r>
        <w:rPr>
          <w:rFonts w:hint="eastAsia"/>
        </w:rPr>
        <w:t>系统</w:t>
      </w:r>
      <w:r>
        <w:tab/>
      </w:r>
      <w:r>
        <w:fldChar w:fldCharType="begin"/>
      </w:r>
      <w:r>
        <w:instrText xml:space="preserve"> PAGEREF _Toc32313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6196B7A0">
      <w:pPr>
        <w:pStyle w:val="17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_Toc5739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</w:rPr>
        <w:t xml:space="preserve">1.3.12. </w:t>
      </w:r>
      <w:r>
        <w:rPr>
          <w:rFonts w:hint="eastAsia"/>
          <w:lang w:val="en-US" w:eastAsia="zh-CN"/>
        </w:rPr>
        <w:t>组织机构与人员配备</w:t>
      </w:r>
      <w:r>
        <w:tab/>
      </w:r>
      <w:r>
        <w:fldChar w:fldCharType="begin"/>
      </w:r>
      <w:r>
        <w:instrText xml:space="preserve"> PAGEREF _Toc5739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5E45722E">
      <w:pPr>
        <w:pStyle w:val="17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_Toc22087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  <w:lang w:val="en-US" w:eastAsia="zh-CN"/>
        </w:rPr>
        <w:t>1.3.13. 安全生产远程值守系统</w:t>
      </w:r>
      <w:r>
        <w:tab/>
      </w:r>
      <w:r>
        <w:fldChar w:fldCharType="begin"/>
      </w:r>
      <w:r>
        <w:instrText xml:space="preserve"> PAGEREF _Toc22087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6BA67B4B">
      <w:pPr>
        <w:pStyle w:val="17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_Toc12427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</w:rPr>
        <w:t xml:space="preserve">1.3.14. </w:t>
      </w:r>
      <w:r>
        <w:rPr>
          <w:rFonts w:hint="eastAsia"/>
          <w:lang w:val="en-US" w:eastAsia="zh-CN"/>
        </w:rPr>
        <w:t>规章制度与知识库管理</w:t>
      </w:r>
      <w:r>
        <w:tab/>
      </w:r>
      <w:r>
        <w:fldChar w:fldCharType="begin"/>
      </w:r>
      <w:r>
        <w:instrText xml:space="preserve"> PAGEREF _Toc12427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7CCB1594">
      <w:pPr>
        <w:pStyle w:val="17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_Toc31401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</w:rPr>
        <w:t xml:space="preserve">1.3.15. </w:t>
      </w:r>
      <w:r>
        <w:rPr>
          <w:rFonts w:hint="eastAsia"/>
          <w:lang w:val="en-US" w:eastAsia="zh-CN"/>
        </w:rPr>
        <w:t>相关方管理系统</w:t>
      </w:r>
      <w:r>
        <w:tab/>
      </w:r>
      <w:r>
        <w:fldChar w:fldCharType="begin"/>
      </w:r>
      <w:r>
        <w:instrText xml:space="preserve"> PAGEREF _Toc31401 \h </w:instrText>
      </w:r>
      <w:r>
        <w:fldChar w:fldCharType="separate"/>
      </w:r>
      <w:r>
        <w:t>16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4971B6A7">
      <w:pPr>
        <w:pStyle w:val="17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_Toc24125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</w:rPr>
        <w:t xml:space="preserve">1.3.16. </w:t>
      </w:r>
      <w:r>
        <w:rPr>
          <w:rFonts w:hint="eastAsia"/>
          <w:lang w:val="en-US" w:eastAsia="zh-CN"/>
        </w:rPr>
        <w:t>现场管理系统</w:t>
      </w:r>
      <w:r>
        <w:tab/>
      </w:r>
      <w:r>
        <w:fldChar w:fldCharType="begin"/>
      </w:r>
      <w:r>
        <w:instrText xml:space="preserve"> PAGEREF _Toc24125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3685F88A">
      <w:pPr>
        <w:pStyle w:val="17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_Toc18343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</w:rPr>
        <w:t xml:space="preserve">1.3.17. </w:t>
      </w:r>
      <w:r>
        <w:rPr>
          <w:rFonts w:hint="eastAsia"/>
          <w:lang w:val="en-US" w:eastAsia="zh-CN"/>
        </w:rPr>
        <w:t>事故管理系统</w:t>
      </w:r>
      <w:r>
        <w:tab/>
      </w:r>
      <w:r>
        <w:fldChar w:fldCharType="begin"/>
      </w:r>
      <w:r>
        <w:instrText xml:space="preserve"> PAGEREF _Toc18343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11322BAF">
      <w:pPr>
        <w:pStyle w:val="17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_Toc294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</w:rPr>
        <w:t xml:space="preserve">1.3.18. </w:t>
      </w:r>
      <w:r>
        <w:rPr>
          <w:rFonts w:hint="eastAsia"/>
          <w:lang w:val="en-US" w:eastAsia="zh-CN"/>
        </w:rPr>
        <w:t>应急管理系统</w:t>
      </w:r>
      <w:r>
        <w:tab/>
      </w:r>
      <w:r>
        <w:fldChar w:fldCharType="begin"/>
      </w:r>
      <w:r>
        <w:instrText xml:space="preserve"> PAGEREF _Toc294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3886B9D9">
      <w:pPr>
        <w:pStyle w:val="17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_Toc7399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</w:rPr>
        <w:t xml:space="preserve">1.3.19. </w:t>
      </w:r>
      <w:r>
        <w:rPr>
          <w:rFonts w:hint="eastAsia"/>
          <w:lang w:val="en-US" w:eastAsia="zh-CN"/>
        </w:rPr>
        <w:t>持续改进管理系统</w:t>
      </w:r>
      <w:r>
        <w:tab/>
      </w:r>
      <w:r>
        <w:fldChar w:fldCharType="begin"/>
      </w:r>
      <w:r>
        <w:instrText xml:space="preserve"> PAGEREF _Toc7399 \h </w:instrText>
      </w:r>
      <w:r>
        <w:fldChar w:fldCharType="separate"/>
      </w:r>
      <w:r>
        <w:t>19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3596F3E4">
      <w:pPr>
        <w:pStyle w:val="17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_Toc13468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</w:rPr>
        <w:t xml:space="preserve">1.3.20. </w:t>
      </w:r>
      <w:r>
        <w:rPr>
          <w:rFonts w:hint="eastAsia"/>
          <w:lang w:val="en-US" w:eastAsia="zh-CN"/>
        </w:rPr>
        <w:t>系统管理系统</w:t>
      </w:r>
      <w:r>
        <w:tab/>
      </w:r>
      <w:r>
        <w:fldChar w:fldCharType="begin"/>
      </w:r>
      <w:r>
        <w:instrText xml:space="preserve"> PAGEREF _Toc13468 \h </w:instrText>
      </w:r>
      <w:r>
        <w:fldChar w:fldCharType="separate"/>
      </w:r>
      <w:r>
        <w:t>20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5A33D04B">
      <w:pPr>
        <w:pStyle w:val="23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_Toc8579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</w:rPr>
        <w:t>2. 系统详细设计</w:t>
      </w:r>
      <w:r>
        <w:tab/>
      </w:r>
      <w:r>
        <w:fldChar w:fldCharType="begin"/>
      </w:r>
      <w:r>
        <w:instrText xml:space="preserve"> PAGEREF _Toc8579 \h </w:instrText>
      </w:r>
      <w:r>
        <w:fldChar w:fldCharType="separate"/>
      </w:r>
      <w:r>
        <w:t>22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4FF7C0F5">
      <w:pPr>
        <w:pStyle w:val="17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_Toc8171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  <w:lang w:val="en-US" w:eastAsia="zh-CN"/>
        </w:rPr>
        <w:t>总体功能架构图</w:t>
      </w:r>
      <w:r>
        <w:tab/>
      </w:r>
      <w:r>
        <w:fldChar w:fldCharType="begin"/>
      </w:r>
      <w:r>
        <w:instrText xml:space="preserve"> PAGEREF _Toc8171 \h </w:instrText>
      </w:r>
      <w:r>
        <w:fldChar w:fldCharType="separate"/>
      </w:r>
      <w:r>
        <w:t>22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6CC127AD">
      <w:pPr>
        <w:pStyle w:val="17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_Toc29132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 w:ascii="仿宋" w:hAnsi="仿宋" w:eastAsia="仿宋" w:cs="仿宋"/>
          <w:lang w:val="en-US" w:eastAsia="zh-CN"/>
        </w:rPr>
        <w:t>2.1安全生产工作台</w:t>
      </w:r>
      <w:r>
        <w:tab/>
      </w:r>
      <w:r>
        <w:fldChar w:fldCharType="begin"/>
      </w:r>
      <w:r>
        <w:instrText xml:space="preserve"> PAGEREF _Toc29132 \h </w:instrText>
      </w:r>
      <w:r>
        <w:fldChar w:fldCharType="separate"/>
      </w:r>
      <w:r>
        <w:t>23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0C72FDA7">
      <w:pPr>
        <w:pStyle w:val="17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_Toc32650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 w:ascii="仿宋" w:hAnsi="仿宋" w:eastAsia="仿宋" w:cs="仿宋"/>
          <w:lang w:val="en-US" w:eastAsia="zh-CN"/>
        </w:rPr>
        <w:t>2.2安全生产驾驶舱</w:t>
      </w:r>
      <w:r>
        <w:tab/>
      </w:r>
      <w:r>
        <w:fldChar w:fldCharType="begin"/>
      </w:r>
      <w:r>
        <w:instrText xml:space="preserve"> PAGEREF _Toc32650 \h </w:instrText>
      </w:r>
      <w:r>
        <w:fldChar w:fldCharType="separate"/>
      </w:r>
      <w:r>
        <w:t>37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27141602">
      <w:pPr>
        <w:pStyle w:val="17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_Toc19490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  <w:lang w:val="en-US" w:eastAsia="zh-CN"/>
        </w:rPr>
        <w:t>2.3边坡管理</w:t>
      </w:r>
      <w:r>
        <w:tab/>
      </w:r>
      <w:r>
        <w:fldChar w:fldCharType="begin"/>
      </w:r>
      <w:r>
        <w:instrText xml:space="preserve"> PAGEREF _Toc19490 \h </w:instrText>
      </w:r>
      <w:r>
        <w:fldChar w:fldCharType="separate"/>
      </w:r>
      <w:r>
        <w:t>43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4EF23207">
      <w:pPr>
        <w:pStyle w:val="17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_Toc17681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  <w:lang w:val="en-US" w:eastAsia="zh-CN"/>
        </w:rPr>
        <w:t>2.4尾矿库管理</w:t>
      </w:r>
      <w:r>
        <w:tab/>
      </w:r>
      <w:r>
        <w:fldChar w:fldCharType="begin"/>
      </w:r>
      <w:r>
        <w:instrText xml:space="preserve"> PAGEREF _Toc17681 \h </w:instrText>
      </w:r>
      <w:r>
        <w:fldChar w:fldCharType="separate"/>
      </w:r>
      <w:r>
        <w:t>57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55532718">
      <w:pPr>
        <w:pStyle w:val="17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_Toc15753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  <w:lang w:val="en-US" w:eastAsia="zh-CN"/>
        </w:rPr>
        <w:t>2.5环保管理</w:t>
      </w:r>
      <w:r>
        <w:tab/>
      </w:r>
      <w:r>
        <w:fldChar w:fldCharType="begin"/>
      </w:r>
      <w:r>
        <w:instrText xml:space="preserve"> PAGEREF _Toc15753 \h </w:instrText>
      </w:r>
      <w:r>
        <w:fldChar w:fldCharType="separate"/>
      </w:r>
      <w:r>
        <w:t>70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19A378BF">
      <w:pPr>
        <w:pStyle w:val="17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_Toc27651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  <w:lang w:val="en-US" w:eastAsia="zh-CN"/>
        </w:rPr>
        <w:t>2.6行为管理</w:t>
      </w:r>
      <w:r>
        <w:tab/>
      </w:r>
      <w:r>
        <w:fldChar w:fldCharType="begin"/>
      </w:r>
      <w:r>
        <w:instrText xml:space="preserve"> PAGEREF _Toc27651 \h </w:instrText>
      </w:r>
      <w:r>
        <w:fldChar w:fldCharType="separate"/>
      </w:r>
      <w:r>
        <w:t>82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768AFBE9">
      <w:pPr>
        <w:pStyle w:val="17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_Toc5089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  <w:lang w:val="en-US" w:eastAsia="zh-CN"/>
        </w:rPr>
        <w:t>2.7安全目标与承诺</w:t>
      </w:r>
      <w:r>
        <w:tab/>
      </w:r>
      <w:r>
        <w:fldChar w:fldCharType="begin"/>
      </w:r>
      <w:r>
        <w:instrText xml:space="preserve"> PAGEREF _Toc5089 \h </w:instrText>
      </w:r>
      <w:r>
        <w:fldChar w:fldCharType="separate"/>
      </w:r>
      <w:r>
        <w:t>90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50EFC5FB">
      <w:pPr>
        <w:pStyle w:val="17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_Toc20889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  <w:lang w:val="en-US" w:eastAsia="zh-CN"/>
        </w:rPr>
        <w:t>2.8安全生产远程系统</w:t>
      </w:r>
      <w:r>
        <w:tab/>
      </w:r>
      <w:r>
        <w:fldChar w:fldCharType="begin"/>
      </w:r>
      <w:r>
        <w:instrText xml:space="preserve"> PAGEREF _Toc20889 \h </w:instrText>
      </w:r>
      <w:r>
        <w:fldChar w:fldCharType="separate"/>
      </w:r>
      <w:r>
        <w:t>96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008A6681">
      <w:pPr>
        <w:pStyle w:val="17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_Toc19180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  <w:lang w:val="en-US" w:eastAsia="zh-CN"/>
        </w:rPr>
        <w:t>2.9组织机构与人员配备</w:t>
      </w:r>
      <w:r>
        <w:tab/>
      </w:r>
      <w:r>
        <w:fldChar w:fldCharType="begin"/>
      </w:r>
      <w:r>
        <w:instrText xml:space="preserve"> PAGEREF _Toc19180 \h </w:instrText>
      </w:r>
      <w:r>
        <w:fldChar w:fldCharType="separate"/>
      </w:r>
      <w:r>
        <w:t>99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6D756EAC">
      <w:pPr>
        <w:pStyle w:val="17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_Toc4146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  <w:lang w:val="en-US" w:eastAsia="zh-CN"/>
        </w:rPr>
        <w:t>2.10规章制度与知识库管理</w:t>
      </w:r>
      <w:r>
        <w:tab/>
      </w:r>
      <w:r>
        <w:fldChar w:fldCharType="begin"/>
      </w:r>
      <w:r>
        <w:instrText xml:space="preserve"> PAGEREF _Toc4146 \h </w:instrText>
      </w:r>
      <w:r>
        <w:fldChar w:fldCharType="separate"/>
      </w:r>
      <w:r>
        <w:t>115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6A2C2B05">
      <w:pPr>
        <w:pStyle w:val="17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_Toc4749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  <w:lang w:val="en-US" w:eastAsia="zh-CN"/>
        </w:rPr>
        <w:t>2.11安全教育培训</w:t>
      </w:r>
      <w:r>
        <w:tab/>
      </w:r>
      <w:r>
        <w:fldChar w:fldCharType="begin"/>
      </w:r>
      <w:r>
        <w:instrText xml:space="preserve"> PAGEREF _Toc4749 \h </w:instrText>
      </w:r>
      <w:r>
        <w:fldChar w:fldCharType="separate"/>
      </w:r>
      <w:r>
        <w:t>121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4CA69525">
      <w:pPr>
        <w:pStyle w:val="17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_Toc8995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  <w:lang w:val="en-US" w:eastAsia="zh-CN"/>
        </w:rPr>
        <w:t>2.12相关方管理</w:t>
      </w:r>
      <w:r>
        <w:tab/>
      </w:r>
      <w:r>
        <w:fldChar w:fldCharType="begin"/>
      </w:r>
      <w:r>
        <w:instrText xml:space="preserve"> PAGEREF _Toc8995 \h </w:instrText>
      </w:r>
      <w:r>
        <w:fldChar w:fldCharType="separate"/>
      </w:r>
      <w:r>
        <w:t>130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0AC014D7">
      <w:pPr>
        <w:pStyle w:val="17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_Toc16351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  <w:lang w:val="en-US" w:eastAsia="zh-CN"/>
        </w:rPr>
        <w:t>2.13作业管理</w:t>
      </w:r>
      <w:r>
        <w:tab/>
      </w:r>
      <w:r>
        <w:fldChar w:fldCharType="begin"/>
      </w:r>
      <w:r>
        <w:instrText xml:space="preserve"> PAGEREF _Toc16351 \h </w:instrText>
      </w:r>
      <w:r>
        <w:fldChar w:fldCharType="separate"/>
      </w:r>
      <w:r>
        <w:t>145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467D2314">
      <w:pPr>
        <w:pStyle w:val="17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_Toc32229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  <w:lang w:val="en-US" w:eastAsia="zh-CN"/>
        </w:rPr>
        <w:t>2.14风险分级管控</w:t>
      </w:r>
      <w:r>
        <w:tab/>
      </w:r>
      <w:r>
        <w:fldChar w:fldCharType="begin"/>
      </w:r>
      <w:r>
        <w:instrText xml:space="preserve"> PAGEREF _Toc32229 \h </w:instrText>
      </w:r>
      <w:r>
        <w:fldChar w:fldCharType="separate"/>
      </w:r>
      <w:r>
        <w:t>159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72D8D20A">
      <w:pPr>
        <w:pStyle w:val="17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_Toc18449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  <w:lang w:val="en-US" w:eastAsia="zh-CN"/>
        </w:rPr>
        <w:t>2.15隐患排查治理</w:t>
      </w:r>
      <w:r>
        <w:tab/>
      </w:r>
      <w:r>
        <w:fldChar w:fldCharType="begin"/>
      </w:r>
      <w:r>
        <w:instrText xml:space="preserve"> PAGEREF _Toc18449 \h </w:instrText>
      </w:r>
      <w:r>
        <w:fldChar w:fldCharType="separate"/>
      </w:r>
      <w:r>
        <w:t>183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7E0D3860">
      <w:pPr>
        <w:pStyle w:val="17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_Toc23045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  <w:lang w:val="en-US" w:eastAsia="zh-CN"/>
        </w:rPr>
        <w:t>2.16现场管理</w:t>
      </w:r>
      <w:r>
        <w:tab/>
      </w:r>
      <w:r>
        <w:fldChar w:fldCharType="begin"/>
      </w:r>
      <w:r>
        <w:instrText xml:space="preserve"> PAGEREF _Toc23045 \h </w:instrText>
      </w:r>
      <w:r>
        <w:fldChar w:fldCharType="separate"/>
      </w:r>
      <w:r>
        <w:t>194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42FF42E2">
      <w:pPr>
        <w:pStyle w:val="17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_Toc6962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  <w:lang w:val="en-US" w:eastAsia="zh-CN"/>
        </w:rPr>
        <w:t>2.17事故管理</w:t>
      </w:r>
      <w:r>
        <w:tab/>
      </w:r>
      <w:r>
        <w:fldChar w:fldCharType="begin"/>
      </w:r>
      <w:r>
        <w:instrText xml:space="preserve"> PAGEREF _Toc6962 \h </w:instrText>
      </w:r>
      <w:r>
        <w:fldChar w:fldCharType="separate"/>
      </w:r>
      <w:r>
        <w:t>202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7DB943A5">
      <w:pPr>
        <w:pStyle w:val="17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_Toc22847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  <w:lang w:val="en-US" w:eastAsia="zh-CN"/>
        </w:rPr>
        <w:t>2.18应急管理</w:t>
      </w:r>
      <w:r>
        <w:tab/>
      </w:r>
      <w:r>
        <w:fldChar w:fldCharType="begin"/>
      </w:r>
      <w:r>
        <w:instrText xml:space="preserve"> PAGEREF _Toc22847 \h </w:instrText>
      </w:r>
      <w:r>
        <w:fldChar w:fldCharType="separate"/>
      </w:r>
      <w:r>
        <w:t>206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1792118D">
      <w:pPr>
        <w:pStyle w:val="17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_Toc9809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  <w:lang w:val="en-US" w:eastAsia="zh-CN"/>
        </w:rPr>
        <w:t>2.19持续改进</w:t>
      </w:r>
      <w:r>
        <w:tab/>
      </w:r>
      <w:r>
        <w:fldChar w:fldCharType="begin"/>
      </w:r>
      <w:r>
        <w:instrText xml:space="preserve"> PAGEREF _Toc9809 \h </w:instrText>
      </w:r>
      <w:r>
        <w:fldChar w:fldCharType="separate"/>
      </w:r>
      <w:r>
        <w:t>212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7A74D3C5">
      <w:pPr>
        <w:pStyle w:val="17"/>
        <w:tabs>
          <w:tab w:val="right" w:leader="dot" w:pos="8306"/>
        </w:tabs>
      </w:pPr>
      <w:r>
        <w:rPr>
          <w:rFonts w:hint="eastAsia" w:ascii="黑体" w:hAnsi="黑体" w:eastAsia="黑体"/>
          <w:szCs w:val="36"/>
        </w:rPr>
        <w:fldChar w:fldCharType="begin"/>
      </w:r>
      <w:r>
        <w:rPr>
          <w:rFonts w:hint="eastAsia" w:ascii="黑体" w:hAnsi="黑体" w:eastAsia="黑体"/>
          <w:szCs w:val="36"/>
        </w:rPr>
        <w:instrText xml:space="preserve"> HYPERLINK \l _Toc17822 </w:instrText>
      </w:r>
      <w:r>
        <w:rPr>
          <w:rFonts w:hint="eastAsia" w:ascii="黑体" w:hAnsi="黑体" w:eastAsia="黑体"/>
          <w:szCs w:val="36"/>
        </w:rPr>
        <w:fldChar w:fldCharType="separate"/>
      </w:r>
      <w:r>
        <w:rPr>
          <w:rFonts w:hint="eastAsia"/>
          <w:lang w:val="en-US" w:eastAsia="zh-CN"/>
        </w:rPr>
        <w:t>2.20系统管理</w:t>
      </w:r>
      <w:r>
        <w:tab/>
      </w:r>
      <w:r>
        <w:fldChar w:fldCharType="begin"/>
      </w:r>
      <w:r>
        <w:instrText xml:space="preserve"> PAGEREF _Toc17822 \h </w:instrText>
      </w:r>
      <w:r>
        <w:fldChar w:fldCharType="separate"/>
      </w:r>
      <w:r>
        <w:t>214</w:t>
      </w:r>
      <w:r>
        <w:fldChar w:fldCharType="end"/>
      </w:r>
      <w:r>
        <w:rPr>
          <w:rFonts w:hint="eastAsia" w:ascii="黑体" w:hAnsi="黑体" w:eastAsia="黑体"/>
          <w:szCs w:val="36"/>
        </w:rPr>
        <w:fldChar w:fldCharType="end"/>
      </w:r>
    </w:p>
    <w:p w14:paraId="27AAB191">
      <w:pPr>
        <w:jc w:val="center"/>
        <w:rPr>
          <w:rFonts w:hint="eastAsia"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Cs w:val="36"/>
        </w:rPr>
        <w:fldChar w:fldCharType="end"/>
      </w:r>
    </w:p>
    <w:p w14:paraId="50D33CB4">
      <w:pPr>
        <w:jc w:val="center"/>
        <w:rPr>
          <w:rFonts w:hint="eastAsia" w:ascii="黑体" w:hAnsi="黑体" w:eastAsia="黑体"/>
          <w:sz w:val="32"/>
          <w:szCs w:val="36"/>
        </w:rPr>
      </w:pPr>
    </w:p>
    <w:p w14:paraId="0F3C09A7">
      <w:pPr>
        <w:jc w:val="center"/>
        <w:rPr>
          <w:rFonts w:hint="eastAsia" w:ascii="黑体" w:hAnsi="黑体" w:eastAsia="黑体"/>
          <w:sz w:val="32"/>
          <w:szCs w:val="36"/>
        </w:rPr>
      </w:pPr>
    </w:p>
    <w:p w14:paraId="10DD639C">
      <w:pPr>
        <w:jc w:val="center"/>
        <w:rPr>
          <w:rFonts w:hint="eastAsia" w:ascii="黑体" w:hAnsi="黑体" w:eastAsia="黑体"/>
          <w:sz w:val="32"/>
          <w:szCs w:val="36"/>
        </w:rPr>
      </w:pPr>
    </w:p>
    <w:p w14:paraId="0B4CEE45">
      <w:pPr>
        <w:jc w:val="center"/>
        <w:rPr>
          <w:rFonts w:hint="eastAsia" w:ascii="黑体" w:hAnsi="黑体" w:eastAsia="黑体"/>
          <w:sz w:val="32"/>
          <w:szCs w:val="36"/>
        </w:rPr>
        <w:sectPr>
          <w:footerReference r:id="rId5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D04D105">
      <w:pPr>
        <w:pStyle w:val="4"/>
        <w:numPr>
          <w:ilvl w:val="2"/>
          <w:numId w:val="1"/>
        </w:numPr>
        <w:rPr>
          <w:rFonts w:hint="eastAsia"/>
        </w:rPr>
      </w:pPr>
      <w:bookmarkStart w:id="4" w:name="_Toc16693"/>
      <w:r>
        <w:rPr>
          <w:rFonts w:hint="eastAsia"/>
        </w:rPr>
        <w:t>安全作业管理系统</w:t>
      </w:r>
      <w:bookmarkEnd w:id="4"/>
    </w:p>
    <w:p w14:paraId="0CD36611">
      <w:pPr>
        <w:ind w:firstLine="560" w:firstLineChars="200"/>
        <w:rPr>
          <w:rFonts w:hint="eastAsia"/>
        </w:rPr>
      </w:pPr>
      <w:r>
        <w:rPr>
          <w:rFonts w:hint="eastAsia"/>
        </w:rPr>
        <w:t>（1）安全作业一张图</w:t>
      </w:r>
    </w:p>
    <w:p w14:paraId="24FF44F6">
      <w:pPr>
        <w:ind w:firstLine="560" w:firstLineChars="200"/>
        <w:rPr>
          <w:rFonts w:hint="eastAsia"/>
        </w:rPr>
      </w:pPr>
      <w:r>
        <w:rPr>
          <w:rFonts w:hint="eastAsia"/>
        </w:rPr>
        <w:t>功能说明：提供基于GIS的作业分布可视化，展示各区域作业情况，包括作业类型、进度和风险等级。</w:t>
      </w:r>
    </w:p>
    <w:p w14:paraId="70056057">
      <w:pPr>
        <w:ind w:firstLine="560" w:firstLineChars="200"/>
        <w:rPr>
          <w:rFonts w:hint="eastAsia"/>
        </w:rPr>
      </w:pPr>
      <w:r>
        <w:rPr>
          <w:rFonts w:hint="eastAsia"/>
          <w:lang w:eastAsia="zh-CN"/>
        </w:rPr>
        <w:t>输入数据</w:t>
      </w:r>
      <w:r>
        <w:rPr>
          <w:rFonts w:hint="eastAsia"/>
        </w:rPr>
        <w:t>：无直接用户输入，系统自动从作业管理模块获取数据。</w:t>
      </w:r>
    </w:p>
    <w:p w14:paraId="194DD4AE">
      <w:pPr>
        <w:ind w:firstLine="560" w:firstLineChars="200"/>
        <w:rPr>
          <w:rFonts w:hint="eastAsia"/>
        </w:rPr>
      </w:pPr>
      <w:r>
        <w:rPr>
          <w:rFonts w:hint="eastAsia"/>
          <w:lang w:eastAsia="zh-CN"/>
        </w:rPr>
        <w:t>输出数据</w:t>
      </w:r>
      <w:r>
        <w:rPr>
          <w:rFonts w:hint="eastAsia"/>
        </w:rPr>
        <w:t>：GIS地图展示，包含作业点分布、作业类型、进度、风险等级等信息。</w:t>
      </w:r>
    </w:p>
    <w:p w14:paraId="59E4E06A">
      <w:pPr>
        <w:ind w:firstLine="560" w:firstLineChars="200"/>
        <w:rPr>
          <w:rFonts w:hint="eastAsia"/>
        </w:rPr>
      </w:pPr>
      <w:r>
        <w:rPr>
          <w:rFonts w:hint="eastAsia"/>
        </w:rPr>
        <w:t>处理流程：系统从作业管理模块提取数据，通过GIS技术进行可视化展示。</w:t>
      </w:r>
    </w:p>
    <w:p w14:paraId="3C822E1B">
      <w:pPr>
        <w:ind w:firstLine="560" w:firstLineChars="200"/>
        <w:rPr>
          <w:rFonts w:hint="eastAsia"/>
        </w:rPr>
      </w:pPr>
      <w:r>
        <w:rPr>
          <w:rFonts w:hint="eastAsia"/>
        </w:rPr>
        <w:t>（2）常规作业管理</w:t>
      </w:r>
    </w:p>
    <w:p w14:paraId="692F955A">
      <w:pPr>
        <w:ind w:firstLine="560" w:firstLineChars="200"/>
        <w:rPr>
          <w:rFonts w:hint="eastAsia"/>
        </w:rPr>
      </w:pPr>
      <w:r>
        <w:rPr>
          <w:rFonts w:hint="eastAsia"/>
        </w:rPr>
        <w:t>功能说明：支持审批任务列表查看、导出、筛选和搜索，包括待办、已办及新建审批功能。</w:t>
      </w:r>
    </w:p>
    <w:p w14:paraId="61818BD7">
      <w:pPr>
        <w:ind w:firstLine="560" w:firstLineChars="200"/>
        <w:rPr>
          <w:rFonts w:hint="eastAsia"/>
        </w:rPr>
      </w:pPr>
      <w:r>
        <w:rPr>
          <w:rFonts w:hint="eastAsia"/>
          <w:lang w:eastAsia="zh-CN"/>
        </w:rPr>
        <w:t>输入数据</w:t>
      </w:r>
      <w:r>
        <w:rPr>
          <w:rFonts w:hint="eastAsia"/>
        </w:rPr>
        <w:t>：用户通过界面操作选择任务类型、筛选条件等。</w:t>
      </w:r>
    </w:p>
    <w:p w14:paraId="41DE9165">
      <w:pPr>
        <w:ind w:firstLine="560" w:firstLineChars="200"/>
        <w:rPr>
          <w:rFonts w:hint="eastAsia"/>
        </w:rPr>
      </w:pPr>
      <w:r>
        <w:rPr>
          <w:rFonts w:hint="eastAsia"/>
          <w:lang w:eastAsia="zh-CN"/>
        </w:rPr>
        <w:t>输出数据</w:t>
      </w:r>
      <w:r>
        <w:rPr>
          <w:rFonts w:hint="eastAsia"/>
        </w:rPr>
        <w:t>：展示审批任务列表，支持导出为Excel等格式。</w:t>
      </w:r>
    </w:p>
    <w:p w14:paraId="127CA4D0">
      <w:pPr>
        <w:ind w:firstLine="560" w:firstLineChars="200"/>
        <w:rPr>
          <w:rFonts w:hint="eastAsia"/>
        </w:rPr>
      </w:pPr>
      <w:r>
        <w:rPr>
          <w:rFonts w:hint="eastAsia"/>
        </w:rPr>
        <w:t>处理流程：用户发起请求，系统从数据库中检索符合条件的审批任务，返回给用户界面展示。</w:t>
      </w:r>
    </w:p>
    <w:p w14:paraId="52CB803A">
      <w:pPr>
        <w:ind w:firstLine="560" w:firstLineChars="200"/>
        <w:rPr>
          <w:rFonts w:hint="eastAsia"/>
        </w:rPr>
      </w:pPr>
      <w:r>
        <w:rPr>
          <w:rFonts w:hint="eastAsia"/>
        </w:rPr>
        <w:t>（3）特殊危险作业管理</w:t>
      </w:r>
    </w:p>
    <w:p w14:paraId="6403018B">
      <w:pPr>
        <w:ind w:firstLine="560" w:firstLineChars="200"/>
        <w:rPr>
          <w:rFonts w:hint="eastAsia"/>
        </w:rPr>
      </w:pPr>
      <w:r>
        <w:rPr>
          <w:rFonts w:hint="eastAsia"/>
        </w:rPr>
        <w:t>功能说明：涵盖动火、吊装等八种特殊危险作业审批，支持待办、已办和新建审批。</w:t>
      </w:r>
    </w:p>
    <w:p w14:paraId="625F0E7B">
      <w:pPr>
        <w:ind w:firstLine="560" w:firstLineChars="200"/>
        <w:rPr>
          <w:rFonts w:hint="eastAsia"/>
        </w:rPr>
      </w:pPr>
      <w:r>
        <w:rPr>
          <w:rFonts w:hint="eastAsia"/>
          <w:lang w:eastAsia="zh-CN"/>
        </w:rPr>
        <w:t>输入数据</w:t>
      </w:r>
      <w:r>
        <w:rPr>
          <w:rFonts w:hint="eastAsia"/>
        </w:rPr>
        <w:t>：用户选择作业类型，填写作业基本信息，选择相关单位和人员。</w:t>
      </w:r>
    </w:p>
    <w:p w14:paraId="73BB6E7B">
      <w:pPr>
        <w:ind w:firstLine="560" w:firstLineChars="200"/>
        <w:rPr>
          <w:rFonts w:hint="eastAsia"/>
        </w:rPr>
      </w:pPr>
      <w:r>
        <w:rPr>
          <w:rFonts w:hint="eastAsia"/>
          <w:lang w:eastAsia="zh-CN"/>
        </w:rPr>
        <w:t>输出数据</w:t>
      </w:r>
      <w:r>
        <w:rPr>
          <w:rFonts w:hint="eastAsia"/>
        </w:rPr>
        <w:t>：展示审批流程状态，支持导出作业票。</w:t>
      </w:r>
    </w:p>
    <w:p w14:paraId="788A50CD">
      <w:pPr>
        <w:ind w:firstLine="560" w:firstLineChars="200"/>
        <w:rPr>
          <w:rFonts w:hint="eastAsia"/>
        </w:rPr>
      </w:pPr>
      <w:r>
        <w:rPr>
          <w:rFonts w:hint="eastAsia"/>
        </w:rPr>
        <w:t>处理流程：用户提交作业申请，系统按预设流程进行审批，每一步审批结果反馈给用户。</w:t>
      </w:r>
    </w:p>
    <w:p w14:paraId="6D4ACCDE">
      <w:pPr>
        <w:ind w:firstLine="560" w:firstLineChars="200"/>
        <w:rPr>
          <w:rFonts w:hint="eastAsia"/>
        </w:rPr>
      </w:pPr>
      <w:r>
        <w:rPr>
          <w:rFonts w:hint="eastAsia"/>
        </w:rPr>
        <w:t>（4）作业管理模块</w:t>
      </w:r>
    </w:p>
    <w:p w14:paraId="69A25F5A">
      <w:pPr>
        <w:ind w:firstLine="560" w:firstLineChars="200"/>
        <w:rPr>
          <w:rFonts w:hint="eastAsia"/>
        </w:rPr>
      </w:pPr>
      <w:r>
        <w:rPr>
          <w:rFonts w:hint="eastAsia"/>
        </w:rPr>
        <w:t>功能说明：作业票的申请、审批、查看、跟踪等操作。</w:t>
      </w:r>
    </w:p>
    <w:p w14:paraId="1530DF88">
      <w:pPr>
        <w:ind w:firstLine="560" w:firstLineChars="200"/>
        <w:rPr>
          <w:rFonts w:hint="eastAsia"/>
        </w:rPr>
      </w:pPr>
      <w:r>
        <w:rPr>
          <w:rFonts w:hint="eastAsia"/>
          <w:lang w:eastAsia="zh-CN"/>
        </w:rPr>
        <w:t>输入数据</w:t>
      </w:r>
      <w:r>
        <w:rPr>
          <w:rFonts w:hint="eastAsia"/>
        </w:rPr>
        <w:t>：作业基本信息、审批人员选择、附件上传等。</w:t>
      </w:r>
    </w:p>
    <w:p w14:paraId="0EFC2419">
      <w:pPr>
        <w:ind w:firstLine="560" w:firstLineChars="200"/>
        <w:rPr>
          <w:rFonts w:hint="eastAsia"/>
        </w:rPr>
      </w:pPr>
      <w:r>
        <w:rPr>
          <w:rFonts w:hint="eastAsia"/>
          <w:lang w:eastAsia="zh-CN"/>
        </w:rPr>
        <w:t>输出数据</w:t>
      </w:r>
      <w:r>
        <w:rPr>
          <w:rFonts w:hint="eastAsia"/>
        </w:rPr>
        <w:t>：作业票PDF文件，支持打印和下载。</w:t>
      </w:r>
    </w:p>
    <w:p w14:paraId="7A0195B1">
      <w:pPr>
        <w:ind w:firstLine="560" w:firstLineChars="200"/>
        <w:rPr>
          <w:rFonts w:hint="eastAsia"/>
        </w:rPr>
      </w:pPr>
      <w:r>
        <w:rPr>
          <w:rFonts w:hint="eastAsia"/>
        </w:rPr>
        <w:t>处理流程：用户提交作业申请，经过初审、风险评估、安全措施确认、作业审批等环节，最终生成作业票。</w:t>
      </w:r>
    </w:p>
    <w:p w14:paraId="29D89380">
      <w:pPr>
        <w:ind w:firstLine="560" w:firstLineChars="200"/>
        <w:rPr>
          <w:rFonts w:hint="eastAsia"/>
        </w:rPr>
      </w:pPr>
      <w:r>
        <w:rPr>
          <w:rFonts w:hint="eastAsia"/>
        </w:rPr>
        <w:t>（5）统计分析</w:t>
      </w:r>
    </w:p>
    <w:p w14:paraId="749F5410">
      <w:pPr>
        <w:ind w:firstLine="560" w:firstLineChars="200"/>
        <w:rPr>
          <w:rFonts w:hint="eastAsia"/>
        </w:rPr>
      </w:pPr>
      <w:r>
        <w:rPr>
          <w:rFonts w:hint="eastAsia"/>
        </w:rPr>
        <w:t>功能说明：统计常规作业和特殊危险作业的数量及审批状态占比。</w:t>
      </w:r>
    </w:p>
    <w:p w14:paraId="1F68DD5B">
      <w:pPr>
        <w:ind w:firstLine="560" w:firstLineChars="200"/>
        <w:rPr>
          <w:rFonts w:hint="eastAsia"/>
        </w:rPr>
      </w:pPr>
      <w:r>
        <w:rPr>
          <w:rFonts w:hint="eastAsia"/>
          <w:lang w:eastAsia="zh-CN"/>
        </w:rPr>
        <w:t>输入数据</w:t>
      </w:r>
      <w:r>
        <w:rPr>
          <w:rFonts w:hint="eastAsia"/>
        </w:rPr>
        <w:t>：无直接用户输入，系统自动从作业管理模块获取数据。</w:t>
      </w:r>
    </w:p>
    <w:p w14:paraId="1500A322">
      <w:pPr>
        <w:ind w:firstLine="560" w:firstLineChars="200"/>
        <w:rPr>
          <w:rFonts w:hint="eastAsia"/>
        </w:rPr>
      </w:pPr>
      <w:r>
        <w:rPr>
          <w:rFonts w:hint="eastAsia"/>
          <w:lang w:eastAsia="zh-CN"/>
        </w:rPr>
        <w:t>输出数据</w:t>
      </w:r>
      <w:r>
        <w:rPr>
          <w:rFonts w:hint="eastAsia"/>
        </w:rPr>
        <w:t>：统计图表，展示作业数量和审批状态占比。</w:t>
      </w:r>
    </w:p>
    <w:p w14:paraId="547F163C">
      <w:pPr>
        <w:ind w:firstLine="560" w:firstLineChars="200"/>
        <w:rPr>
          <w:rFonts w:hint="eastAsia"/>
        </w:rPr>
      </w:pPr>
      <w:r>
        <w:rPr>
          <w:rFonts w:hint="eastAsia"/>
        </w:rPr>
        <w:t>处理流程：系统从作业管理模块提取数据，进行统计分析，生成统计图表。</w:t>
      </w:r>
    </w:p>
    <w:p w14:paraId="2A84CF32">
      <w:pPr>
        <w:ind w:firstLine="560" w:firstLineChars="200"/>
        <w:rPr>
          <w:rFonts w:hint="eastAsia"/>
        </w:rPr>
      </w:pPr>
      <w:r>
        <w:rPr>
          <w:rFonts w:hint="eastAsia"/>
        </w:rPr>
        <w:t>（6）智能监测</w:t>
      </w:r>
    </w:p>
    <w:p w14:paraId="440D6B02">
      <w:pPr>
        <w:ind w:firstLine="560" w:firstLineChars="200"/>
        <w:rPr>
          <w:rFonts w:hint="eastAsia"/>
        </w:rPr>
      </w:pPr>
      <w:r>
        <w:rPr>
          <w:rFonts w:hint="eastAsia"/>
        </w:rPr>
        <w:t>功能说明：实时智能监控作业现场，采集并分析监测数据，预警异常状况。</w:t>
      </w:r>
    </w:p>
    <w:p w14:paraId="51CF0E42">
      <w:pPr>
        <w:ind w:firstLine="560" w:firstLineChars="200"/>
        <w:rPr>
          <w:rFonts w:hint="eastAsia"/>
        </w:rPr>
      </w:pPr>
      <w:r>
        <w:rPr>
          <w:rFonts w:hint="eastAsia"/>
          <w:lang w:eastAsia="zh-CN"/>
        </w:rPr>
        <w:t>输入数据</w:t>
      </w:r>
      <w:r>
        <w:rPr>
          <w:rFonts w:hint="eastAsia"/>
        </w:rPr>
        <w:t>：监测设备数据上传。</w:t>
      </w:r>
    </w:p>
    <w:p w14:paraId="0F62CE59">
      <w:pPr>
        <w:ind w:firstLine="560" w:firstLineChars="200"/>
        <w:rPr>
          <w:rFonts w:hint="eastAsia"/>
        </w:rPr>
      </w:pPr>
      <w:r>
        <w:rPr>
          <w:rFonts w:hint="eastAsia"/>
          <w:lang w:eastAsia="zh-CN"/>
        </w:rPr>
        <w:t>输出数据</w:t>
      </w:r>
      <w:r>
        <w:rPr>
          <w:rFonts w:hint="eastAsia"/>
        </w:rPr>
        <w:t>：预警信息推送至相关人员，展示监测数据图表。</w:t>
      </w:r>
    </w:p>
    <w:p w14:paraId="5C92F409">
      <w:pPr>
        <w:ind w:firstLine="560" w:firstLineChars="200"/>
        <w:rPr>
          <w:rFonts w:hint="eastAsia"/>
        </w:rPr>
      </w:pPr>
      <w:r>
        <w:rPr>
          <w:rFonts w:hint="eastAsia"/>
        </w:rPr>
        <w:t>处理流程：监测设备上传数据至系统，系统分析数据，发现异常则推送预警信息。</w:t>
      </w:r>
    </w:p>
    <w:p w14:paraId="0CA8F6F5">
      <w:pPr>
        <w:ind w:firstLine="560" w:firstLineChars="200"/>
        <w:rPr>
          <w:rFonts w:hint="eastAsia"/>
        </w:rPr>
      </w:pPr>
      <w:r>
        <w:rPr>
          <w:rFonts w:hint="eastAsia"/>
        </w:rPr>
        <w:t>（7）过程巡检隐患排查</w:t>
      </w:r>
    </w:p>
    <w:p w14:paraId="4916C7E1">
      <w:pPr>
        <w:ind w:firstLine="560" w:firstLineChars="200"/>
        <w:rPr>
          <w:rFonts w:hint="eastAsia"/>
        </w:rPr>
      </w:pPr>
      <w:r>
        <w:rPr>
          <w:rFonts w:hint="eastAsia"/>
        </w:rPr>
        <w:t>功能说明：在作业过程中或检查任务中发现隐患，触发隐患处理流程。</w:t>
      </w:r>
    </w:p>
    <w:p w14:paraId="09FEE965">
      <w:pPr>
        <w:ind w:firstLine="560" w:firstLineChars="200"/>
        <w:rPr>
          <w:rFonts w:hint="eastAsia"/>
        </w:rPr>
      </w:pPr>
      <w:r>
        <w:rPr>
          <w:rFonts w:hint="eastAsia"/>
          <w:lang w:eastAsia="zh-CN"/>
        </w:rPr>
        <w:t>输入数据</w:t>
      </w:r>
      <w:r>
        <w:rPr>
          <w:rFonts w:hint="eastAsia"/>
        </w:rPr>
        <w:t>：用户上报隐患信息，包括隐患描述、照片等。</w:t>
      </w:r>
    </w:p>
    <w:p w14:paraId="134C7553">
      <w:pPr>
        <w:ind w:firstLine="560" w:firstLineChars="200"/>
        <w:rPr>
          <w:rFonts w:hint="eastAsia"/>
        </w:rPr>
      </w:pPr>
      <w:r>
        <w:rPr>
          <w:rFonts w:hint="eastAsia"/>
          <w:lang w:eastAsia="zh-CN"/>
        </w:rPr>
        <w:t>输出数据</w:t>
      </w:r>
      <w:r>
        <w:rPr>
          <w:rFonts w:hint="eastAsia"/>
        </w:rPr>
        <w:t>：隐患处理任务分配，整改记录跟踪。</w:t>
      </w:r>
    </w:p>
    <w:p w14:paraId="1670BD2B">
      <w:pPr>
        <w:ind w:firstLine="560" w:firstLineChars="200"/>
        <w:rPr>
          <w:rFonts w:hint="eastAsia"/>
        </w:rPr>
      </w:pPr>
      <w:r>
        <w:rPr>
          <w:rFonts w:hint="eastAsia"/>
        </w:rPr>
        <w:t>处理流程：用户上报隐患，系统分配处理任务，跟踪整改情况，直至隐患消除。</w:t>
      </w:r>
      <w:bookmarkStart w:id="5" w:name="_Toc25039"/>
      <w:r>
        <w:rPr>
          <w:rFonts w:hint="eastAsia"/>
        </w:rPr>
        <w:t>风险</w:t>
      </w:r>
      <w:r>
        <w:rPr>
          <w:rFonts w:hint="eastAsia"/>
          <w:lang w:val="en-US" w:eastAsia="zh-CN"/>
        </w:rPr>
        <w:t>风级管控</w:t>
      </w:r>
      <w:bookmarkEnd w:id="5"/>
    </w:p>
    <w:p w14:paraId="25346AE5">
      <w:pPr>
        <w:ind w:firstLine="560" w:firstLineChars="200"/>
        <w:rPr>
          <w:rFonts w:hint="eastAsia"/>
        </w:rPr>
      </w:pPr>
      <w:r>
        <w:rPr>
          <w:rFonts w:hint="eastAsia"/>
        </w:rPr>
        <w:t>功能说明：通过划分识别单位，制定分级措施，实现风险的动态辨识和管控。</w:t>
      </w:r>
    </w:p>
    <w:p w14:paraId="66F59726">
      <w:pPr>
        <w:ind w:firstLine="560" w:firstLineChars="200"/>
        <w:rPr>
          <w:rFonts w:hint="eastAsia"/>
        </w:rPr>
      </w:pPr>
      <w:r>
        <w:rPr>
          <w:rFonts w:hint="eastAsia"/>
          <w:lang w:eastAsia="zh-CN"/>
        </w:rPr>
        <w:t>输入数据</w:t>
      </w:r>
      <w:r>
        <w:rPr>
          <w:rFonts w:hint="eastAsia"/>
        </w:rPr>
        <w:t>：风险点信息、管控措施、责任人分配等。</w:t>
      </w:r>
    </w:p>
    <w:p w14:paraId="76B48357">
      <w:pPr>
        <w:ind w:firstLine="560" w:firstLineChars="200"/>
        <w:rPr>
          <w:rFonts w:hint="eastAsia"/>
        </w:rPr>
      </w:pPr>
      <w:r>
        <w:rPr>
          <w:rFonts w:hint="eastAsia"/>
          <w:lang w:eastAsia="zh-CN"/>
        </w:rPr>
        <w:t>输出数据</w:t>
      </w:r>
      <w:r>
        <w:rPr>
          <w:rFonts w:hint="eastAsia"/>
        </w:rPr>
        <w:t>：风险清单、风险告知卡、风险分布图等。</w:t>
      </w:r>
    </w:p>
    <w:p w14:paraId="061F8816">
      <w:pPr>
        <w:ind w:firstLine="560" w:firstLineChars="200"/>
        <w:rPr>
          <w:rFonts w:hint="eastAsia"/>
        </w:rPr>
      </w:pPr>
      <w:r>
        <w:rPr>
          <w:rFonts w:hint="eastAsia"/>
        </w:rPr>
        <w:t>处理流程：系统根据输入的风险点信息，进行风险辨识和分级，生成风险清单和告知卡，分配管控责任人。</w:t>
      </w:r>
    </w:p>
    <w:p w14:paraId="0C097D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276F81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111342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</w:rPr>
      </w:pPr>
    </w:p>
    <w:p w14:paraId="461DD4A9">
      <w:pPr>
        <w:rPr>
          <w:rFonts w:hint="eastAsia"/>
        </w:rPr>
      </w:pPr>
    </w:p>
    <w:p w14:paraId="278E1388">
      <w:pPr>
        <w:rPr>
          <w:rFonts w:hint="eastAsia"/>
        </w:rPr>
      </w:pPr>
    </w:p>
    <w:p w14:paraId="1F93445B">
      <w:pPr>
        <w:rPr>
          <w:rFonts w:hint="eastAsia"/>
        </w:rPr>
      </w:pPr>
    </w:p>
    <w:p w14:paraId="3EEFFBBE">
      <w:pPr>
        <w:rPr>
          <w:rFonts w:hint="eastAsia"/>
        </w:rPr>
      </w:pPr>
    </w:p>
    <w:p w14:paraId="5CF42F1F">
      <w:pPr>
        <w:rPr>
          <w:rFonts w:hint="eastAsia"/>
        </w:rPr>
      </w:pPr>
    </w:p>
    <w:p w14:paraId="31D49A96">
      <w:pPr>
        <w:rPr>
          <w:rFonts w:hint="eastAsia"/>
        </w:rPr>
      </w:pPr>
    </w:p>
    <w:p w14:paraId="13BE8748">
      <w:pPr>
        <w:rPr>
          <w:rFonts w:hint="eastAsia"/>
        </w:rPr>
      </w:pPr>
    </w:p>
    <w:p w14:paraId="312EF044">
      <w:pPr>
        <w:pStyle w:val="4"/>
        <w:bidi w:val="0"/>
        <w:rPr>
          <w:rFonts w:hint="eastAsia"/>
          <w:lang w:val="en-US" w:eastAsia="zh-CN"/>
        </w:rPr>
      </w:pPr>
      <w:bookmarkStart w:id="7" w:name="_GoBack"/>
      <w:bookmarkEnd w:id="7"/>
      <w:bookmarkStart w:id="6" w:name="_Toc16351"/>
      <w:r>
        <w:rPr>
          <w:rFonts w:hint="eastAsia"/>
          <w:lang w:val="en-US" w:eastAsia="zh-CN"/>
        </w:rPr>
        <w:t>2.13作业管理</w:t>
      </w:r>
      <w:bookmarkEnd w:id="6"/>
    </w:p>
    <w:p w14:paraId="70C43D3D">
      <w:pPr>
        <w:ind w:firstLine="0" w:firstLineChars="0"/>
        <w:jc w:val="center"/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drawing>
          <wp:inline distT="0" distB="0" distL="0" distR="0">
            <wp:extent cx="2787650" cy="8424545"/>
            <wp:effectExtent l="0" t="0" r="1270" b="3175"/>
            <wp:docPr id="580055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5595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5712" cy="844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3383">
      <w:pPr>
        <w:pStyle w:val="6"/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2.13.1</w:t>
      </w: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待办任务</w:t>
      </w:r>
    </w:p>
    <w:p w14:paraId="25BB073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待办任务</w:t>
      </w:r>
    </w:p>
    <w:p w14:paraId="1310FF5C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包含申请后的风险评估、安全措施确认、气体分析、安全交底、审批、检查、验收等一系列操作，根据作业票中的业务节点进行判断。</w:t>
      </w:r>
    </w:p>
    <w:p w14:paraId="0E21243F">
      <w:pPr>
        <w:ind w:firstLine="0" w:firstLineChars="0"/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drawing>
          <wp:inline distT="0" distB="0" distL="0" distR="0">
            <wp:extent cx="5731510" cy="2832735"/>
            <wp:effectExtent l="0" t="0" r="13970" b="1905"/>
            <wp:docPr id="1287054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5457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44BA">
      <w:pPr>
        <w:pStyle w:val="6"/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2.13.2</w:t>
      </w: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作业过程隐患上报</w:t>
      </w:r>
    </w:p>
    <w:p w14:paraId="28F1641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人工隐患上报</w:t>
      </w:r>
    </w:p>
    <w:p w14:paraId="4F9AB6DA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作业过程中，可针对当前某个作业进行隐患上报</w:t>
      </w:r>
    </w:p>
    <w:p w14:paraId="7D65AEDF">
      <w:pPr>
        <w:pStyle w:val="6"/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2.13.3</w:t>
      </w: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常规工作管理</w:t>
      </w:r>
    </w:p>
    <w:p w14:paraId="40F28D8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作业申请流程</w:t>
      </w:r>
    </w:p>
    <w:p w14:paraId="342B8EAB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系统支持对即将执行的作业制定具体计划并线上申请。</w:t>
      </w:r>
    </w:p>
    <w:p w14:paraId="060CF2D1">
      <w:pPr>
        <w:ind w:firstLine="0" w:firstLineChars="0"/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drawing>
          <wp:inline distT="0" distB="0" distL="0" distR="0">
            <wp:extent cx="5731510" cy="2859405"/>
            <wp:effectExtent l="0" t="0" r="13970" b="5715"/>
            <wp:docPr id="2126764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64728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F45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作业审批流程</w:t>
      </w:r>
    </w:p>
    <w:p w14:paraId="6069CB8D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系统支持在线审批将要执行的作业计划。</w:t>
      </w:r>
    </w:p>
    <w:p w14:paraId="55B2DC87">
      <w:pPr>
        <w:ind w:firstLine="0" w:firstLineChars="0"/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drawing>
          <wp:inline distT="0" distB="0" distL="0" distR="0">
            <wp:extent cx="5731510" cy="2823845"/>
            <wp:effectExtent l="0" t="0" r="13970" b="10795"/>
            <wp:docPr id="635926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26319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0DF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许可申请</w:t>
      </w:r>
    </w:p>
    <w:p w14:paraId="5AFCB924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支持申请作业许可。</w:t>
      </w:r>
    </w:p>
    <w:p w14:paraId="2C577B3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审批与授权</w:t>
      </w:r>
    </w:p>
    <w:p w14:paraId="331DA380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支持对接收的作业许可进行审批操作。</w:t>
      </w:r>
    </w:p>
    <w:p w14:paraId="13162EC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实时记录</w:t>
      </w:r>
    </w:p>
    <w:p w14:paraId="550D7ADB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支持通过现场记录设备对作业现场情况进行实时记录。</w:t>
      </w:r>
    </w:p>
    <w:p w14:paraId="012F195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异常报警</w:t>
      </w:r>
    </w:p>
    <w:p w14:paraId="06EC337E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支持对作业过程的异常情况进行报警通知。</w:t>
      </w:r>
    </w:p>
    <w:p w14:paraId="2E80192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作业记录</w:t>
      </w:r>
    </w:p>
    <w:p w14:paraId="0352C5BB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支持对每项作业的记录进行查看，并可通过关键词、分类、日期、人员等筛选对应作业。</w:t>
      </w:r>
    </w:p>
    <w:p w14:paraId="197841C2">
      <w:pPr>
        <w:ind w:firstLine="0" w:firstLineChars="0"/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drawing>
          <wp:inline distT="0" distB="0" distL="0" distR="0">
            <wp:extent cx="5731510" cy="2841625"/>
            <wp:effectExtent l="0" t="0" r="13970" b="8255"/>
            <wp:docPr id="896967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67683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6EC2">
      <w:pPr>
        <w:pStyle w:val="6"/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2.13.4</w:t>
      </w: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动火作业</w:t>
      </w:r>
    </w:p>
    <w:p w14:paraId="74C8CEF2">
      <w:pPr>
        <w:ind w:firstLine="0" w:firstLineChars="0"/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drawing>
          <wp:inline distT="0" distB="0" distL="0" distR="0">
            <wp:extent cx="5731510" cy="2847340"/>
            <wp:effectExtent l="0" t="0" r="13970" b="2540"/>
            <wp:docPr id="243083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83143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009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作业等级</w:t>
      </w:r>
    </w:p>
    <w:p w14:paraId="6BFA8ED1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支持录入、查看动火作业的作业分级</w:t>
      </w:r>
    </w:p>
    <w:p w14:paraId="0645E77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作业人员分类及职责</w:t>
      </w:r>
    </w:p>
    <w:p w14:paraId="42CD2CF9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支持对涉及动火作业的人员进行分类及职责划定，包括动火人员、监护人员、审批人员。</w:t>
      </w:r>
    </w:p>
    <w:p w14:paraId="5443328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作业申请流程</w:t>
      </w:r>
    </w:p>
    <w:p w14:paraId="30F58E34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支持根据动火作业的具体流程，实现线上申请</w:t>
      </w:r>
    </w:p>
    <w:p w14:paraId="575D26B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作业审批</w:t>
      </w:r>
    </w:p>
    <w:p w14:paraId="2BA36C23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支持对已提交的作业进行审批操作。</w:t>
      </w:r>
    </w:p>
    <w:p w14:paraId="377847E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明确作业内容</w:t>
      </w:r>
    </w:p>
    <w:p w14:paraId="1C6AD31E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支持对动火作业的区域、实施内容、实施时间情况进行上传。</w:t>
      </w:r>
    </w:p>
    <w:p w14:paraId="4931DED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作业实施记录</w:t>
      </w:r>
    </w:p>
    <w:p w14:paraId="193EE01C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支持通过动火作业现场记录设备对作业现场情况进行实时记录。</w:t>
      </w:r>
    </w:p>
    <w:p w14:paraId="1C284B4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异常预警</w:t>
      </w:r>
    </w:p>
    <w:p w14:paraId="50DC5947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支持对记录到的异常情况进行预警提醒。</w:t>
      </w:r>
    </w:p>
    <w:p w14:paraId="3059D00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作业关闭确认</w:t>
      </w:r>
    </w:p>
    <w:p w14:paraId="008DC70E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支持对动火作业完成进行作业关闭确认。</w:t>
      </w:r>
    </w:p>
    <w:p w14:paraId="5A1A0DE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作业记录</w:t>
      </w:r>
    </w:p>
    <w:p w14:paraId="3493F1AB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支持对动火作业全过程的作业记录。</w:t>
      </w:r>
    </w:p>
    <w:p w14:paraId="2AAB0C82">
      <w:pPr>
        <w:pStyle w:val="6"/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2.13.5</w:t>
      </w: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受限空间作业</w:t>
      </w:r>
    </w:p>
    <w:p w14:paraId="7F0B9377">
      <w:pPr>
        <w:ind w:firstLine="0" w:firstLineChars="0"/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drawing>
          <wp:inline distT="0" distB="0" distL="0" distR="0">
            <wp:extent cx="5731510" cy="2832735"/>
            <wp:effectExtent l="0" t="0" r="13970" b="1905"/>
            <wp:docPr id="1488072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72442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53DE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作业人员分类及职责</w:t>
      </w:r>
    </w:p>
    <w:p w14:paraId="01C5BD7D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支持对涉及受限空间作业的人员进行分类及职责划定，包括受限空间作业人员、监护人员、审批人员。</w:t>
      </w:r>
    </w:p>
    <w:p w14:paraId="1A0318C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作业申请流程</w:t>
      </w:r>
    </w:p>
    <w:p w14:paraId="03DAAF97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支持根据受限空间作业的具体流程，实现线上申请过程。</w:t>
      </w:r>
    </w:p>
    <w:p w14:paraId="778EF2C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作业审批</w:t>
      </w:r>
    </w:p>
    <w:p w14:paraId="420545C4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支持对已提交的作业进行审批操作。</w:t>
      </w:r>
    </w:p>
    <w:p w14:paraId="5F5238F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明确作业内容</w:t>
      </w:r>
    </w:p>
    <w:p w14:paraId="705FF727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支持对受限空间作业的区域、实施内容、实施时间情况进行上传。</w:t>
      </w:r>
    </w:p>
    <w:p w14:paraId="2C997F7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作业实施记录</w:t>
      </w:r>
    </w:p>
    <w:p w14:paraId="17BAD7A9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支持通过受限空间作业现场记录设备对作业现场情况进行实时记录。</w:t>
      </w:r>
    </w:p>
    <w:p w14:paraId="75F03E6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异常预警</w:t>
      </w:r>
    </w:p>
    <w:p w14:paraId="1C97686A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支持对记录到的异常情况进行预警提醒。</w:t>
      </w:r>
    </w:p>
    <w:p w14:paraId="778D606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作业关闭确认</w:t>
      </w:r>
    </w:p>
    <w:p w14:paraId="05B75A16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支持对受限空间作业完成进行作业关闭确认。</w:t>
      </w:r>
    </w:p>
    <w:p w14:paraId="6607A06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作业记录</w:t>
      </w:r>
    </w:p>
    <w:p w14:paraId="4DA0B7C0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支持对受限空间作业全过程的作业记录。</w:t>
      </w:r>
    </w:p>
    <w:p w14:paraId="29B62D06">
      <w:pPr>
        <w:pStyle w:val="6"/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2.13.6</w:t>
      </w: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吊装作业</w:t>
      </w:r>
    </w:p>
    <w:p w14:paraId="4CEA04B6">
      <w:pPr>
        <w:ind w:firstLine="0" w:firstLineChars="0"/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drawing>
          <wp:inline distT="0" distB="0" distL="0" distR="0">
            <wp:extent cx="5731510" cy="2856865"/>
            <wp:effectExtent l="0" t="0" r="13970" b="8255"/>
            <wp:docPr id="945912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12123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A98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作业等级</w:t>
      </w:r>
    </w:p>
    <w:p w14:paraId="154BCA6F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支持录入、查看吊装作业的作业分级。</w:t>
      </w:r>
    </w:p>
    <w:p w14:paraId="17A1B9C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作业人员分类及职责</w:t>
      </w:r>
    </w:p>
    <w:p w14:paraId="325FC1C8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支持对涉及吊装作业的人员进行分类及职责划定，包括吊装人员、监护人员、审批人员。</w:t>
      </w:r>
    </w:p>
    <w:p w14:paraId="1E99F6F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作业申请流程</w:t>
      </w:r>
    </w:p>
    <w:p w14:paraId="13A51FE1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支持根据吊装作业的具体流程，实现线上申请过程。</w:t>
      </w:r>
    </w:p>
    <w:p w14:paraId="40C4B7A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作业审批</w:t>
      </w:r>
    </w:p>
    <w:p w14:paraId="55C6755B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支持对已提交的作业进行审批操作。</w:t>
      </w:r>
    </w:p>
    <w:p w14:paraId="39910F4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明确作业内容</w:t>
      </w:r>
    </w:p>
    <w:p w14:paraId="0D04143A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支持对吊装作业的区域、实施内容、实施时间情况进行上传。</w:t>
      </w:r>
    </w:p>
    <w:p w14:paraId="7088AB1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作业实施记录</w:t>
      </w:r>
    </w:p>
    <w:p w14:paraId="46189022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支持通过吊装作业现场记录设备对作业现场情况进行实时记录。</w:t>
      </w:r>
    </w:p>
    <w:p w14:paraId="375E4F1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异常预警</w:t>
      </w:r>
    </w:p>
    <w:p w14:paraId="380C8D3B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支持对记录到的异常情况进行预警提醒。</w:t>
      </w:r>
    </w:p>
    <w:p w14:paraId="5492D78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作业关闭确认</w:t>
      </w:r>
    </w:p>
    <w:p w14:paraId="2063B16F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支持对吊装作业完成进行作业关闭确认。</w:t>
      </w:r>
    </w:p>
    <w:p w14:paraId="2B9AC32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作业记录</w:t>
      </w:r>
    </w:p>
    <w:p w14:paraId="6B3E2C46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支持对吊装作业全过程的作业记录。</w:t>
      </w:r>
    </w:p>
    <w:p w14:paraId="4B356999">
      <w:pPr>
        <w:pStyle w:val="6"/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2.13.7</w:t>
      </w: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动土作业</w:t>
      </w:r>
    </w:p>
    <w:p w14:paraId="5B20E94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作业人员分类及职责</w:t>
      </w:r>
    </w:p>
    <w:p w14:paraId="18A20257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支持对涉及动土作业的人员进行分类及职责划定，包括动土作业人员、监护人员、审批人员。</w:t>
      </w:r>
    </w:p>
    <w:p w14:paraId="1A408A4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作业申请流程</w:t>
      </w:r>
    </w:p>
    <w:p w14:paraId="39051132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支持根据动土作业的具体流程，实现线上申请过程。</w:t>
      </w:r>
    </w:p>
    <w:p w14:paraId="1271716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作业审批</w:t>
      </w:r>
    </w:p>
    <w:p w14:paraId="25172AEC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支持对已提交的作业进行审批操作。</w:t>
      </w:r>
    </w:p>
    <w:p w14:paraId="04D6584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明确作业内容</w:t>
      </w:r>
    </w:p>
    <w:p w14:paraId="2E06877F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支持对动土作业的区域、实施内容、实施时间情况进行上传。</w:t>
      </w:r>
    </w:p>
    <w:p w14:paraId="4B88E0D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作业实施记录</w:t>
      </w:r>
    </w:p>
    <w:p w14:paraId="5D265971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/>
          <w:lang w:val="en-US" w:eastAsia="zh-CN"/>
        </w:rPr>
        <w:t>支持通过动土</w:t>
      </w: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作业现场记录设备对作业现场情况进行实时记录。</w:t>
      </w:r>
    </w:p>
    <w:p w14:paraId="23422CE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异常预警</w:t>
      </w:r>
    </w:p>
    <w:p w14:paraId="3CC06BA3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支持对记录到的异常情况进行预警提醒。</w:t>
      </w:r>
    </w:p>
    <w:p w14:paraId="3CEE130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作业关闭确认</w:t>
      </w:r>
    </w:p>
    <w:p w14:paraId="145C999C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支持对动土作业完成进行作业关闭确认。</w:t>
      </w:r>
    </w:p>
    <w:p w14:paraId="3F7DB3A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作业记录</w:t>
      </w:r>
    </w:p>
    <w:p w14:paraId="5461565F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支持对动土作业全过程的作业记录。</w:t>
      </w:r>
    </w:p>
    <w:p w14:paraId="353B5267">
      <w:pPr>
        <w:pStyle w:val="6"/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2.13.8</w:t>
      </w: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高处作业</w:t>
      </w:r>
    </w:p>
    <w:p w14:paraId="3FD515BB">
      <w:pPr>
        <w:ind w:firstLine="0" w:firstLineChars="0"/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drawing>
          <wp:inline distT="0" distB="0" distL="0" distR="0">
            <wp:extent cx="5731510" cy="2838450"/>
            <wp:effectExtent l="0" t="0" r="13970" b="11430"/>
            <wp:docPr id="193743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3952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F786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作业等级</w:t>
      </w:r>
    </w:p>
    <w:p w14:paraId="22AA0C17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支持录入、查看高处作业的作业分级。</w:t>
      </w:r>
    </w:p>
    <w:p w14:paraId="709E82B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作业人员分类及职责</w:t>
      </w:r>
    </w:p>
    <w:p w14:paraId="0C0A1881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支持对涉及高处作业的人员进行分类及职责划定，包括高处人员、监护人员、审批人员。</w:t>
      </w:r>
    </w:p>
    <w:p w14:paraId="7A5AB4F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作业申请流程</w:t>
      </w:r>
    </w:p>
    <w:p w14:paraId="04DCAEF0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支持根据高处作业的具体流程，实现线上申请过程。</w:t>
      </w:r>
    </w:p>
    <w:p w14:paraId="212FECF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作业审批</w:t>
      </w:r>
    </w:p>
    <w:p w14:paraId="46A21638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支持对已提交的作业进行审批操作。</w:t>
      </w:r>
    </w:p>
    <w:p w14:paraId="533B4A6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明确作业内容</w:t>
      </w:r>
    </w:p>
    <w:p w14:paraId="24A2D02D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支持对高处作业的区域、实施内容、实施时间情况进行上传。</w:t>
      </w:r>
    </w:p>
    <w:p w14:paraId="1519180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作业实施记录</w:t>
      </w:r>
    </w:p>
    <w:p w14:paraId="7EBAA70A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支持通过高处作业现场记录设备对作业现场情况进行实时记录。</w:t>
      </w:r>
    </w:p>
    <w:p w14:paraId="59A7322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异常预警</w:t>
      </w:r>
    </w:p>
    <w:p w14:paraId="7E3CD8D0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支持对记录到的异常情况进行预警提醒。</w:t>
      </w:r>
    </w:p>
    <w:p w14:paraId="7F56960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作业关闭确认</w:t>
      </w:r>
    </w:p>
    <w:p w14:paraId="37C75F8B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支持对高处作业完成进行作业关闭确认。</w:t>
      </w:r>
    </w:p>
    <w:p w14:paraId="76A923D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作业记录</w:t>
      </w:r>
    </w:p>
    <w:p w14:paraId="51D11931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支持对高处作业全过程的作业记录。</w:t>
      </w:r>
    </w:p>
    <w:p w14:paraId="5DC0533A">
      <w:pPr>
        <w:pStyle w:val="6"/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2.13.9</w:t>
      </w: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断路作业</w:t>
      </w:r>
    </w:p>
    <w:p w14:paraId="3645BD86">
      <w:pPr>
        <w:ind w:firstLine="0" w:firstLineChars="0"/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drawing>
          <wp:inline distT="0" distB="0" distL="0" distR="0">
            <wp:extent cx="5731510" cy="2847340"/>
            <wp:effectExtent l="0" t="0" r="13970" b="2540"/>
            <wp:docPr id="2124070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70442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954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作业人员分类及职责</w:t>
      </w:r>
    </w:p>
    <w:p w14:paraId="755F5EDD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支持对涉及断路作业的人员进行分类及职责划定，包括断路作业人员、监护人员、审批人员。</w:t>
      </w:r>
    </w:p>
    <w:p w14:paraId="66C74C9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作业申请流程</w:t>
      </w:r>
    </w:p>
    <w:p w14:paraId="06D1B332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支持根据断路作业的具体流程，实现线上申请过程。</w:t>
      </w:r>
    </w:p>
    <w:p w14:paraId="35D4281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作业审批</w:t>
      </w:r>
    </w:p>
    <w:p w14:paraId="271279D5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支持对已提交的作业进行审批操作。</w:t>
      </w:r>
    </w:p>
    <w:p w14:paraId="0AD8AFC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明确作业内容</w:t>
      </w:r>
    </w:p>
    <w:p w14:paraId="35DD39FE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支持对断路作业的区域、实施内容、实施时间情况进行上传。</w:t>
      </w:r>
    </w:p>
    <w:p w14:paraId="03069C0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作业实施记录</w:t>
      </w:r>
    </w:p>
    <w:p w14:paraId="2F9D1283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支持通过断路作业现场记录设备对作业现场情况进行实时记录。</w:t>
      </w:r>
    </w:p>
    <w:p w14:paraId="37DBEE2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异常预警</w:t>
      </w:r>
    </w:p>
    <w:p w14:paraId="0B4B3DDC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支持对记录到的异常情况进行预警提醒。</w:t>
      </w:r>
    </w:p>
    <w:p w14:paraId="6090DA8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作业关闭确认</w:t>
      </w:r>
    </w:p>
    <w:p w14:paraId="301CD42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支持对断路作业完成进行作业关闭确认。</w:t>
      </w:r>
    </w:p>
    <w:p w14:paraId="5D0289F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作业记录</w:t>
      </w:r>
    </w:p>
    <w:p w14:paraId="4574C238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支持对断路作业全过程的作业记录。</w:t>
      </w:r>
    </w:p>
    <w:p w14:paraId="2B4BBC3B">
      <w:pPr>
        <w:pStyle w:val="6"/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2.13.10</w:t>
      </w: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临时用电作业</w:t>
      </w:r>
    </w:p>
    <w:p w14:paraId="1380EDC4">
      <w:pPr>
        <w:ind w:firstLine="0" w:firstLineChars="0"/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drawing>
          <wp:inline distT="0" distB="0" distL="0" distR="0">
            <wp:extent cx="5731510" cy="2835275"/>
            <wp:effectExtent l="0" t="0" r="13970" b="14605"/>
            <wp:docPr id="67811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1326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32D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作业人员分类及职责</w:t>
      </w:r>
    </w:p>
    <w:p w14:paraId="0B627779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支持对涉及临时用电作业的人员进行分类及职责划定，包括临时用电作业人员、监护人员、审批人员。</w:t>
      </w:r>
    </w:p>
    <w:p w14:paraId="5B8E03F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作业申请流程</w:t>
      </w:r>
    </w:p>
    <w:p w14:paraId="723C1976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支持根据临时用电作业的具体流程，实现线上申请过程。</w:t>
      </w:r>
    </w:p>
    <w:p w14:paraId="06A9BD2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作业审批</w:t>
      </w:r>
    </w:p>
    <w:p w14:paraId="38CB442F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支持对已提交的作业进行审批操作。</w:t>
      </w:r>
    </w:p>
    <w:p w14:paraId="69039AE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明确作业内容</w:t>
      </w:r>
    </w:p>
    <w:p w14:paraId="4A5BB730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支持对临时用电作业的区域、实施内容、实施时间情况进行上传。</w:t>
      </w:r>
    </w:p>
    <w:p w14:paraId="3B8F89A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作业实施记录</w:t>
      </w:r>
    </w:p>
    <w:p w14:paraId="0CA07DA6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支持通过临时用电作业现场记录设备对作业现场情况进行实时记录。</w:t>
      </w:r>
    </w:p>
    <w:p w14:paraId="040102B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异常预警</w:t>
      </w:r>
    </w:p>
    <w:p w14:paraId="35D16C1D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支持对记录到的异常情况进行预警提醒。</w:t>
      </w:r>
    </w:p>
    <w:p w14:paraId="3E2D5B4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作业关闭确认</w:t>
      </w:r>
    </w:p>
    <w:p w14:paraId="6D132B86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支持对临时用电作业完成进行作业关闭确认。</w:t>
      </w:r>
    </w:p>
    <w:p w14:paraId="13799C2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作业记录</w:t>
      </w:r>
    </w:p>
    <w:p w14:paraId="3B677FEC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支持对临时用电作业全过程的作业记录。</w:t>
      </w:r>
    </w:p>
    <w:p w14:paraId="0CA343B9">
      <w:pPr>
        <w:pStyle w:val="6"/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2.13.11</w:t>
      </w: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爆破作业</w:t>
      </w:r>
    </w:p>
    <w:p w14:paraId="6E69D28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作业人员分类及职责</w:t>
      </w:r>
    </w:p>
    <w:p w14:paraId="6CBE08A3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支持对涉及爆破作业的人员进行分类及职责划定，包括爆破作业人员、监护人员、审批人员。</w:t>
      </w:r>
    </w:p>
    <w:p w14:paraId="515E4AA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作业申请流程</w:t>
      </w:r>
    </w:p>
    <w:p w14:paraId="2961CE3E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支持根据爆破作业的具体流程，实现线上申请过程。</w:t>
      </w:r>
    </w:p>
    <w:p w14:paraId="2831EC8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作业审批</w:t>
      </w:r>
    </w:p>
    <w:p w14:paraId="1E4ACB62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支持对已提交的作业进行审批操作。</w:t>
      </w:r>
    </w:p>
    <w:p w14:paraId="3669431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明确作业内容</w:t>
      </w:r>
    </w:p>
    <w:p w14:paraId="7F40D1E7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支持对爆破作业的区域、实施内容、实施时间情况进行上传。</w:t>
      </w:r>
    </w:p>
    <w:p w14:paraId="74C17C5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作业实施记录</w:t>
      </w:r>
    </w:p>
    <w:p w14:paraId="3DCCAF90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支持通过爆破作业现场记录设备对作业现场情况进行实时记录。</w:t>
      </w:r>
    </w:p>
    <w:p w14:paraId="7077EE9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异常预警</w:t>
      </w:r>
    </w:p>
    <w:p w14:paraId="440826EA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支持对记录到的异常情况进行预警提醒。</w:t>
      </w:r>
    </w:p>
    <w:p w14:paraId="07C9AAC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作业关闭确认</w:t>
      </w:r>
    </w:p>
    <w:p w14:paraId="5EA8C6D1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支持对爆破作业完成进行作业关闭确认。</w:t>
      </w:r>
    </w:p>
    <w:p w14:paraId="0BE020D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作业记录</w:t>
      </w:r>
    </w:p>
    <w:p w14:paraId="305779B8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支持对爆破作业全过程的作业记录。</w:t>
      </w:r>
    </w:p>
    <w:p w14:paraId="26E55D7D">
      <w:pPr>
        <w:pStyle w:val="6"/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2.13.12</w:t>
      </w: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移动端应用</w:t>
      </w:r>
    </w:p>
    <w:p w14:paraId="48404F7D">
      <w:pP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</w:pPr>
      <w:r>
        <w:rPr>
          <w:rFonts w:hint="eastAsia" w:eastAsia="仿宋_GB2312" w:asciiTheme="minorHAnsi" w:hAnsiTheme="minorHAnsi" w:cstheme="minorBidi"/>
          <w:b w:val="0"/>
          <w:color w:val="auto"/>
          <w:kern w:val="2"/>
          <w:sz w:val="28"/>
          <w:szCs w:val="22"/>
          <w:lang w:val="en-US" w:eastAsia="zh-CN" w:bidi="ar-SA"/>
          <w14:ligatures w14:val="standardContextual"/>
        </w:rPr>
        <w:t>能够实现各类作业线上申请、处置，查看作业进度、信息等。</w:t>
      </w:r>
    </w:p>
    <w:p w14:paraId="2EEF973F">
      <w:pPr>
        <w:rPr>
          <w:rFonts w:hint="eastAsia"/>
        </w:rPr>
      </w:pPr>
    </w:p>
    <w:p w14:paraId="649AF589">
      <w:pPr>
        <w:rPr>
          <w:rFonts w:hint="eastAsia"/>
        </w:rPr>
      </w:pPr>
    </w:p>
    <w:p w14:paraId="7B270376">
      <w:pPr>
        <w:rPr>
          <w:rFonts w:hint="eastAsia"/>
        </w:rPr>
      </w:pPr>
    </w:p>
    <w:sectPr>
      <w:footerReference r:id="rId6" w:type="default"/>
      <w:pgSz w:w="11906" w:h="16838"/>
      <w:pgMar w:top="1440" w:right="1800" w:bottom="1440" w:left="1800" w:header="851" w:footer="1020" w:gutter="0"/>
      <w:pgNumType w:start="1"/>
      <w:cols w:space="425" w:num="1"/>
      <w:docGrid w:type="lines"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swiss"/>
    <w:pitch w:val="default"/>
    <w:sig w:usb0="E0000AFF" w:usb1="00007843" w:usb2="00000001" w:usb3="00000000" w:csb0="400001BF" w:csb1="DFF70000"/>
  </w:font>
  <w:font w:name="宋体">
    <w:altName w:val="汉仪书宋二KW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icrosoft YaHei UI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6000019F" w:csb1="DFD7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仿宋">
    <w:altName w:val="仿宋-简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CFD9AB">
    <w:pPr>
      <w:pStyle w:val="21"/>
      <w:jc w:val="center"/>
      <w:rPr>
        <w:rFonts w:hint="eastAsia"/>
      </w:rPr>
    </w:pPr>
  </w:p>
  <w:p w14:paraId="7A30BEAA">
    <w:pPr>
      <w:pStyle w:val="21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23809011"/>
      <w:docPartObj>
        <w:docPartGallery w:val="autotext"/>
      </w:docPartObj>
    </w:sdtPr>
    <w:sdtContent>
      <w:p w14:paraId="3A04FA69">
        <w:pPr>
          <w:pStyle w:val="21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9354A02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CE152D"/>
    <w:multiLevelType w:val="multilevel"/>
    <w:tmpl w:val="46CE152D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suff w:val="space"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suff w:val="space"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0"/>
  <w:bordersDoNotSurroundFooter w:val="0"/>
  <w:documentProtection w:enforcement="0"/>
  <w:defaultTabStop w:val="420"/>
  <w:drawingGridHorizontalSpacing w:val="140"/>
  <w:drawingGridVerticalSpacing w:val="381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4B63"/>
    <w:rsid w:val="00020D63"/>
    <w:rsid w:val="000238F6"/>
    <w:rsid w:val="000E5DD1"/>
    <w:rsid w:val="00101B37"/>
    <w:rsid w:val="0018278E"/>
    <w:rsid w:val="001E33F4"/>
    <w:rsid w:val="00217A22"/>
    <w:rsid w:val="002678D5"/>
    <w:rsid w:val="00357A87"/>
    <w:rsid w:val="00366F6D"/>
    <w:rsid w:val="003A3FE5"/>
    <w:rsid w:val="00495E56"/>
    <w:rsid w:val="005255B1"/>
    <w:rsid w:val="00547970"/>
    <w:rsid w:val="0055341F"/>
    <w:rsid w:val="00567C66"/>
    <w:rsid w:val="005731D7"/>
    <w:rsid w:val="005E1414"/>
    <w:rsid w:val="00641E17"/>
    <w:rsid w:val="00686481"/>
    <w:rsid w:val="007320FB"/>
    <w:rsid w:val="007E08A9"/>
    <w:rsid w:val="007E3F3C"/>
    <w:rsid w:val="00855047"/>
    <w:rsid w:val="008C2245"/>
    <w:rsid w:val="008D36CB"/>
    <w:rsid w:val="009417B7"/>
    <w:rsid w:val="00AD526D"/>
    <w:rsid w:val="00B84DA9"/>
    <w:rsid w:val="00BE7D3A"/>
    <w:rsid w:val="00C013A1"/>
    <w:rsid w:val="00C06875"/>
    <w:rsid w:val="00CB4B63"/>
    <w:rsid w:val="00D75F62"/>
    <w:rsid w:val="00D947E2"/>
    <w:rsid w:val="00DD5393"/>
    <w:rsid w:val="00E059D4"/>
    <w:rsid w:val="00E20D43"/>
    <w:rsid w:val="00E242D3"/>
    <w:rsid w:val="00E25514"/>
    <w:rsid w:val="00EB6BBC"/>
    <w:rsid w:val="00EE29B8"/>
    <w:rsid w:val="00FD1508"/>
    <w:rsid w:val="00FE57BA"/>
    <w:rsid w:val="06EC71DC"/>
    <w:rsid w:val="08051B49"/>
    <w:rsid w:val="088A6ED1"/>
    <w:rsid w:val="08C11155"/>
    <w:rsid w:val="0C9A02DC"/>
    <w:rsid w:val="13DF1AA7"/>
    <w:rsid w:val="1C010E4B"/>
    <w:rsid w:val="216E4F6C"/>
    <w:rsid w:val="26AA3DCD"/>
    <w:rsid w:val="271E795E"/>
    <w:rsid w:val="2D6A3D37"/>
    <w:rsid w:val="2EB41424"/>
    <w:rsid w:val="2ECD0CEC"/>
    <w:rsid w:val="2F6A7C4A"/>
    <w:rsid w:val="35ED3399"/>
    <w:rsid w:val="37977E1F"/>
    <w:rsid w:val="3A9248CD"/>
    <w:rsid w:val="412C778E"/>
    <w:rsid w:val="426A6FC7"/>
    <w:rsid w:val="44723416"/>
    <w:rsid w:val="4574179F"/>
    <w:rsid w:val="45806396"/>
    <w:rsid w:val="4CCA70CB"/>
    <w:rsid w:val="4E421BDD"/>
    <w:rsid w:val="50DFFC02"/>
    <w:rsid w:val="523E73BD"/>
    <w:rsid w:val="52F24886"/>
    <w:rsid w:val="537D2A49"/>
    <w:rsid w:val="5A942316"/>
    <w:rsid w:val="5FFF1799"/>
    <w:rsid w:val="61BA5DBA"/>
    <w:rsid w:val="62266A81"/>
    <w:rsid w:val="6A561E73"/>
    <w:rsid w:val="6C5A27A6"/>
    <w:rsid w:val="706705A2"/>
    <w:rsid w:val="75E148F4"/>
    <w:rsid w:val="7F9527DF"/>
    <w:rsid w:val="EFD4C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" w:semiHidden="0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qFormat="1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" w:semiHidden="0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jc w:val="both"/>
    </w:pPr>
    <w:rPr>
      <w:rFonts w:eastAsia="仿宋_GB2312" w:asciiTheme="minorHAnsi" w:hAnsiTheme="minorHAnsi" w:cstheme="minorBidi"/>
      <w:kern w:val="2"/>
      <w:sz w:val="28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outlineLvl w:val="0"/>
    </w:pPr>
    <w:rPr>
      <w:rFonts w:eastAsia="黑体" w:asciiTheme="majorHAnsi" w:hAnsiTheme="majorHAnsi" w:cstheme="majorBidi"/>
      <w:color w:val="000000" w:themeColor="text1"/>
      <w:sz w:val="32"/>
      <w:szCs w:val="4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outlineLvl w:val="1"/>
    </w:pPr>
    <w:rPr>
      <w:rFonts w:eastAsia="楷体_GB2312" w:asciiTheme="majorHAnsi" w:hAnsiTheme="majorHAnsi" w:cstheme="majorBidi"/>
      <w:color w:val="000000" w:themeColor="text1"/>
      <w:sz w:val="30"/>
      <w:szCs w:val="40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outlineLvl w:val="2"/>
    </w:pPr>
    <w:rPr>
      <w:rFonts w:asciiTheme="majorHAnsi" w:hAnsiTheme="majorHAnsi" w:cstheme="majorBidi"/>
      <w:b/>
      <w:color w:val="000000" w:themeColor="text1"/>
      <w:szCs w:val="32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44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Cs w:val="28"/>
    </w:rPr>
  </w:style>
  <w:style w:type="paragraph" w:styleId="6">
    <w:name w:val="heading 5"/>
    <w:basedOn w:val="1"/>
    <w:next w:val="1"/>
    <w:link w:val="45"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46"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47"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48"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49"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35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qFormat/>
    <w:uiPriority w:val="39"/>
    <w:pPr>
      <w:ind w:left="1680"/>
      <w:jc w:val="left"/>
    </w:pPr>
    <w:rPr>
      <w:rFonts w:eastAsiaTheme="minorHAnsi"/>
      <w:sz w:val="18"/>
      <w:szCs w:val="18"/>
    </w:rPr>
  </w:style>
  <w:style w:type="paragraph" w:styleId="12">
    <w:name w:val="caption"/>
    <w:basedOn w:val="1"/>
    <w:link w:val="40"/>
    <w:qFormat/>
    <w:uiPriority w:val="0"/>
    <w:pPr>
      <w:widowControl/>
      <w:adjustRightInd/>
      <w:snapToGrid/>
      <w:spacing w:after="120" w:line="240" w:lineRule="auto"/>
      <w:jc w:val="left"/>
    </w:pPr>
    <w:rPr>
      <w:rFonts w:eastAsiaTheme="minorEastAsia"/>
      <w:i/>
      <w:kern w:val="0"/>
      <w:sz w:val="24"/>
      <w:szCs w:val="24"/>
      <w:lang w:eastAsia="en-US"/>
      <w14:ligatures w14:val="none"/>
    </w:rPr>
  </w:style>
  <w:style w:type="paragraph" w:styleId="13">
    <w:name w:val="Document Map"/>
    <w:basedOn w:val="1"/>
    <w:link w:val="66"/>
    <w:qFormat/>
    <w:uiPriority w:val="0"/>
    <w:pPr>
      <w:adjustRightInd/>
      <w:snapToGrid/>
      <w:spacing w:line="240" w:lineRule="auto"/>
    </w:pPr>
    <w:rPr>
      <w:rFonts w:ascii="宋体" w:hAnsi="Calibri" w:eastAsia="宋体" w:cs="Times New Roman"/>
      <w:sz w:val="18"/>
      <w:szCs w:val="18"/>
    </w:rPr>
  </w:style>
  <w:style w:type="paragraph" w:styleId="14">
    <w:name w:val="Body Text"/>
    <w:basedOn w:val="1"/>
    <w:link w:val="74"/>
    <w:qFormat/>
    <w:uiPriority w:val="0"/>
    <w:pPr>
      <w:widowControl/>
      <w:adjustRightInd/>
      <w:snapToGrid/>
      <w:spacing w:before="180" w:after="180" w:line="240" w:lineRule="auto"/>
      <w:jc w:val="left"/>
    </w:pPr>
    <w:rPr>
      <w:rFonts w:eastAsiaTheme="minorEastAsia"/>
      <w:kern w:val="0"/>
      <w:sz w:val="24"/>
      <w:szCs w:val="24"/>
      <w:lang w:eastAsia="en-US"/>
      <w14:ligatures w14:val="none"/>
    </w:rPr>
  </w:style>
  <w:style w:type="paragraph" w:styleId="15">
    <w:name w:val="Block Text"/>
    <w:basedOn w:val="14"/>
    <w:next w:val="14"/>
    <w:unhideWhenUsed/>
    <w:qFormat/>
    <w:uiPriority w:val="9"/>
    <w:pPr>
      <w:spacing w:before="100" w:after="100"/>
      <w:ind w:left="480" w:right="480"/>
    </w:pPr>
  </w:style>
  <w:style w:type="paragraph" w:styleId="16">
    <w:name w:val="toc 5"/>
    <w:basedOn w:val="1"/>
    <w:next w:val="1"/>
    <w:autoRedefine/>
    <w:unhideWhenUsed/>
    <w:qFormat/>
    <w:uiPriority w:val="39"/>
    <w:pPr>
      <w:ind w:left="1120"/>
      <w:jc w:val="left"/>
    </w:pPr>
    <w:rPr>
      <w:rFonts w:eastAsiaTheme="minorHAnsi"/>
      <w:sz w:val="18"/>
      <w:szCs w:val="18"/>
    </w:rPr>
  </w:style>
  <w:style w:type="paragraph" w:styleId="17">
    <w:name w:val="toc 3"/>
    <w:basedOn w:val="1"/>
    <w:next w:val="1"/>
    <w:autoRedefine/>
    <w:unhideWhenUsed/>
    <w:qFormat/>
    <w:uiPriority w:val="39"/>
    <w:pPr>
      <w:ind w:left="560"/>
      <w:jc w:val="left"/>
    </w:pPr>
    <w:rPr>
      <w:rFonts w:eastAsiaTheme="minorHAnsi"/>
      <w:i/>
      <w:iCs/>
      <w:sz w:val="20"/>
      <w:szCs w:val="20"/>
    </w:rPr>
  </w:style>
  <w:style w:type="paragraph" w:styleId="18">
    <w:name w:val="toc 8"/>
    <w:basedOn w:val="1"/>
    <w:next w:val="1"/>
    <w:autoRedefine/>
    <w:unhideWhenUsed/>
    <w:qFormat/>
    <w:uiPriority w:val="39"/>
    <w:pPr>
      <w:ind w:left="1960"/>
      <w:jc w:val="left"/>
    </w:pPr>
    <w:rPr>
      <w:rFonts w:eastAsiaTheme="minorHAnsi"/>
      <w:sz w:val="18"/>
      <w:szCs w:val="18"/>
    </w:rPr>
  </w:style>
  <w:style w:type="paragraph" w:styleId="19">
    <w:name w:val="Date"/>
    <w:basedOn w:val="1"/>
    <w:next w:val="1"/>
    <w:link w:val="59"/>
    <w:unhideWhenUsed/>
    <w:qFormat/>
    <w:uiPriority w:val="0"/>
    <w:pPr>
      <w:ind w:left="100" w:leftChars="2500"/>
    </w:pPr>
  </w:style>
  <w:style w:type="paragraph" w:styleId="20">
    <w:name w:val="Balloon Text"/>
    <w:basedOn w:val="1"/>
    <w:link w:val="72"/>
    <w:qFormat/>
    <w:uiPriority w:val="0"/>
    <w:pPr>
      <w:adjustRightInd/>
      <w:snapToGrid/>
      <w:spacing w:line="240" w:lineRule="auto"/>
    </w:pPr>
    <w:rPr>
      <w:rFonts w:ascii="Calibri" w:hAnsi="Calibri" w:eastAsia="宋体" w:cs="Times New Roman"/>
      <w:sz w:val="18"/>
      <w:szCs w:val="18"/>
    </w:rPr>
  </w:style>
  <w:style w:type="paragraph" w:styleId="21">
    <w:name w:val="footer"/>
    <w:basedOn w:val="1"/>
    <w:link w:val="61"/>
    <w:unhideWhenUsed/>
    <w:qFormat/>
    <w:uiPriority w:val="9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22">
    <w:name w:val="header"/>
    <w:basedOn w:val="1"/>
    <w:link w:val="60"/>
    <w:unhideWhenUsed/>
    <w:qFormat/>
    <w:uiPriority w:val="0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23">
    <w:name w:val="toc 1"/>
    <w:basedOn w:val="1"/>
    <w:next w:val="1"/>
    <w:autoRedefine/>
    <w:qFormat/>
    <w:uiPriority w:val="39"/>
    <w:pPr>
      <w:spacing w:before="120" w:after="120"/>
      <w:jc w:val="left"/>
    </w:pPr>
    <w:rPr>
      <w:rFonts w:eastAsiaTheme="minorHAnsi"/>
      <w:b/>
      <w:bCs/>
      <w:caps/>
      <w:sz w:val="20"/>
      <w:szCs w:val="20"/>
    </w:rPr>
  </w:style>
  <w:style w:type="paragraph" w:styleId="24">
    <w:name w:val="toc 4"/>
    <w:basedOn w:val="1"/>
    <w:next w:val="1"/>
    <w:autoRedefine/>
    <w:unhideWhenUsed/>
    <w:qFormat/>
    <w:uiPriority w:val="39"/>
    <w:pPr>
      <w:ind w:left="840"/>
      <w:jc w:val="left"/>
    </w:pPr>
    <w:rPr>
      <w:rFonts w:eastAsiaTheme="minorHAnsi"/>
      <w:sz w:val="18"/>
      <w:szCs w:val="18"/>
    </w:rPr>
  </w:style>
  <w:style w:type="paragraph" w:styleId="25">
    <w:name w:val="Subtitle"/>
    <w:basedOn w:val="1"/>
    <w:next w:val="1"/>
    <w:link w:val="51"/>
    <w:qFormat/>
    <w:uiPriority w:val="0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footnote text"/>
    <w:basedOn w:val="1"/>
    <w:link w:val="80"/>
    <w:unhideWhenUsed/>
    <w:qFormat/>
    <w:uiPriority w:val="9"/>
    <w:pPr>
      <w:widowControl/>
      <w:adjustRightInd/>
      <w:snapToGrid/>
      <w:spacing w:after="200" w:line="240" w:lineRule="auto"/>
      <w:jc w:val="left"/>
    </w:pPr>
    <w:rPr>
      <w:rFonts w:eastAsiaTheme="minorEastAsia"/>
      <w:kern w:val="0"/>
      <w:sz w:val="24"/>
      <w:szCs w:val="24"/>
      <w:lang w:eastAsia="en-US"/>
      <w14:ligatures w14:val="none"/>
    </w:rPr>
  </w:style>
  <w:style w:type="paragraph" w:styleId="27">
    <w:name w:val="toc 6"/>
    <w:basedOn w:val="1"/>
    <w:next w:val="1"/>
    <w:autoRedefine/>
    <w:unhideWhenUsed/>
    <w:qFormat/>
    <w:uiPriority w:val="39"/>
    <w:pPr>
      <w:ind w:left="1400"/>
      <w:jc w:val="left"/>
    </w:pPr>
    <w:rPr>
      <w:rFonts w:eastAsiaTheme="minorHAnsi"/>
      <w:sz w:val="18"/>
      <w:szCs w:val="18"/>
    </w:rPr>
  </w:style>
  <w:style w:type="paragraph" w:styleId="28">
    <w:name w:val="toc 2"/>
    <w:basedOn w:val="1"/>
    <w:next w:val="1"/>
    <w:autoRedefine/>
    <w:qFormat/>
    <w:uiPriority w:val="39"/>
    <w:pPr>
      <w:ind w:left="280"/>
      <w:jc w:val="left"/>
    </w:pPr>
    <w:rPr>
      <w:rFonts w:eastAsiaTheme="minorHAnsi"/>
      <w:smallCaps/>
      <w:sz w:val="20"/>
      <w:szCs w:val="20"/>
    </w:rPr>
  </w:style>
  <w:style w:type="paragraph" w:styleId="29">
    <w:name w:val="toc 9"/>
    <w:basedOn w:val="1"/>
    <w:next w:val="1"/>
    <w:autoRedefine/>
    <w:unhideWhenUsed/>
    <w:qFormat/>
    <w:uiPriority w:val="39"/>
    <w:pPr>
      <w:ind w:left="2240"/>
      <w:jc w:val="left"/>
    </w:pPr>
    <w:rPr>
      <w:rFonts w:eastAsiaTheme="minorHAnsi"/>
      <w:sz w:val="18"/>
      <w:szCs w:val="18"/>
    </w:rPr>
  </w:style>
  <w:style w:type="paragraph" w:styleId="30">
    <w:name w:val="HTML Preformatted"/>
    <w:basedOn w:val="1"/>
    <w:link w:val="64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napToGrid/>
      <w:spacing w:line="240" w:lineRule="auto"/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paragraph" w:styleId="3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Title"/>
    <w:basedOn w:val="1"/>
    <w:next w:val="1"/>
    <w:link w:val="50"/>
    <w:qFormat/>
    <w:uiPriority w:val="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34">
    <w:name w:val="Table Grid"/>
    <w:basedOn w:val="3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6">
    <w:name w:val="Strong"/>
    <w:basedOn w:val="35"/>
    <w:qFormat/>
    <w:uiPriority w:val="22"/>
    <w:rPr>
      <w:b/>
    </w:rPr>
  </w:style>
  <w:style w:type="character" w:styleId="37">
    <w:name w:val="FollowedHyperlink"/>
    <w:basedOn w:val="35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38">
    <w:name w:val="Hyperlink"/>
    <w:basedOn w:val="3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39">
    <w:name w:val="footnote reference"/>
    <w:basedOn w:val="40"/>
    <w:qFormat/>
    <w:uiPriority w:val="0"/>
    <w:rPr>
      <w:kern w:val="0"/>
      <w:sz w:val="24"/>
      <w:szCs w:val="24"/>
      <w:vertAlign w:val="superscript"/>
      <w:lang w:eastAsia="en-US"/>
      <w14:ligatures w14:val="none"/>
    </w:rPr>
  </w:style>
  <w:style w:type="character" w:customStyle="1" w:styleId="40">
    <w:name w:val="题注 字符"/>
    <w:basedOn w:val="35"/>
    <w:link w:val="12"/>
    <w:qFormat/>
    <w:uiPriority w:val="0"/>
    <w:rPr>
      <w:i/>
      <w:kern w:val="0"/>
      <w:sz w:val="24"/>
      <w:szCs w:val="24"/>
      <w:lang w:eastAsia="en-US"/>
      <w14:ligatures w14:val="none"/>
    </w:rPr>
  </w:style>
  <w:style w:type="character" w:customStyle="1" w:styleId="41">
    <w:name w:val="标题 1 字符"/>
    <w:basedOn w:val="35"/>
    <w:link w:val="2"/>
    <w:qFormat/>
    <w:uiPriority w:val="9"/>
    <w:rPr>
      <w:rFonts w:eastAsia="黑体" w:asciiTheme="majorHAnsi" w:hAnsiTheme="majorHAnsi" w:cstheme="majorBidi"/>
      <w:color w:val="000000" w:themeColor="text1"/>
      <w:sz w:val="32"/>
      <w:szCs w:val="48"/>
      <w14:textFill>
        <w14:solidFill>
          <w14:schemeClr w14:val="tx1"/>
        </w14:solidFill>
      </w14:textFill>
    </w:rPr>
  </w:style>
  <w:style w:type="character" w:customStyle="1" w:styleId="42">
    <w:name w:val="标题 2 字符"/>
    <w:basedOn w:val="35"/>
    <w:link w:val="3"/>
    <w:qFormat/>
    <w:uiPriority w:val="9"/>
    <w:rPr>
      <w:rFonts w:eastAsia="楷体_GB2312" w:asciiTheme="majorHAnsi" w:hAnsiTheme="majorHAnsi" w:cstheme="majorBidi"/>
      <w:color w:val="000000" w:themeColor="text1"/>
      <w:sz w:val="30"/>
      <w:szCs w:val="40"/>
      <w14:textFill>
        <w14:solidFill>
          <w14:schemeClr w14:val="tx1"/>
        </w14:solidFill>
      </w14:textFill>
    </w:rPr>
  </w:style>
  <w:style w:type="character" w:customStyle="1" w:styleId="43">
    <w:name w:val="标题 3 字符"/>
    <w:basedOn w:val="35"/>
    <w:link w:val="4"/>
    <w:qFormat/>
    <w:uiPriority w:val="9"/>
    <w:rPr>
      <w:rFonts w:eastAsia="仿宋_GB2312" w:asciiTheme="majorHAnsi" w:hAnsiTheme="majorHAnsi" w:cstheme="majorBidi"/>
      <w:b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character" w:customStyle="1" w:styleId="44">
    <w:name w:val="标题 4 字符"/>
    <w:basedOn w:val="35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45">
    <w:name w:val="标题 5 字符"/>
    <w:basedOn w:val="35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46">
    <w:name w:val="标题 6 字符"/>
    <w:basedOn w:val="35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47">
    <w:name w:val="标题 7 字符"/>
    <w:basedOn w:val="3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8">
    <w:name w:val="标题 8 字符"/>
    <w:basedOn w:val="3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9">
    <w:name w:val="标题 9 字符"/>
    <w:basedOn w:val="3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0">
    <w:name w:val="标题 字符"/>
    <w:basedOn w:val="35"/>
    <w:link w:val="32"/>
    <w:qFormat/>
    <w:uiPriority w:val="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51">
    <w:name w:val="副标题 字符"/>
    <w:basedOn w:val="35"/>
    <w:link w:val="25"/>
    <w:qFormat/>
    <w:uiPriority w:val="0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2">
    <w:name w:val="Quote"/>
    <w:basedOn w:val="1"/>
    <w:next w:val="1"/>
    <w:link w:val="53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3">
    <w:name w:val="引用 字符"/>
    <w:basedOn w:val="35"/>
    <w:link w:val="52"/>
    <w:qFormat/>
    <w:uiPriority w:val="0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4">
    <w:name w:val="List Paragraph"/>
    <w:basedOn w:val="1"/>
    <w:qFormat/>
    <w:uiPriority w:val="34"/>
    <w:pPr>
      <w:ind w:left="720"/>
      <w:contextualSpacing/>
    </w:pPr>
  </w:style>
  <w:style w:type="character" w:customStyle="1" w:styleId="55">
    <w:name w:val="Intense Emphasis"/>
    <w:basedOn w:val="35"/>
    <w:qFormat/>
    <w:uiPriority w:val="21"/>
    <w:rPr>
      <w:i/>
      <w:iCs/>
      <w:color w:val="2F5597" w:themeColor="accent1" w:themeShade="BF"/>
    </w:rPr>
  </w:style>
  <w:style w:type="paragraph" w:styleId="56">
    <w:name w:val="Intense Quote"/>
    <w:basedOn w:val="1"/>
    <w:next w:val="1"/>
    <w:link w:val="57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57">
    <w:name w:val="明显引用 字符"/>
    <w:basedOn w:val="35"/>
    <w:link w:val="56"/>
    <w:qFormat/>
    <w:uiPriority w:val="30"/>
    <w:rPr>
      <w:i/>
      <w:iCs/>
      <w:color w:val="2F5597" w:themeColor="accent1" w:themeShade="BF"/>
    </w:rPr>
  </w:style>
  <w:style w:type="character" w:customStyle="1" w:styleId="58">
    <w:name w:val="Intense Reference"/>
    <w:basedOn w:val="35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59">
    <w:name w:val="日期 字符"/>
    <w:basedOn w:val="35"/>
    <w:link w:val="19"/>
    <w:semiHidden/>
    <w:qFormat/>
    <w:uiPriority w:val="0"/>
  </w:style>
  <w:style w:type="character" w:customStyle="1" w:styleId="60">
    <w:name w:val="页眉 字符"/>
    <w:basedOn w:val="35"/>
    <w:link w:val="22"/>
    <w:qFormat/>
    <w:uiPriority w:val="0"/>
    <w:rPr>
      <w:rFonts w:eastAsia="宋体"/>
      <w:sz w:val="18"/>
      <w:szCs w:val="18"/>
    </w:rPr>
  </w:style>
  <w:style w:type="character" w:customStyle="1" w:styleId="61">
    <w:name w:val="页脚 字符"/>
    <w:basedOn w:val="35"/>
    <w:link w:val="21"/>
    <w:qFormat/>
    <w:uiPriority w:val="99"/>
    <w:rPr>
      <w:rFonts w:eastAsia="宋体"/>
      <w:sz w:val="18"/>
      <w:szCs w:val="18"/>
    </w:rPr>
  </w:style>
  <w:style w:type="character" w:customStyle="1" w:styleId="62">
    <w:name w:val="文档结构图 字符"/>
    <w:basedOn w:val="35"/>
    <w:qFormat/>
    <w:uiPriority w:val="0"/>
    <w:rPr>
      <w:rFonts w:ascii="Microsoft YaHei UI" w:eastAsia="Microsoft YaHei UI"/>
      <w:sz w:val="18"/>
      <w:szCs w:val="18"/>
    </w:rPr>
  </w:style>
  <w:style w:type="character" w:customStyle="1" w:styleId="63">
    <w:name w:val="批注框文本 字符"/>
    <w:basedOn w:val="35"/>
    <w:qFormat/>
    <w:uiPriority w:val="0"/>
    <w:rPr>
      <w:rFonts w:eastAsia="仿宋_GB2312"/>
      <w:sz w:val="18"/>
      <w:szCs w:val="18"/>
    </w:rPr>
  </w:style>
  <w:style w:type="character" w:customStyle="1" w:styleId="64">
    <w:name w:val="HTML 预设格式 字符"/>
    <w:basedOn w:val="35"/>
    <w:link w:val="30"/>
    <w:qFormat/>
    <w:uiPriority w:val="0"/>
    <w:rPr>
      <w:rFonts w:ascii="宋体" w:hAnsi="宋体" w:eastAsia="宋体" w:cs="Times New Roman"/>
      <w:kern w:val="0"/>
      <w:sz w:val="24"/>
      <w:szCs w:val="24"/>
    </w:rPr>
  </w:style>
  <w:style w:type="character" w:customStyle="1" w:styleId="65">
    <w:name w:val="标题 1 字符1"/>
    <w:qFormat/>
    <w:uiPriority w:val="0"/>
    <w:rPr>
      <w:b/>
      <w:bCs/>
      <w:kern w:val="44"/>
      <w:sz w:val="44"/>
      <w:szCs w:val="44"/>
    </w:rPr>
  </w:style>
  <w:style w:type="character" w:customStyle="1" w:styleId="66">
    <w:name w:val="文档结构图 字符1"/>
    <w:link w:val="13"/>
    <w:qFormat/>
    <w:uiPriority w:val="0"/>
    <w:rPr>
      <w:rFonts w:ascii="宋体" w:hAnsi="Calibri" w:eastAsia="宋体" w:cs="Times New Roman"/>
      <w:sz w:val="18"/>
      <w:szCs w:val="18"/>
    </w:rPr>
  </w:style>
  <w:style w:type="character" w:customStyle="1" w:styleId="67">
    <w:name w:val="页眉 字符1"/>
    <w:qFormat/>
    <w:uiPriority w:val="0"/>
    <w:rPr>
      <w:sz w:val="18"/>
      <w:szCs w:val="18"/>
    </w:rPr>
  </w:style>
  <w:style w:type="character" w:customStyle="1" w:styleId="68">
    <w:name w:val="页脚 字符1"/>
    <w:qFormat/>
    <w:uiPriority w:val="0"/>
    <w:rPr>
      <w:sz w:val="18"/>
      <w:szCs w:val="18"/>
    </w:rPr>
  </w:style>
  <w:style w:type="paragraph" w:customStyle="1" w:styleId="69">
    <w:name w:val="列出段落1"/>
    <w:basedOn w:val="1"/>
    <w:qFormat/>
    <w:uiPriority w:val="0"/>
    <w:pPr>
      <w:adjustRightInd/>
      <w:snapToGrid/>
      <w:spacing w:line="240" w:lineRule="auto"/>
      <w:ind w:firstLine="420" w:firstLineChars="200"/>
    </w:pPr>
    <w:rPr>
      <w:rFonts w:ascii="Calibri" w:hAnsi="Calibri" w:eastAsia="宋体" w:cs="Times New Roman"/>
      <w:sz w:val="21"/>
    </w:rPr>
  </w:style>
  <w:style w:type="character" w:customStyle="1" w:styleId="70">
    <w:name w:val="标题 字符1"/>
    <w:qFormat/>
    <w:uiPriority w:val="0"/>
    <w:rPr>
      <w:rFonts w:ascii="等线 Light" w:hAnsi="等线 Light" w:eastAsia="等线 Light" w:cs="Times New Roman"/>
      <w:b/>
      <w:bCs/>
      <w:kern w:val="2"/>
      <w:sz w:val="32"/>
      <w:szCs w:val="32"/>
    </w:rPr>
  </w:style>
  <w:style w:type="paragraph" w:customStyle="1" w:styleId="71">
    <w:name w:val="引用1"/>
    <w:basedOn w:val="1"/>
    <w:next w:val="1"/>
    <w:qFormat/>
    <w:uiPriority w:val="0"/>
    <w:pPr>
      <w:adjustRightInd/>
      <w:snapToGrid/>
      <w:spacing w:before="200" w:after="160" w:line="240" w:lineRule="auto"/>
      <w:ind w:left="864" w:right="864"/>
      <w:jc w:val="center"/>
    </w:pPr>
    <w:rPr>
      <w:rFonts w:ascii="Calibri" w:hAnsi="Calibri" w:eastAsia="宋体" w:cs="Times New Roman"/>
      <w:i/>
      <w:iCs/>
      <w:color w:val="404040"/>
      <w:sz w:val="21"/>
    </w:rPr>
  </w:style>
  <w:style w:type="character" w:customStyle="1" w:styleId="72">
    <w:name w:val="批注框文本 字符1"/>
    <w:link w:val="20"/>
    <w:qFormat/>
    <w:uiPriority w:val="0"/>
    <w:rPr>
      <w:rFonts w:ascii="Calibri" w:hAnsi="Calibri" w:eastAsia="宋体" w:cs="Times New Roman"/>
      <w:sz w:val="18"/>
      <w:szCs w:val="18"/>
    </w:rPr>
  </w:style>
  <w:style w:type="character" w:customStyle="1" w:styleId="73">
    <w:name w:val="标题 2 字符1"/>
    <w:qFormat/>
    <w:uiPriority w:val="0"/>
    <w:rPr>
      <w:rFonts w:ascii="等线 Light" w:hAnsi="等线 Light" w:eastAsia="等线 Light" w:cs="Times New Roman"/>
      <w:b/>
      <w:bCs/>
      <w:kern w:val="2"/>
      <w:sz w:val="32"/>
      <w:szCs w:val="32"/>
    </w:rPr>
  </w:style>
  <w:style w:type="character" w:customStyle="1" w:styleId="74">
    <w:name w:val="正文文本 字符"/>
    <w:basedOn w:val="35"/>
    <w:link w:val="14"/>
    <w:qFormat/>
    <w:uiPriority w:val="0"/>
    <w:rPr>
      <w:kern w:val="0"/>
      <w:sz w:val="24"/>
      <w:szCs w:val="24"/>
      <w:lang w:eastAsia="en-US"/>
      <w14:ligatures w14:val="none"/>
    </w:rPr>
  </w:style>
  <w:style w:type="paragraph" w:customStyle="1" w:styleId="75">
    <w:name w:val="First Paragraph"/>
    <w:basedOn w:val="14"/>
    <w:next w:val="14"/>
    <w:qFormat/>
    <w:uiPriority w:val="0"/>
  </w:style>
  <w:style w:type="paragraph" w:customStyle="1" w:styleId="76">
    <w:name w:val="Compact"/>
    <w:basedOn w:val="14"/>
    <w:qFormat/>
    <w:uiPriority w:val="0"/>
    <w:pPr>
      <w:spacing w:before="36" w:after="36"/>
    </w:pPr>
  </w:style>
  <w:style w:type="paragraph" w:customStyle="1" w:styleId="77">
    <w:name w:val="Author"/>
    <w:next w:val="14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kern w:val="0"/>
      <w:sz w:val="24"/>
      <w:szCs w:val="24"/>
      <w:lang w:val="en-US" w:eastAsia="en-US" w:bidi="ar-SA"/>
      <w14:ligatures w14:val="none"/>
    </w:rPr>
  </w:style>
  <w:style w:type="paragraph" w:customStyle="1" w:styleId="78">
    <w:name w:val="Abstract"/>
    <w:basedOn w:val="1"/>
    <w:next w:val="14"/>
    <w:qFormat/>
    <w:uiPriority w:val="0"/>
    <w:pPr>
      <w:keepNext/>
      <w:keepLines/>
      <w:widowControl/>
      <w:adjustRightInd/>
      <w:snapToGrid/>
      <w:spacing w:before="300" w:after="300" w:line="240" w:lineRule="auto"/>
      <w:jc w:val="left"/>
    </w:pPr>
    <w:rPr>
      <w:rFonts w:eastAsiaTheme="minorEastAsia"/>
      <w:kern w:val="0"/>
      <w:sz w:val="20"/>
      <w:szCs w:val="20"/>
      <w:lang w:eastAsia="en-US"/>
      <w14:ligatures w14:val="none"/>
    </w:rPr>
  </w:style>
  <w:style w:type="paragraph" w:customStyle="1" w:styleId="79">
    <w:name w:val="Bibliography"/>
    <w:basedOn w:val="1"/>
    <w:qFormat/>
    <w:uiPriority w:val="0"/>
    <w:pPr>
      <w:widowControl/>
      <w:adjustRightInd/>
      <w:snapToGrid/>
      <w:spacing w:after="200" w:line="240" w:lineRule="auto"/>
      <w:jc w:val="left"/>
    </w:pPr>
    <w:rPr>
      <w:rFonts w:eastAsiaTheme="minorEastAsia"/>
      <w:kern w:val="0"/>
      <w:sz w:val="24"/>
      <w:szCs w:val="24"/>
      <w:lang w:eastAsia="en-US"/>
      <w14:ligatures w14:val="none"/>
    </w:rPr>
  </w:style>
  <w:style w:type="character" w:customStyle="1" w:styleId="80">
    <w:name w:val="脚注文本 字符"/>
    <w:basedOn w:val="35"/>
    <w:link w:val="26"/>
    <w:qFormat/>
    <w:uiPriority w:val="9"/>
    <w:rPr>
      <w:kern w:val="0"/>
      <w:sz w:val="24"/>
      <w:szCs w:val="24"/>
      <w:lang w:eastAsia="en-US"/>
      <w14:ligatures w14:val="none"/>
    </w:rPr>
  </w:style>
  <w:style w:type="table" w:customStyle="1" w:styleId="81">
    <w:name w:val="Table"/>
    <w:semiHidden/>
    <w:unhideWhenUsed/>
    <w:qFormat/>
    <w:uiPriority w:val="0"/>
    <w:pPr>
      <w:spacing w:after="200"/>
    </w:pPr>
    <w:rPr>
      <w:kern w:val="0"/>
      <w:sz w:val="24"/>
      <w:szCs w:val="24"/>
      <w:lang w:eastAsia="en-US"/>
      <w14:ligatures w14:val="none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82">
    <w:name w:val="Definition Term"/>
    <w:basedOn w:val="1"/>
    <w:next w:val="83"/>
    <w:qFormat/>
    <w:uiPriority w:val="0"/>
    <w:pPr>
      <w:keepNext/>
      <w:keepLines/>
      <w:widowControl/>
      <w:adjustRightInd/>
      <w:snapToGrid/>
      <w:spacing w:line="240" w:lineRule="auto"/>
      <w:jc w:val="left"/>
    </w:pPr>
    <w:rPr>
      <w:rFonts w:eastAsiaTheme="minorEastAsia"/>
      <w:b/>
      <w:kern w:val="0"/>
      <w:sz w:val="24"/>
      <w:szCs w:val="24"/>
      <w:lang w:eastAsia="en-US"/>
      <w14:ligatures w14:val="none"/>
    </w:rPr>
  </w:style>
  <w:style w:type="paragraph" w:customStyle="1" w:styleId="83">
    <w:name w:val="Definition"/>
    <w:basedOn w:val="1"/>
    <w:qFormat/>
    <w:uiPriority w:val="0"/>
    <w:pPr>
      <w:widowControl/>
      <w:adjustRightInd/>
      <w:snapToGrid/>
      <w:spacing w:after="200" w:line="240" w:lineRule="auto"/>
      <w:jc w:val="left"/>
    </w:pPr>
    <w:rPr>
      <w:rFonts w:eastAsiaTheme="minorEastAsia"/>
      <w:kern w:val="0"/>
      <w:sz w:val="24"/>
      <w:szCs w:val="24"/>
      <w:lang w:eastAsia="en-US"/>
      <w14:ligatures w14:val="none"/>
    </w:rPr>
  </w:style>
  <w:style w:type="paragraph" w:customStyle="1" w:styleId="84">
    <w:name w:val="Table Caption"/>
    <w:basedOn w:val="12"/>
    <w:qFormat/>
    <w:uiPriority w:val="0"/>
    <w:pPr>
      <w:keepNext/>
    </w:pPr>
  </w:style>
  <w:style w:type="paragraph" w:customStyle="1" w:styleId="85">
    <w:name w:val="Image Caption"/>
    <w:basedOn w:val="12"/>
    <w:qFormat/>
    <w:uiPriority w:val="0"/>
  </w:style>
  <w:style w:type="paragraph" w:customStyle="1" w:styleId="86">
    <w:name w:val="Figure"/>
    <w:basedOn w:val="1"/>
    <w:qFormat/>
    <w:uiPriority w:val="0"/>
    <w:pPr>
      <w:widowControl/>
      <w:adjustRightInd/>
      <w:snapToGrid/>
      <w:spacing w:after="200" w:line="240" w:lineRule="auto"/>
      <w:jc w:val="left"/>
    </w:pPr>
    <w:rPr>
      <w:rFonts w:eastAsiaTheme="minorEastAsia"/>
      <w:kern w:val="0"/>
      <w:sz w:val="24"/>
      <w:szCs w:val="24"/>
      <w:lang w:eastAsia="en-US"/>
      <w14:ligatures w14:val="none"/>
    </w:rPr>
  </w:style>
  <w:style w:type="paragraph" w:customStyle="1" w:styleId="87">
    <w:name w:val="Captioned Figure"/>
    <w:basedOn w:val="86"/>
    <w:qFormat/>
    <w:uiPriority w:val="0"/>
    <w:pPr>
      <w:keepNext/>
    </w:pPr>
  </w:style>
  <w:style w:type="character" w:customStyle="1" w:styleId="88">
    <w:name w:val="Verbatim Char"/>
    <w:basedOn w:val="40"/>
    <w:link w:val="89"/>
    <w:qFormat/>
    <w:uiPriority w:val="0"/>
    <w:rPr>
      <w:rFonts w:ascii="Consolas" w:hAnsi="Consolas"/>
      <w:kern w:val="0"/>
      <w:sz w:val="22"/>
      <w:szCs w:val="24"/>
      <w:lang w:eastAsia="en-US"/>
      <w14:ligatures w14:val="none"/>
    </w:rPr>
  </w:style>
  <w:style w:type="paragraph" w:customStyle="1" w:styleId="89">
    <w:name w:val="Source Code"/>
    <w:basedOn w:val="1"/>
    <w:link w:val="88"/>
    <w:qFormat/>
    <w:uiPriority w:val="0"/>
    <w:pPr>
      <w:widowControl/>
      <w:wordWrap w:val="0"/>
      <w:adjustRightInd/>
      <w:snapToGrid/>
      <w:spacing w:after="200" w:line="240" w:lineRule="auto"/>
      <w:jc w:val="left"/>
    </w:pPr>
    <w:rPr>
      <w:rFonts w:ascii="Consolas" w:hAnsi="Consolas" w:eastAsiaTheme="minorEastAsia"/>
      <w:i/>
      <w:kern w:val="0"/>
      <w:sz w:val="22"/>
      <w:szCs w:val="24"/>
      <w:lang w:eastAsia="en-US"/>
      <w14:ligatures w14:val="none"/>
    </w:rPr>
  </w:style>
  <w:style w:type="character" w:customStyle="1" w:styleId="90">
    <w:name w:val="Section Number"/>
    <w:basedOn w:val="40"/>
    <w:qFormat/>
    <w:uiPriority w:val="0"/>
    <w:rPr>
      <w:kern w:val="0"/>
      <w:sz w:val="24"/>
      <w:szCs w:val="24"/>
      <w:lang w:eastAsia="en-US"/>
      <w14:ligatures w14:val="none"/>
    </w:rPr>
  </w:style>
  <w:style w:type="paragraph" w:customStyle="1" w:styleId="91">
    <w:name w:val="TOC Heading"/>
    <w:basedOn w:val="2"/>
    <w:next w:val="14"/>
    <w:unhideWhenUsed/>
    <w:qFormat/>
    <w:uiPriority w:val="39"/>
    <w:pPr>
      <w:widowControl/>
      <w:adjustRightInd/>
      <w:snapToGrid/>
      <w:spacing w:before="240" w:line="259" w:lineRule="auto"/>
      <w:jc w:val="left"/>
      <w:outlineLvl w:val="9"/>
    </w:pPr>
    <w:rPr>
      <w:rFonts w:eastAsiaTheme="majorEastAsia"/>
      <w:color w:val="2F5597" w:themeColor="accent1" w:themeShade="BF"/>
      <w:kern w:val="0"/>
      <w:szCs w:val="32"/>
      <w:lang w:eastAsia="en-US"/>
      <w14:ligatures w14:val="none"/>
    </w:rPr>
  </w:style>
  <w:style w:type="character" w:customStyle="1" w:styleId="92">
    <w:name w:val="KeywordTok"/>
    <w:basedOn w:val="88"/>
    <w:qFormat/>
    <w:uiPriority w:val="0"/>
    <w:rPr>
      <w:rFonts w:ascii="Consolas" w:hAnsi="Consolas"/>
      <w:b/>
      <w:color w:val="007020"/>
      <w:kern w:val="0"/>
      <w:sz w:val="22"/>
      <w:szCs w:val="24"/>
      <w:lang w:eastAsia="en-US"/>
      <w14:ligatures w14:val="none"/>
    </w:rPr>
  </w:style>
  <w:style w:type="character" w:customStyle="1" w:styleId="93">
    <w:name w:val="DataTypeTok"/>
    <w:basedOn w:val="88"/>
    <w:qFormat/>
    <w:uiPriority w:val="0"/>
    <w:rPr>
      <w:rFonts w:ascii="Consolas" w:hAnsi="Consolas"/>
      <w:color w:val="902000"/>
      <w:kern w:val="0"/>
      <w:sz w:val="22"/>
      <w:szCs w:val="24"/>
      <w:lang w:eastAsia="en-US"/>
      <w14:ligatures w14:val="none"/>
    </w:rPr>
  </w:style>
  <w:style w:type="character" w:customStyle="1" w:styleId="94">
    <w:name w:val="DecValTok"/>
    <w:basedOn w:val="88"/>
    <w:qFormat/>
    <w:uiPriority w:val="0"/>
    <w:rPr>
      <w:rFonts w:ascii="Consolas" w:hAnsi="Consolas"/>
      <w:color w:val="40A070"/>
      <w:kern w:val="0"/>
      <w:sz w:val="22"/>
      <w:szCs w:val="24"/>
      <w:lang w:eastAsia="en-US"/>
      <w14:ligatures w14:val="none"/>
    </w:rPr>
  </w:style>
  <w:style w:type="character" w:customStyle="1" w:styleId="95">
    <w:name w:val="BaseNTok"/>
    <w:basedOn w:val="88"/>
    <w:qFormat/>
    <w:uiPriority w:val="0"/>
    <w:rPr>
      <w:rFonts w:ascii="Consolas" w:hAnsi="Consolas"/>
      <w:color w:val="40A070"/>
      <w:kern w:val="0"/>
      <w:sz w:val="22"/>
      <w:szCs w:val="24"/>
      <w:lang w:eastAsia="en-US"/>
      <w14:ligatures w14:val="none"/>
    </w:rPr>
  </w:style>
  <w:style w:type="character" w:customStyle="1" w:styleId="96">
    <w:name w:val="FloatTok"/>
    <w:basedOn w:val="88"/>
    <w:qFormat/>
    <w:uiPriority w:val="0"/>
    <w:rPr>
      <w:rFonts w:ascii="Consolas" w:hAnsi="Consolas"/>
      <w:color w:val="40A070"/>
      <w:kern w:val="0"/>
      <w:sz w:val="22"/>
      <w:szCs w:val="24"/>
      <w:lang w:eastAsia="en-US"/>
      <w14:ligatures w14:val="none"/>
    </w:rPr>
  </w:style>
  <w:style w:type="character" w:customStyle="1" w:styleId="97">
    <w:name w:val="ConstantTok"/>
    <w:basedOn w:val="88"/>
    <w:qFormat/>
    <w:uiPriority w:val="0"/>
    <w:rPr>
      <w:rFonts w:ascii="Consolas" w:hAnsi="Consolas"/>
      <w:color w:val="880000"/>
      <w:kern w:val="0"/>
      <w:sz w:val="22"/>
      <w:szCs w:val="24"/>
      <w:lang w:eastAsia="en-US"/>
      <w14:ligatures w14:val="none"/>
    </w:rPr>
  </w:style>
  <w:style w:type="character" w:customStyle="1" w:styleId="98">
    <w:name w:val="CharTok"/>
    <w:basedOn w:val="88"/>
    <w:qFormat/>
    <w:uiPriority w:val="0"/>
    <w:rPr>
      <w:rFonts w:ascii="Consolas" w:hAnsi="Consolas"/>
      <w:color w:val="4070A0"/>
      <w:kern w:val="0"/>
      <w:sz w:val="22"/>
      <w:szCs w:val="24"/>
      <w:lang w:eastAsia="en-US"/>
      <w14:ligatures w14:val="none"/>
    </w:rPr>
  </w:style>
  <w:style w:type="character" w:customStyle="1" w:styleId="99">
    <w:name w:val="SpecialCharTok"/>
    <w:basedOn w:val="88"/>
    <w:qFormat/>
    <w:uiPriority w:val="0"/>
    <w:rPr>
      <w:rFonts w:ascii="Consolas" w:hAnsi="Consolas"/>
      <w:color w:val="4070A0"/>
      <w:kern w:val="0"/>
      <w:sz w:val="22"/>
      <w:szCs w:val="24"/>
      <w:lang w:eastAsia="en-US"/>
      <w14:ligatures w14:val="none"/>
    </w:rPr>
  </w:style>
  <w:style w:type="character" w:customStyle="1" w:styleId="100">
    <w:name w:val="StringTok"/>
    <w:basedOn w:val="88"/>
    <w:qFormat/>
    <w:uiPriority w:val="0"/>
    <w:rPr>
      <w:rFonts w:ascii="Consolas" w:hAnsi="Consolas"/>
      <w:color w:val="4070A0"/>
      <w:kern w:val="0"/>
      <w:sz w:val="22"/>
      <w:szCs w:val="24"/>
      <w:lang w:eastAsia="en-US"/>
      <w14:ligatures w14:val="none"/>
    </w:rPr>
  </w:style>
  <w:style w:type="character" w:customStyle="1" w:styleId="101">
    <w:name w:val="VerbatimStringTok"/>
    <w:basedOn w:val="88"/>
    <w:qFormat/>
    <w:uiPriority w:val="0"/>
    <w:rPr>
      <w:rFonts w:ascii="Consolas" w:hAnsi="Consolas"/>
      <w:color w:val="4070A0"/>
      <w:kern w:val="0"/>
      <w:sz w:val="22"/>
      <w:szCs w:val="24"/>
      <w:lang w:eastAsia="en-US"/>
      <w14:ligatures w14:val="none"/>
    </w:rPr>
  </w:style>
  <w:style w:type="character" w:customStyle="1" w:styleId="102">
    <w:name w:val="SpecialStringTok"/>
    <w:basedOn w:val="88"/>
    <w:qFormat/>
    <w:uiPriority w:val="0"/>
    <w:rPr>
      <w:rFonts w:ascii="Consolas" w:hAnsi="Consolas"/>
      <w:color w:val="BB6688"/>
      <w:kern w:val="0"/>
      <w:sz w:val="22"/>
      <w:szCs w:val="24"/>
      <w:lang w:eastAsia="en-US"/>
      <w14:ligatures w14:val="none"/>
    </w:rPr>
  </w:style>
  <w:style w:type="character" w:customStyle="1" w:styleId="103">
    <w:name w:val="ImportTok"/>
    <w:basedOn w:val="88"/>
    <w:qFormat/>
    <w:uiPriority w:val="0"/>
    <w:rPr>
      <w:rFonts w:ascii="Consolas" w:hAnsi="Consolas"/>
      <w:b/>
      <w:color w:val="008000"/>
      <w:kern w:val="0"/>
      <w:sz w:val="22"/>
      <w:szCs w:val="24"/>
      <w:lang w:eastAsia="en-US"/>
      <w14:ligatures w14:val="none"/>
    </w:rPr>
  </w:style>
  <w:style w:type="character" w:customStyle="1" w:styleId="104">
    <w:name w:val="CommentTok"/>
    <w:basedOn w:val="88"/>
    <w:qFormat/>
    <w:uiPriority w:val="0"/>
    <w:rPr>
      <w:rFonts w:ascii="Consolas" w:hAnsi="Consolas"/>
      <w:i w:val="0"/>
      <w:color w:val="60A0B0"/>
      <w:kern w:val="0"/>
      <w:sz w:val="22"/>
      <w:szCs w:val="24"/>
      <w:lang w:eastAsia="en-US"/>
      <w14:ligatures w14:val="none"/>
    </w:rPr>
  </w:style>
  <w:style w:type="character" w:customStyle="1" w:styleId="105">
    <w:name w:val="DocumentationTok"/>
    <w:basedOn w:val="88"/>
    <w:qFormat/>
    <w:uiPriority w:val="0"/>
    <w:rPr>
      <w:rFonts w:ascii="Consolas" w:hAnsi="Consolas"/>
      <w:i w:val="0"/>
      <w:color w:val="BA2121"/>
      <w:kern w:val="0"/>
      <w:sz w:val="22"/>
      <w:szCs w:val="24"/>
      <w:lang w:eastAsia="en-US"/>
      <w14:ligatures w14:val="none"/>
    </w:rPr>
  </w:style>
  <w:style w:type="character" w:customStyle="1" w:styleId="106">
    <w:name w:val="AnnotationTok"/>
    <w:basedOn w:val="88"/>
    <w:qFormat/>
    <w:uiPriority w:val="0"/>
    <w:rPr>
      <w:rFonts w:ascii="Consolas" w:hAnsi="Consolas"/>
      <w:b/>
      <w:i w:val="0"/>
      <w:color w:val="60A0B0"/>
      <w:kern w:val="0"/>
      <w:sz w:val="22"/>
      <w:szCs w:val="24"/>
      <w:lang w:eastAsia="en-US"/>
      <w14:ligatures w14:val="none"/>
    </w:rPr>
  </w:style>
  <w:style w:type="character" w:customStyle="1" w:styleId="107">
    <w:name w:val="CommentVarTok"/>
    <w:basedOn w:val="88"/>
    <w:qFormat/>
    <w:uiPriority w:val="0"/>
    <w:rPr>
      <w:rFonts w:ascii="Consolas" w:hAnsi="Consolas"/>
      <w:b/>
      <w:i w:val="0"/>
      <w:color w:val="60A0B0"/>
      <w:kern w:val="0"/>
      <w:sz w:val="22"/>
      <w:szCs w:val="24"/>
      <w:lang w:eastAsia="en-US"/>
      <w14:ligatures w14:val="none"/>
    </w:rPr>
  </w:style>
  <w:style w:type="character" w:customStyle="1" w:styleId="108">
    <w:name w:val="OtherTok"/>
    <w:basedOn w:val="88"/>
    <w:qFormat/>
    <w:uiPriority w:val="0"/>
    <w:rPr>
      <w:rFonts w:ascii="Consolas" w:hAnsi="Consolas"/>
      <w:color w:val="007020"/>
      <w:kern w:val="0"/>
      <w:sz w:val="22"/>
      <w:szCs w:val="24"/>
      <w:lang w:eastAsia="en-US"/>
      <w14:ligatures w14:val="none"/>
    </w:rPr>
  </w:style>
  <w:style w:type="character" w:customStyle="1" w:styleId="109">
    <w:name w:val="FunctionTok"/>
    <w:basedOn w:val="88"/>
    <w:qFormat/>
    <w:uiPriority w:val="0"/>
    <w:rPr>
      <w:rFonts w:ascii="Consolas" w:hAnsi="Consolas"/>
      <w:color w:val="06287E"/>
      <w:kern w:val="0"/>
      <w:sz w:val="22"/>
      <w:szCs w:val="24"/>
      <w:lang w:eastAsia="en-US"/>
      <w14:ligatures w14:val="none"/>
    </w:rPr>
  </w:style>
  <w:style w:type="character" w:customStyle="1" w:styleId="110">
    <w:name w:val="VariableTok"/>
    <w:basedOn w:val="88"/>
    <w:qFormat/>
    <w:uiPriority w:val="0"/>
    <w:rPr>
      <w:rFonts w:ascii="Consolas" w:hAnsi="Consolas"/>
      <w:color w:val="19177C"/>
      <w:kern w:val="0"/>
      <w:sz w:val="22"/>
      <w:szCs w:val="24"/>
      <w:lang w:eastAsia="en-US"/>
      <w14:ligatures w14:val="none"/>
    </w:rPr>
  </w:style>
  <w:style w:type="character" w:customStyle="1" w:styleId="111">
    <w:name w:val="ControlFlowTok"/>
    <w:basedOn w:val="88"/>
    <w:qFormat/>
    <w:uiPriority w:val="0"/>
    <w:rPr>
      <w:rFonts w:ascii="Consolas" w:hAnsi="Consolas"/>
      <w:b/>
      <w:color w:val="007020"/>
      <w:kern w:val="0"/>
      <w:sz w:val="22"/>
      <w:szCs w:val="24"/>
      <w:lang w:eastAsia="en-US"/>
      <w14:ligatures w14:val="none"/>
    </w:rPr>
  </w:style>
  <w:style w:type="character" w:customStyle="1" w:styleId="112">
    <w:name w:val="OperatorTok"/>
    <w:basedOn w:val="88"/>
    <w:qFormat/>
    <w:uiPriority w:val="0"/>
    <w:rPr>
      <w:rFonts w:ascii="Consolas" w:hAnsi="Consolas"/>
      <w:color w:val="666666"/>
      <w:kern w:val="0"/>
      <w:sz w:val="22"/>
      <w:szCs w:val="24"/>
      <w:lang w:eastAsia="en-US"/>
      <w14:ligatures w14:val="none"/>
    </w:rPr>
  </w:style>
  <w:style w:type="character" w:customStyle="1" w:styleId="113">
    <w:name w:val="BuiltInTok"/>
    <w:basedOn w:val="88"/>
    <w:qFormat/>
    <w:uiPriority w:val="0"/>
    <w:rPr>
      <w:rFonts w:ascii="Consolas" w:hAnsi="Consolas"/>
      <w:color w:val="008000"/>
      <w:kern w:val="0"/>
      <w:sz w:val="22"/>
      <w:szCs w:val="24"/>
      <w:lang w:eastAsia="en-US"/>
      <w14:ligatures w14:val="none"/>
    </w:rPr>
  </w:style>
  <w:style w:type="character" w:customStyle="1" w:styleId="114">
    <w:name w:val="ExtensionTok"/>
    <w:basedOn w:val="88"/>
    <w:qFormat/>
    <w:uiPriority w:val="0"/>
    <w:rPr>
      <w:rFonts w:ascii="Consolas" w:hAnsi="Consolas"/>
      <w:kern w:val="0"/>
      <w:sz w:val="22"/>
      <w:szCs w:val="24"/>
      <w:lang w:eastAsia="en-US"/>
      <w14:ligatures w14:val="none"/>
    </w:rPr>
  </w:style>
  <w:style w:type="character" w:customStyle="1" w:styleId="115">
    <w:name w:val="PreprocessorTok"/>
    <w:basedOn w:val="88"/>
    <w:qFormat/>
    <w:uiPriority w:val="0"/>
    <w:rPr>
      <w:rFonts w:ascii="Consolas" w:hAnsi="Consolas"/>
      <w:color w:val="BC7A00"/>
      <w:kern w:val="0"/>
      <w:sz w:val="22"/>
      <w:szCs w:val="24"/>
      <w:lang w:eastAsia="en-US"/>
      <w14:ligatures w14:val="none"/>
    </w:rPr>
  </w:style>
  <w:style w:type="character" w:customStyle="1" w:styleId="116">
    <w:name w:val="AttributeTok"/>
    <w:basedOn w:val="88"/>
    <w:qFormat/>
    <w:uiPriority w:val="0"/>
    <w:rPr>
      <w:rFonts w:ascii="Consolas" w:hAnsi="Consolas"/>
      <w:color w:val="7D9029"/>
      <w:kern w:val="0"/>
      <w:sz w:val="22"/>
      <w:szCs w:val="24"/>
      <w:lang w:eastAsia="en-US"/>
      <w14:ligatures w14:val="none"/>
    </w:rPr>
  </w:style>
  <w:style w:type="character" w:customStyle="1" w:styleId="117">
    <w:name w:val="RegionMarkerTok"/>
    <w:basedOn w:val="88"/>
    <w:qFormat/>
    <w:uiPriority w:val="0"/>
    <w:rPr>
      <w:rFonts w:ascii="Consolas" w:hAnsi="Consolas"/>
      <w:kern w:val="0"/>
      <w:sz w:val="22"/>
      <w:szCs w:val="24"/>
      <w:lang w:eastAsia="en-US"/>
      <w14:ligatures w14:val="none"/>
    </w:rPr>
  </w:style>
  <w:style w:type="character" w:customStyle="1" w:styleId="118">
    <w:name w:val="InformationTok"/>
    <w:basedOn w:val="88"/>
    <w:qFormat/>
    <w:uiPriority w:val="0"/>
    <w:rPr>
      <w:rFonts w:ascii="Consolas" w:hAnsi="Consolas"/>
      <w:b/>
      <w:i w:val="0"/>
      <w:color w:val="60A0B0"/>
      <w:kern w:val="0"/>
      <w:sz w:val="22"/>
      <w:szCs w:val="24"/>
      <w:lang w:eastAsia="en-US"/>
      <w14:ligatures w14:val="none"/>
    </w:rPr>
  </w:style>
  <w:style w:type="character" w:customStyle="1" w:styleId="119">
    <w:name w:val="WarningTok"/>
    <w:basedOn w:val="88"/>
    <w:qFormat/>
    <w:uiPriority w:val="0"/>
    <w:rPr>
      <w:rFonts w:ascii="Consolas" w:hAnsi="Consolas"/>
      <w:b/>
      <w:i w:val="0"/>
      <w:color w:val="60A0B0"/>
      <w:kern w:val="0"/>
      <w:sz w:val="22"/>
      <w:szCs w:val="24"/>
      <w:lang w:eastAsia="en-US"/>
      <w14:ligatures w14:val="none"/>
    </w:rPr>
  </w:style>
  <w:style w:type="character" w:customStyle="1" w:styleId="120">
    <w:name w:val="AlertTok"/>
    <w:basedOn w:val="88"/>
    <w:qFormat/>
    <w:uiPriority w:val="0"/>
    <w:rPr>
      <w:rFonts w:ascii="Consolas" w:hAnsi="Consolas"/>
      <w:b/>
      <w:color w:val="FF0000"/>
      <w:kern w:val="0"/>
      <w:sz w:val="22"/>
      <w:szCs w:val="24"/>
      <w:lang w:eastAsia="en-US"/>
      <w14:ligatures w14:val="none"/>
    </w:rPr>
  </w:style>
  <w:style w:type="character" w:customStyle="1" w:styleId="121">
    <w:name w:val="ErrorTok"/>
    <w:basedOn w:val="88"/>
    <w:qFormat/>
    <w:uiPriority w:val="0"/>
    <w:rPr>
      <w:rFonts w:ascii="Consolas" w:hAnsi="Consolas"/>
      <w:b/>
      <w:color w:val="FF0000"/>
      <w:kern w:val="0"/>
      <w:sz w:val="22"/>
      <w:szCs w:val="24"/>
      <w:lang w:eastAsia="en-US"/>
      <w14:ligatures w14:val="none"/>
    </w:rPr>
  </w:style>
  <w:style w:type="character" w:customStyle="1" w:styleId="122">
    <w:name w:val="NormalTok"/>
    <w:basedOn w:val="88"/>
    <w:qFormat/>
    <w:uiPriority w:val="0"/>
    <w:rPr>
      <w:rFonts w:ascii="Consolas" w:hAnsi="Consolas"/>
      <w:kern w:val="0"/>
      <w:sz w:val="22"/>
      <w:szCs w:val="24"/>
      <w:lang w:eastAsia="en-US"/>
      <w14:ligatures w14:val="none"/>
    </w:rPr>
  </w:style>
  <w:style w:type="paragraph" w:customStyle="1" w:styleId="123">
    <w:name w:val="Abstract Title"/>
    <w:basedOn w:val="1"/>
    <w:next w:val="78"/>
    <w:qFormat/>
    <w:uiPriority w:val="0"/>
    <w:pPr>
      <w:keepNext/>
      <w:keepLines/>
      <w:widowControl/>
      <w:adjustRightInd/>
      <w:snapToGrid/>
      <w:spacing w:before="300" w:line="240" w:lineRule="auto"/>
      <w:jc w:val="center"/>
    </w:pPr>
    <w:rPr>
      <w:rFonts w:eastAsiaTheme="minorEastAsia"/>
      <w:b/>
      <w:color w:val="345A8A"/>
      <w:kern w:val="0"/>
      <w:sz w:val="20"/>
      <w:szCs w:val="20"/>
      <w:lang w:eastAsia="en-US"/>
      <w14:ligatures w14:val="none"/>
    </w:rPr>
  </w:style>
  <w:style w:type="character" w:customStyle="1" w:styleId="124">
    <w:name w:val="访问过的超链接1"/>
    <w:basedOn w:val="35"/>
    <w:semiHidden/>
    <w:unhideWhenUsed/>
    <w:qFormat/>
    <w:uiPriority w:val="99"/>
    <w:rPr>
      <w:color w:val="800080"/>
      <w:u w:val="single"/>
    </w:rPr>
  </w:style>
  <w:style w:type="paragraph" w:customStyle="1" w:styleId="125">
    <w:name w:val="msonormal"/>
    <w:basedOn w:val="1"/>
    <w:qFormat/>
    <w:uiPriority w:val="0"/>
    <w:pPr>
      <w:widowControl/>
      <w:adjustRightInd/>
      <w:snapToGrid/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126">
    <w:name w:val="Table1"/>
    <w:semiHidden/>
    <w:qFormat/>
    <w:uiPriority w:val="0"/>
    <w:pPr>
      <w:spacing w:after="200"/>
    </w:pPr>
    <w:rPr>
      <w:rFonts w:ascii="Cambria" w:hAnsi="Cambria" w:eastAsia="Times New Roman" w:cs="Times New Roman"/>
      <w:kern w:val="0"/>
      <w:sz w:val="24"/>
      <w:szCs w:val="24"/>
      <w:lang w:eastAsia="en-US"/>
      <w14:ligatures w14:val="none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2" w:space="0"/>
        </w:tcBorders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8A206A7B-69A9-4617-AE18-A7376D99BE9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673</Words>
  <Characters>895</Characters>
  <Lines>206681</Lines>
  <Paragraphs>126003</Paragraphs>
  <TotalTime>16</TotalTime>
  <ScaleCrop>false</ScaleCrop>
  <LinksUpToDate>false</LinksUpToDate>
  <CharactersWithSpaces>966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2025-05-30T22:35:00Z</dcterms:created>
  <dc:creator>晓东 郑</dc:creator>
  <cp:lastModifiedBy>汪毅</cp:lastModifiedBy>
  <dcterms:modified xsi:type="dcterms:W3CDTF">2026-08-24T09:59:20Z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eyJoZGlkIjoiZjU5MWFmZTE2NGU0MjEyOWEzNTgwN2NlMTZlMTJlZTIiLCJ1c2VySWQiOiIxODQ5Nzg3MzgxIn0=</vt:lpwstr>
  </property>
  <property fmtid="{D5CDD505-2E9C-101B-9397-08002B2CF9AE}" pid="3" name="KSOProductBuildVer">
    <vt:lpwstr>2052-12.1.26026.26026</vt:lpwstr>
  </property>
  <property fmtid="{D5CDD505-2E9C-101B-9397-08002B2CF9AE}" pid="4" name="ICV">
    <vt:lpwstr>EA77F6F3C78040B8B8B9A4AF2F1C671D_13</vt:lpwstr>
  </property>
</Properties>
</file>