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Supplementary Figures 1-16, provenance</w:t>
      </w:r>
    </w:p>
    <w:p>
      <w:pPr>
        <w:spacing w:after="120" w:line="480" w:lineRule="auto"/>
      </w:pPr>
      <w:r>
        <w:rPr>
          <w:rFonts w:ascii="Times New Roman" w:hAnsi="Times New Roman"/>
          <w:i w:val="0"/>
          <w:sz w:val="24"/>
        </w:rPr>
        <w:t>Numbered in order of first citation in the manuscript (R37 renumbering). These image files were regenerated from the deposited result tables (`04_补充数据_supplementary_data/ST*.csv`) by the project figure scripts.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Figure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Source table(s)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STROBE participant flow (NHANES)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ST14, ST16, ST17, ST146, ST153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`Supplementary_Fig_1_participant_flow.png/.pdf`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Phenome-wide MR specificity scan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ST80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`Supplementary_Fig_2_phenomewide.png`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Onset-stratified asthma MR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ST94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`Supplementary_Fig_3_onset.png`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Set-point drift model (T2SPD)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ST153-ST155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`Supplementary_Fig_4_t2spd.png/.pdf`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Blood-cell-trait decomposition MR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ST89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`Supplementary_Fig_5_bloodtrait.png`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NHANES target-trial emulation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ST146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`Supplementary_Fig_6_target_trial_forest.png/.pdf`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HRS longitudinal validation and early-warning signals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ST83-ST86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`Supplementary_Fig_7_hrs.png`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OneK1K independent cell-type MR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ST88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`Supplementary_Fig_8_onek1k.png`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Disease-signature transfer (GSE193816, descriptive)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GSE193816 airway allergen-challenge h5ad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`Supplementary_Fig_9_signature_transfer.png`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Single-cell ageing atlas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ST90-ST92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`Supplementary_Fig_10_sc_atlas.png`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11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Donor-level regulatory-T-cell expression by 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ST116, ST139, ST140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`Supplementary_Fig_11_treg_age_expression.png/.pdf`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Immune-atlas cell-source expression rates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ST141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`Supplementary_Fig_12_immune_cell_source.png/.pdf`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IL18 / TNFSF14 cell of origin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ST93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`Supplementary_Fig_13_target_cells.png`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Lung-atlas localization of IL18, IL33 and TSLP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ST145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`Supplementary_Fig_14_lung_localization.png/.pdf`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Molecular mediation MR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ST99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`Supplementary_Fig_15_mediation.png`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Supplementary Fig. 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GTEx tissue-context eQTL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ST100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`Supplementary_Fig_16_gtex.png`</w:t>
            </w:r>
          </w:p>
        </w:tc>
      </w:tr>
    </w:tbl>
    <w:p/>
    <w:p>
      <w:pPr>
        <w:spacing w:after="120" w:line="480" w:lineRule="auto"/>
      </w:pPr>
      <w:r>
        <w:rPr>
          <w:rFonts w:ascii="Times New Roman" w:hAnsi="Times New Roman"/>
          <w:i w:val="0"/>
          <w:sz w:val="24"/>
        </w:rPr>
        <w:t>Notes: Supplementary Fig. 9 was regenerated from the allergen-challenge airway dataset (GSE193816) and remains descriptive (cell-level pseudoreplication; Supplementary Note 5(vii)). The single-cell atlas figures (10, 11, 13) derive from Tabula Sapiens 2.0 h5ad files. Supplementary Fig. 1 is the STROBE participant-flow diagram for NHANES.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