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755F" w14:textId="77777777" w:rsidR="00541843" w:rsidRDefault="00000000">
      <w:pPr>
        <w:spacing w:line="360" w:lineRule="auto"/>
        <w:rPr>
          <w:rFonts w:ascii="黑体" w:eastAsia="黑体" w:hAnsi="黑体" w:cs="黑体"/>
          <w:b/>
          <w:bCs/>
          <w:sz w:val="24"/>
          <w:szCs w:val="32"/>
        </w:rPr>
      </w:pPr>
      <w:r>
        <w:rPr>
          <w:rFonts w:ascii="黑体" w:eastAsia="黑体" w:hAnsi="黑体" w:cs="黑体" w:hint="eastAsia"/>
          <w:b/>
          <w:bCs/>
          <w:sz w:val="24"/>
        </w:rPr>
        <w:t>一、 背景与目标</w:t>
      </w:r>
    </w:p>
    <w:p w14:paraId="3558EE78" w14:textId="77777777" w:rsidR="00541843" w:rsidRDefault="00000000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CIS-RAN</w:t>
      </w:r>
      <w:r>
        <w:rPr>
          <w:rFonts w:hint="eastAsia"/>
          <w:sz w:val="24"/>
          <w:szCs w:val="32"/>
        </w:rPr>
        <w:t>相关的接口定义与标准化工作解构为“识别保障类”、“在网计算类”和“能力开放类”三个维度。此分类对应了算力业务在网络中闭环流转的三个必经环节：</w:t>
      </w:r>
    </w:p>
    <w:p w14:paraId="5E71152E" w14:textId="77777777" w:rsidR="00541843" w:rsidRDefault="00000000">
      <w:pPr>
        <w:ind w:firstLine="420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识别保障类（识别与触发前提）：</w:t>
      </w:r>
      <w:r>
        <w:rPr>
          <w:rFonts w:hint="eastAsia"/>
          <w:sz w:val="24"/>
          <w:szCs w:val="32"/>
        </w:rPr>
        <w:t xml:space="preserve"> </w:t>
      </w:r>
      <w:r w:rsidRPr="00914DAD">
        <w:rPr>
          <w:rFonts w:hint="eastAsia"/>
          <w:sz w:val="24"/>
          <w:szCs w:val="32"/>
          <w:highlight w:val="yellow"/>
        </w:rPr>
        <w:t>这是通算融合业务的入口。网络必须首先具备端到端识别特定</w:t>
      </w:r>
      <w:r w:rsidRPr="00914DAD">
        <w:rPr>
          <w:rFonts w:hint="eastAsia"/>
          <w:sz w:val="24"/>
          <w:szCs w:val="32"/>
          <w:highlight w:val="yellow"/>
        </w:rPr>
        <w:t>AI</w:t>
      </w:r>
      <w:r w:rsidRPr="00914DAD">
        <w:rPr>
          <w:rFonts w:hint="eastAsia"/>
          <w:sz w:val="24"/>
          <w:szCs w:val="32"/>
          <w:highlight w:val="yellow"/>
        </w:rPr>
        <w:t>业务流（如大模型交互、特定智能体切片）的能力，才能为这些业务提供可签约的差异化</w:t>
      </w:r>
      <w:r w:rsidRPr="00914DAD">
        <w:rPr>
          <w:rFonts w:hint="eastAsia"/>
          <w:sz w:val="24"/>
          <w:szCs w:val="32"/>
          <w:highlight w:val="yellow"/>
        </w:rPr>
        <w:t>SLA</w:t>
      </w:r>
      <w:r w:rsidRPr="00914DAD">
        <w:rPr>
          <w:rFonts w:hint="eastAsia"/>
          <w:sz w:val="24"/>
          <w:szCs w:val="32"/>
          <w:highlight w:val="yellow"/>
        </w:rPr>
        <w:t>保障，这也是触发基站进行本地算力分流的先决条件。</w:t>
      </w:r>
    </w:p>
    <w:p w14:paraId="62F9A509" w14:textId="77777777" w:rsidR="00541843" w:rsidRDefault="00000000">
      <w:pPr>
        <w:ind w:firstLineChars="100" w:firstLine="245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在网计算类（内部控制与执行）：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这是通算融合架构的核心支撑。在识别并决定分流后，基站与算力节点之间需要标准化的接口来规范算力卸载请求、资源状态同步及数据路由。只有拉通内部控制，才能有效控制算力卸载的整体响应时延抖动，提供确定性计算指标。</w:t>
      </w:r>
    </w:p>
    <w:p w14:paraId="4287546C" w14:textId="77777777" w:rsidR="00541843" w:rsidRDefault="00000000">
      <w:pPr>
        <w:ind w:firstLineChars="100" w:firstLine="245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能力开放类（外部赋能与变现）：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这是通算融合的价值出口（即</w:t>
      </w:r>
      <w:r>
        <w:rPr>
          <w:rFonts w:hint="eastAsia"/>
          <w:sz w:val="24"/>
          <w:szCs w:val="32"/>
        </w:rPr>
        <w:t>RAN4AI</w:t>
      </w:r>
      <w:r>
        <w:rPr>
          <w:rFonts w:hint="eastAsia"/>
          <w:sz w:val="24"/>
          <w:szCs w:val="32"/>
        </w:rPr>
        <w:t>）。基站沉淀的算力资源和网络原生智能能力，最终需要通过标准化的</w:t>
      </w:r>
      <w:r>
        <w:rPr>
          <w:rFonts w:hint="eastAsia"/>
          <w:sz w:val="24"/>
          <w:szCs w:val="32"/>
        </w:rPr>
        <w:t>API</w:t>
      </w:r>
      <w:r>
        <w:rPr>
          <w:rFonts w:hint="eastAsia"/>
          <w:sz w:val="24"/>
          <w:szCs w:val="32"/>
        </w:rPr>
        <w:t>接口向第三方应用或终端侧开放调用，从而真正赋能网外多智能体协同，有效降低终端本体的成本与功耗。</w:t>
      </w:r>
    </w:p>
    <w:p w14:paraId="2794DF0E" w14:textId="77777777" w:rsidR="00541843" w:rsidRDefault="00000000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这三类接口完整覆盖了算力业务“输入识别</w:t>
      </w:r>
      <w:r>
        <w:rPr>
          <w:rFonts w:hint="eastAsia"/>
          <w:sz w:val="24"/>
          <w:szCs w:val="32"/>
        </w:rPr>
        <w:t xml:space="preserve"> -&gt; </w:t>
      </w:r>
      <w:r>
        <w:rPr>
          <w:rFonts w:hint="eastAsia"/>
          <w:sz w:val="24"/>
          <w:szCs w:val="32"/>
        </w:rPr>
        <w:t>内部计算卸载</w:t>
      </w:r>
      <w:r>
        <w:rPr>
          <w:rFonts w:hint="eastAsia"/>
          <w:sz w:val="24"/>
          <w:szCs w:val="32"/>
        </w:rPr>
        <w:t xml:space="preserve"> -&gt; </w:t>
      </w:r>
      <w:r>
        <w:rPr>
          <w:rFonts w:hint="eastAsia"/>
          <w:sz w:val="24"/>
          <w:szCs w:val="32"/>
        </w:rPr>
        <w:t>外部能力调用”的全流程。明确这三方面的具体定义与标准化状态，将为我们在</w:t>
      </w:r>
      <w:r>
        <w:rPr>
          <w:rFonts w:hint="eastAsia"/>
          <w:sz w:val="24"/>
          <w:szCs w:val="32"/>
        </w:rPr>
        <w:t>3GPP</w:t>
      </w:r>
      <w:r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O-RAN</w:t>
      </w:r>
      <w:r>
        <w:rPr>
          <w:rFonts w:hint="eastAsia"/>
          <w:sz w:val="24"/>
          <w:szCs w:val="32"/>
        </w:rPr>
        <w:t>及</w:t>
      </w:r>
      <w:r>
        <w:rPr>
          <w:rFonts w:hint="eastAsia"/>
          <w:sz w:val="24"/>
          <w:szCs w:val="32"/>
        </w:rPr>
        <w:t>ITU</w:t>
      </w:r>
      <w:r>
        <w:rPr>
          <w:rFonts w:hint="eastAsia"/>
          <w:sz w:val="24"/>
          <w:szCs w:val="32"/>
        </w:rPr>
        <w:t>等组织的下一步标准推进提供清晰的路线图。</w:t>
      </w:r>
    </w:p>
    <w:p w14:paraId="0F70B12A" w14:textId="77777777" w:rsidR="00541843" w:rsidRDefault="00541843">
      <w:pPr>
        <w:rPr>
          <w:sz w:val="24"/>
          <w:szCs w:val="32"/>
        </w:rPr>
      </w:pPr>
    </w:p>
    <w:p w14:paraId="75CC2808" w14:textId="77777777" w:rsidR="00541843" w:rsidRDefault="00000000">
      <w:pPr>
        <w:numPr>
          <w:ilvl w:val="0"/>
          <w:numId w:val="1"/>
        </w:numPr>
        <w:spacing w:line="360" w:lineRule="auto"/>
        <w:rPr>
          <w:rFonts w:ascii="黑体" w:eastAsia="黑体" w:hAnsi="黑体" w:cs="黑体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关键接口定义与标准化状态总览</w:t>
      </w:r>
    </w:p>
    <w:p w14:paraId="5B6759DB" w14:textId="77777777" w:rsidR="00541843" w:rsidRDefault="00541843">
      <w:pPr>
        <w:spacing w:line="360" w:lineRule="auto"/>
        <w:rPr>
          <w:rFonts w:ascii="黑体" w:eastAsia="黑体" w:hAnsi="黑体" w:cs="黑体"/>
          <w:b/>
          <w:bCs/>
          <w:sz w:val="24"/>
        </w:rPr>
      </w:pPr>
    </w:p>
    <w:p w14:paraId="370FB5C2" w14:textId="77777777" w:rsidR="00541843" w:rsidRDefault="00000000">
      <w:pPr>
        <w:rPr>
          <w:sz w:val="24"/>
          <w:szCs w:val="32"/>
        </w:rPr>
      </w:pPr>
      <w:r>
        <w:rPr>
          <w:rFonts w:ascii="黑体" w:eastAsia="黑体" w:hAnsi="黑体" w:cs="黑体" w:hint="eastAsia"/>
          <w:b/>
          <w:bCs/>
          <w:sz w:val="24"/>
          <w:szCs w:val="32"/>
        </w:rPr>
        <w:t>1. 保障类：端到端业务/用户标识接口 (责任人：王智)</w:t>
      </w:r>
    </w:p>
    <w:p w14:paraId="426CEB67" w14:textId="45082F1D" w:rsidR="00541843" w:rsidRPr="00914DAD" w:rsidRDefault="00000000">
      <w:pPr>
        <w:ind w:firstLineChars="200" w:firstLine="480"/>
        <w:rPr>
          <w:sz w:val="24"/>
          <w:szCs w:val="32"/>
          <w:highlight w:val="yellow"/>
        </w:rPr>
      </w:pPr>
      <w:r w:rsidRPr="00914DAD">
        <w:rPr>
          <w:rFonts w:hint="eastAsia"/>
          <w:sz w:val="24"/>
          <w:szCs w:val="32"/>
          <w:highlight w:val="yellow"/>
        </w:rPr>
        <w:t>接口作用：</w:t>
      </w:r>
      <w:r w:rsidR="00914DAD" w:rsidRPr="00914DAD">
        <w:rPr>
          <w:sz w:val="24"/>
          <w:szCs w:val="32"/>
          <w:highlight w:val="yellow"/>
        </w:rPr>
        <w:t>建立端到端的业务特征识别机制，使基站能够精准感知上层应用需求。基站通过这两种方式获取业务流级或包级需求</w:t>
      </w:r>
      <w:r w:rsidR="00914DAD" w:rsidRPr="00914DAD">
        <w:rPr>
          <w:sz w:val="24"/>
          <w:szCs w:val="32"/>
          <w:highlight w:val="yellow"/>
        </w:rPr>
        <w:t xml:space="preserve"> </w:t>
      </w:r>
      <w:r w:rsidR="00914DAD" w:rsidRPr="00914DAD">
        <w:rPr>
          <w:sz w:val="24"/>
          <w:szCs w:val="32"/>
          <w:highlight w:val="yellow"/>
        </w:rPr>
        <w:t>，从而在接入网侧触发本地业务分流，或实施差异化的确定性</w:t>
      </w:r>
      <w:r w:rsidR="00914DAD" w:rsidRPr="00914DAD">
        <w:rPr>
          <w:sz w:val="24"/>
          <w:szCs w:val="32"/>
          <w:highlight w:val="yellow"/>
        </w:rPr>
        <w:t xml:space="preserve"> QoS </w:t>
      </w:r>
      <w:r w:rsidR="00914DAD" w:rsidRPr="00914DAD">
        <w:rPr>
          <w:sz w:val="24"/>
          <w:szCs w:val="32"/>
          <w:highlight w:val="yellow"/>
        </w:rPr>
        <w:t>保障（如时延抖动控制）</w:t>
      </w:r>
      <w:r w:rsidRPr="00914DAD">
        <w:rPr>
          <w:rFonts w:hint="eastAsia"/>
          <w:sz w:val="24"/>
          <w:szCs w:val="32"/>
          <w:highlight w:val="yellow"/>
        </w:rPr>
        <w:t>。</w:t>
      </w:r>
    </w:p>
    <w:p w14:paraId="2500DA11" w14:textId="1DB9C1C9" w:rsidR="0037268C" w:rsidRPr="0037268C" w:rsidRDefault="00000000" w:rsidP="0037268C">
      <w:pPr>
        <w:pStyle w:val="a4"/>
        <w:numPr>
          <w:ilvl w:val="0"/>
          <w:numId w:val="8"/>
        </w:numPr>
        <w:ind w:firstLineChars="0"/>
        <w:rPr>
          <w:b/>
          <w:bCs/>
          <w:sz w:val="24"/>
          <w:szCs w:val="32"/>
          <w:highlight w:val="yellow"/>
        </w:rPr>
      </w:pPr>
      <w:r w:rsidRPr="00914DAD">
        <w:rPr>
          <w:rFonts w:hint="eastAsia"/>
          <w:b/>
          <w:bCs/>
          <w:sz w:val="24"/>
          <w:szCs w:val="32"/>
          <w:highlight w:val="yellow"/>
        </w:rPr>
        <w:t>主要服务用例：</w:t>
      </w:r>
      <w:r w:rsidR="0037268C">
        <w:rPr>
          <w:rFonts w:hint="eastAsia"/>
          <w:b/>
          <w:bCs/>
          <w:sz w:val="24"/>
          <w:szCs w:val="32"/>
          <w:highlight w:val="yellow"/>
        </w:rPr>
        <w:t>分层分级保障加速</w:t>
      </w:r>
    </w:p>
    <w:p w14:paraId="0B7B7EC7" w14:textId="77777777" w:rsidR="0037268C" w:rsidRPr="0037268C" w:rsidRDefault="0037268C" w:rsidP="0037268C">
      <w:pPr>
        <w:pStyle w:val="a4"/>
        <w:numPr>
          <w:ilvl w:val="1"/>
          <w:numId w:val="8"/>
        </w:numPr>
        <w:ind w:firstLineChars="0"/>
        <w:rPr>
          <w:sz w:val="24"/>
          <w:szCs w:val="32"/>
          <w:highlight w:val="yellow"/>
        </w:rPr>
      </w:pPr>
      <w:r w:rsidRPr="0037268C">
        <w:rPr>
          <w:b/>
          <w:bCs/>
          <w:sz w:val="24"/>
          <w:szCs w:val="32"/>
          <w:highlight w:val="yellow"/>
        </w:rPr>
        <w:t>应用级</w:t>
      </w:r>
      <w:r w:rsidRPr="0037268C">
        <w:rPr>
          <w:b/>
          <w:bCs/>
          <w:sz w:val="24"/>
          <w:szCs w:val="32"/>
          <w:highlight w:val="yellow"/>
        </w:rPr>
        <w:t>/</w:t>
      </w:r>
      <w:r w:rsidRPr="0037268C">
        <w:rPr>
          <w:b/>
          <w:bCs/>
          <w:sz w:val="24"/>
          <w:szCs w:val="32"/>
          <w:highlight w:val="yellow"/>
        </w:rPr>
        <w:t>用户级优先保障（侧重整体加速）</w:t>
      </w:r>
      <w:r w:rsidRPr="0037268C">
        <w:rPr>
          <w:sz w:val="24"/>
          <w:szCs w:val="32"/>
          <w:highlight w:val="yellow"/>
        </w:rPr>
        <w:t>：</w:t>
      </w:r>
      <w:r w:rsidRPr="0037268C">
        <w:rPr>
          <w:sz w:val="24"/>
          <w:szCs w:val="32"/>
          <w:highlight w:val="yellow"/>
        </w:rPr>
        <w:t xml:space="preserve"> </w:t>
      </w:r>
      <w:r w:rsidRPr="0037268C">
        <w:rPr>
          <w:sz w:val="24"/>
          <w:szCs w:val="32"/>
          <w:highlight w:val="yellow"/>
        </w:rPr>
        <w:t>针对特定高优应用实施整体的分层分级加速。例如，针对字节</w:t>
      </w:r>
      <w:r w:rsidRPr="0037268C">
        <w:rPr>
          <w:sz w:val="24"/>
          <w:szCs w:val="32"/>
          <w:highlight w:val="yellow"/>
        </w:rPr>
        <w:t>“</w:t>
      </w:r>
      <w:r w:rsidRPr="0037268C">
        <w:rPr>
          <w:sz w:val="24"/>
          <w:szCs w:val="32"/>
          <w:highlight w:val="yellow"/>
        </w:rPr>
        <w:t>豆包</w:t>
      </w:r>
      <w:r w:rsidRPr="0037268C">
        <w:rPr>
          <w:sz w:val="24"/>
          <w:szCs w:val="32"/>
          <w:highlight w:val="yellow"/>
        </w:rPr>
        <w:t>”</w:t>
      </w:r>
      <w:r w:rsidRPr="0037268C">
        <w:rPr>
          <w:sz w:val="24"/>
          <w:szCs w:val="32"/>
          <w:highlight w:val="yellow"/>
        </w:rPr>
        <w:t>等特定</w:t>
      </w:r>
      <w:r w:rsidRPr="0037268C">
        <w:rPr>
          <w:sz w:val="24"/>
          <w:szCs w:val="32"/>
          <w:highlight w:val="yellow"/>
        </w:rPr>
        <w:t xml:space="preserve"> AI </w:t>
      </w:r>
      <w:r w:rsidRPr="0037268C">
        <w:rPr>
          <w:sz w:val="24"/>
          <w:szCs w:val="32"/>
          <w:highlight w:val="yellow"/>
        </w:rPr>
        <w:t>手机业务的优先保障。</w:t>
      </w:r>
    </w:p>
    <w:p w14:paraId="227D5466" w14:textId="77777777" w:rsidR="0037268C" w:rsidRPr="0037268C" w:rsidRDefault="0037268C" w:rsidP="0037268C">
      <w:pPr>
        <w:pStyle w:val="a4"/>
        <w:numPr>
          <w:ilvl w:val="1"/>
          <w:numId w:val="8"/>
        </w:numPr>
        <w:ind w:firstLineChars="0"/>
        <w:rPr>
          <w:sz w:val="24"/>
          <w:szCs w:val="32"/>
          <w:highlight w:val="yellow"/>
        </w:rPr>
      </w:pPr>
      <w:r w:rsidRPr="0037268C">
        <w:rPr>
          <w:b/>
          <w:bCs/>
          <w:sz w:val="24"/>
          <w:szCs w:val="32"/>
          <w:highlight w:val="yellow"/>
        </w:rPr>
        <w:t>流级</w:t>
      </w:r>
      <w:r w:rsidRPr="0037268C">
        <w:rPr>
          <w:b/>
          <w:bCs/>
          <w:sz w:val="24"/>
          <w:szCs w:val="32"/>
          <w:highlight w:val="yellow"/>
        </w:rPr>
        <w:t>/</w:t>
      </w:r>
      <w:r w:rsidRPr="0037268C">
        <w:rPr>
          <w:b/>
          <w:bCs/>
          <w:sz w:val="24"/>
          <w:szCs w:val="32"/>
          <w:highlight w:val="yellow"/>
        </w:rPr>
        <w:t>包级精细化保障（侧重同业务内差异化）</w:t>
      </w:r>
      <w:r w:rsidRPr="0037268C">
        <w:rPr>
          <w:sz w:val="24"/>
          <w:szCs w:val="32"/>
          <w:highlight w:val="yellow"/>
        </w:rPr>
        <w:t>：</w:t>
      </w:r>
      <w:r w:rsidRPr="0037268C">
        <w:rPr>
          <w:sz w:val="24"/>
          <w:szCs w:val="32"/>
          <w:highlight w:val="yellow"/>
        </w:rPr>
        <w:t xml:space="preserve"> </w:t>
      </w:r>
      <w:r w:rsidRPr="0037268C">
        <w:rPr>
          <w:sz w:val="24"/>
          <w:szCs w:val="32"/>
          <w:highlight w:val="yellow"/>
        </w:rPr>
        <w:t>深入业务流内部，对不同重要性的数据包进行精准感知与区分。例如，在长视频、直播或</w:t>
      </w:r>
      <w:r w:rsidRPr="0037268C">
        <w:rPr>
          <w:sz w:val="24"/>
          <w:szCs w:val="32"/>
          <w:highlight w:val="yellow"/>
        </w:rPr>
        <w:t xml:space="preserve"> XR </w:t>
      </w:r>
      <w:r w:rsidRPr="0037268C">
        <w:rPr>
          <w:sz w:val="24"/>
          <w:szCs w:val="32"/>
          <w:highlight w:val="yellow"/>
        </w:rPr>
        <w:t>业务中，识别并对关键的</w:t>
      </w:r>
      <w:r w:rsidRPr="0037268C">
        <w:rPr>
          <w:sz w:val="24"/>
          <w:szCs w:val="32"/>
          <w:highlight w:val="yellow"/>
        </w:rPr>
        <w:t xml:space="preserve"> I </w:t>
      </w:r>
      <w:r w:rsidRPr="0037268C">
        <w:rPr>
          <w:sz w:val="24"/>
          <w:szCs w:val="32"/>
          <w:highlight w:val="yellow"/>
        </w:rPr>
        <w:t>帧（如：</w:t>
      </w:r>
      <w:r w:rsidRPr="0037268C">
        <w:rPr>
          <w:sz w:val="24"/>
          <w:szCs w:val="32"/>
          <w:highlight w:val="yellow"/>
        </w:rPr>
        <w:t>5QI 4</w:t>
      </w:r>
      <w:r w:rsidRPr="0037268C">
        <w:rPr>
          <w:sz w:val="24"/>
          <w:szCs w:val="32"/>
          <w:highlight w:val="yellow"/>
        </w:rPr>
        <w:t>，</w:t>
      </w:r>
      <w:r w:rsidRPr="0037268C">
        <w:rPr>
          <w:sz w:val="24"/>
          <w:szCs w:val="32"/>
          <w:highlight w:val="yellow"/>
        </w:rPr>
        <w:t>GBR=10/5Mbps</w:t>
      </w:r>
      <w:r w:rsidRPr="0037268C">
        <w:rPr>
          <w:sz w:val="24"/>
          <w:szCs w:val="32"/>
          <w:highlight w:val="yellow"/>
        </w:rPr>
        <w:t>）和非关键的</w:t>
      </w:r>
      <w:r w:rsidRPr="0037268C">
        <w:rPr>
          <w:sz w:val="24"/>
          <w:szCs w:val="32"/>
          <w:highlight w:val="yellow"/>
        </w:rPr>
        <w:t xml:space="preserve"> P </w:t>
      </w:r>
      <w:r w:rsidRPr="0037268C">
        <w:rPr>
          <w:sz w:val="24"/>
          <w:szCs w:val="32"/>
          <w:highlight w:val="yellow"/>
        </w:rPr>
        <w:t>帧（如：</w:t>
      </w:r>
      <w:r w:rsidRPr="0037268C">
        <w:rPr>
          <w:sz w:val="24"/>
          <w:szCs w:val="32"/>
          <w:highlight w:val="yellow"/>
        </w:rPr>
        <w:t>5QI 66</w:t>
      </w:r>
      <w:r w:rsidRPr="0037268C">
        <w:rPr>
          <w:sz w:val="24"/>
          <w:szCs w:val="32"/>
          <w:highlight w:val="yellow"/>
        </w:rPr>
        <w:t>，</w:t>
      </w:r>
      <w:r w:rsidRPr="0037268C">
        <w:rPr>
          <w:sz w:val="24"/>
          <w:szCs w:val="32"/>
          <w:highlight w:val="yellow"/>
        </w:rPr>
        <w:t>GBR=5/3Mbps</w:t>
      </w:r>
      <w:r w:rsidRPr="0037268C">
        <w:rPr>
          <w:sz w:val="24"/>
          <w:szCs w:val="32"/>
          <w:highlight w:val="yellow"/>
        </w:rPr>
        <w:t>）实施差异化的资源分配</w:t>
      </w:r>
      <w:r w:rsidRPr="0037268C">
        <w:rPr>
          <w:sz w:val="24"/>
          <w:szCs w:val="32"/>
          <w:highlight w:val="yellow"/>
        </w:rPr>
        <w:t xml:space="preserve"> </w:t>
      </w:r>
      <w:r w:rsidRPr="0037268C">
        <w:rPr>
          <w:sz w:val="24"/>
          <w:szCs w:val="32"/>
          <w:highlight w:val="yellow"/>
        </w:rPr>
        <w:t>。</w:t>
      </w:r>
    </w:p>
    <w:p w14:paraId="0636ACFE" w14:textId="77777777" w:rsidR="0037268C" w:rsidRPr="0037268C" w:rsidRDefault="0037268C" w:rsidP="0037268C">
      <w:pPr>
        <w:pStyle w:val="a4"/>
        <w:numPr>
          <w:ilvl w:val="1"/>
          <w:numId w:val="8"/>
        </w:numPr>
        <w:ind w:firstLineChars="0"/>
        <w:rPr>
          <w:sz w:val="24"/>
          <w:szCs w:val="32"/>
          <w:highlight w:val="yellow"/>
        </w:rPr>
      </w:pPr>
      <w:r w:rsidRPr="0037268C">
        <w:rPr>
          <w:b/>
          <w:bCs/>
          <w:sz w:val="24"/>
          <w:szCs w:val="32"/>
          <w:highlight w:val="yellow"/>
        </w:rPr>
        <w:t>高实时算力调度保障（侧重极速网络响应）</w:t>
      </w:r>
      <w:r w:rsidRPr="0037268C">
        <w:rPr>
          <w:sz w:val="24"/>
          <w:szCs w:val="32"/>
          <w:highlight w:val="yellow"/>
        </w:rPr>
        <w:t>：</w:t>
      </w:r>
      <w:r w:rsidRPr="0037268C">
        <w:rPr>
          <w:sz w:val="24"/>
          <w:szCs w:val="32"/>
          <w:highlight w:val="yellow"/>
        </w:rPr>
        <w:t xml:space="preserve"> </w:t>
      </w:r>
      <w:r w:rsidRPr="0037268C">
        <w:rPr>
          <w:sz w:val="24"/>
          <w:szCs w:val="32"/>
          <w:highlight w:val="yellow"/>
        </w:rPr>
        <w:t>针对端网云高度协同的任务，保障严苛的确定性时延。例如，具身智能、网联汽车等高实时性要求终端的算力卸载任务识别与优先调度。</w:t>
      </w:r>
    </w:p>
    <w:p w14:paraId="036FD7A8" w14:textId="5696CE82" w:rsidR="00541843" w:rsidRPr="0037268C" w:rsidRDefault="00000000" w:rsidP="00914DAD">
      <w:pPr>
        <w:pStyle w:val="a4"/>
        <w:numPr>
          <w:ilvl w:val="0"/>
          <w:numId w:val="8"/>
        </w:numPr>
        <w:ind w:firstLineChars="0"/>
        <w:rPr>
          <w:b/>
          <w:bCs/>
          <w:sz w:val="24"/>
          <w:szCs w:val="32"/>
          <w:highlight w:val="yellow"/>
        </w:rPr>
      </w:pPr>
      <w:r w:rsidRPr="0037268C">
        <w:rPr>
          <w:rFonts w:hint="eastAsia"/>
          <w:b/>
          <w:bCs/>
          <w:sz w:val="24"/>
          <w:szCs w:val="32"/>
          <w:highlight w:val="yellow"/>
        </w:rPr>
        <w:t>主要包含信息：</w:t>
      </w:r>
    </w:p>
    <w:p w14:paraId="71DCC1EE" w14:textId="77777777" w:rsidR="00914DAD" w:rsidRPr="00914DAD" w:rsidRDefault="00914DAD" w:rsidP="00914DAD">
      <w:pPr>
        <w:pStyle w:val="a4"/>
        <w:numPr>
          <w:ilvl w:val="1"/>
          <w:numId w:val="12"/>
        </w:numPr>
        <w:ind w:firstLineChars="0"/>
        <w:rPr>
          <w:rFonts w:ascii="宋体" w:eastAsia="宋体" w:hAnsi="宋体" w:cs="宋体"/>
          <w:kern w:val="0"/>
          <w:sz w:val="24"/>
          <w:highlight w:val="yellow"/>
        </w:rPr>
      </w:pPr>
      <w:r w:rsidRPr="00914DAD">
        <w:rPr>
          <w:rFonts w:ascii="宋体" w:eastAsia="宋体" w:hAnsi="宋体" w:cs="宋体"/>
          <w:kern w:val="0"/>
          <w:sz w:val="24"/>
          <w:highlight w:val="yellow"/>
        </w:rPr>
        <w:t>细粒度的业务标识信元（如：扩展的 Slice ID、随路业务标签 App ID）；</w:t>
      </w:r>
    </w:p>
    <w:p w14:paraId="2107A85C" w14:textId="079A97A1" w:rsidR="00914DAD" w:rsidRPr="00914DAD" w:rsidRDefault="00914DAD" w:rsidP="00914DAD">
      <w:pPr>
        <w:pStyle w:val="a4"/>
        <w:numPr>
          <w:ilvl w:val="1"/>
          <w:numId w:val="12"/>
        </w:numPr>
        <w:ind w:firstLineChars="0"/>
        <w:rPr>
          <w:rFonts w:ascii="宋体" w:eastAsia="宋体" w:hAnsi="宋体" w:cs="宋体" w:hint="eastAsia"/>
          <w:kern w:val="0"/>
          <w:sz w:val="24"/>
          <w:highlight w:val="yellow"/>
        </w:rPr>
      </w:pPr>
      <w:r w:rsidRPr="00914DAD">
        <w:rPr>
          <w:rFonts w:ascii="宋体" w:eastAsia="宋体" w:hAnsi="宋体" w:cs="宋体"/>
          <w:kern w:val="0"/>
          <w:sz w:val="24"/>
          <w:highlight w:val="yellow"/>
        </w:rPr>
        <w:t>业务对应的 QoS/SLA 需求指标（如：确定性时延阈值、算力响应时间要求）</w:t>
      </w:r>
      <w:r w:rsidRPr="00914DAD">
        <w:rPr>
          <w:rFonts w:ascii="宋体" w:eastAsia="宋体" w:hAnsi="宋体" w:cs="宋体" w:hint="eastAsia"/>
          <w:kern w:val="0"/>
          <w:sz w:val="24"/>
          <w:highlight w:val="yellow"/>
        </w:rPr>
        <w:t>；</w:t>
      </w:r>
    </w:p>
    <w:p w14:paraId="602B6865" w14:textId="77777777" w:rsidR="00541843" w:rsidRPr="00914DAD" w:rsidRDefault="00541843">
      <w:pPr>
        <w:ind w:firstLineChars="200" w:firstLine="480"/>
        <w:rPr>
          <w:sz w:val="24"/>
          <w:szCs w:val="32"/>
          <w:highlight w:val="yellow"/>
        </w:rPr>
      </w:pPr>
    </w:p>
    <w:p w14:paraId="4AA74D81" w14:textId="77777777" w:rsidR="0037268C" w:rsidRDefault="00000000" w:rsidP="0037268C">
      <w:pPr>
        <w:pStyle w:val="a4"/>
        <w:numPr>
          <w:ilvl w:val="0"/>
          <w:numId w:val="8"/>
        </w:numPr>
        <w:ind w:firstLineChars="0"/>
        <w:rPr>
          <w:b/>
          <w:bCs/>
          <w:sz w:val="24"/>
          <w:szCs w:val="32"/>
          <w:highlight w:val="yellow"/>
        </w:rPr>
      </w:pPr>
      <w:r w:rsidRPr="00914DAD">
        <w:rPr>
          <w:rFonts w:hint="eastAsia"/>
          <w:b/>
          <w:bCs/>
          <w:sz w:val="24"/>
          <w:szCs w:val="32"/>
          <w:highlight w:val="yellow"/>
        </w:rPr>
        <w:t>标准化组织与难度预判及建议：</w:t>
      </w:r>
    </w:p>
    <w:p w14:paraId="75C41287" w14:textId="2F257286" w:rsidR="00541843" w:rsidRPr="0037268C" w:rsidRDefault="00000000" w:rsidP="0037268C">
      <w:pPr>
        <w:pStyle w:val="a4"/>
        <w:numPr>
          <w:ilvl w:val="1"/>
          <w:numId w:val="8"/>
        </w:numPr>
        <w:ind w:firstLineChars="0"/>
        <w:rPr>
          <w:b/>
          <w:bCs/>
          <w:sz w:val="24"/>
          <w:szCs w:val="32"/>
          <w:highlight w:val="yellow"/>
        </w:rPr>
      </w:pPr>
      <w:r w:rsidRPr="0037268C">
        <w:rPr>
          <w:rFonts w:hint="eastAsia"/>
          <w:b/>
          <w:bCs/>
          <w:sz w:val="24"/>
          <w:szCs w:val="32"/>
          <w:highlight w:val="yellow"/>
        </w:rPr>
        <w:t>标准化组织：</w:t>
      </w:r>
      <w:r w:rsidRPr="0037268C">
        <w:rPr>
          <w:rFonts w:hint="eastAsia"/>
          <w:sz w:val="24"/>
          <w:szCs w:val="32"/>
          <w:highlight w:val="yellow"/>
        </w:rPr>
        <w:t xml:space="preserve"> 3GPP SA2</w:t>
      </w:r>
      <w:r w:rsidRPr="0037268C">
        <w:rPr>
          <w:rFonts w:hint="eastAsia"/>
          <w:sz w:val="24"/>
          <w:szCs w:val="32"/>
          <w:highlight w:val="yellow"/>
        </w:rPr>
        <w:t>（系统架构）与</w:t>
      </w:r>
      <w:r w:rsidRPr="0037268C">
        <w:rPr>
          <w:rFonts w:hint="eastAsia"/>
          <w:sz w:val="24"/>
          <w:szCs w:val="32"/>
          <w:highlight w:val="yellow"/>
        </w:rPr>
        <w:t xml:space="preserve"> RAN </w:t>
      </w:r>
      <w:r w:rsidRPr="0037268C">
        <w:rPr>
          <w:rFonts w:hint="eastAsia"/>
          <w:sz w:val="24"/>
          <w:szCs w:val="32"/>
          <w:highlight w:val="yellow"/>
        </w:rPr>
        <w:t>联合推进。</w:t>
      </w:r>
    </w:p>
    <w:p w14:paraId="7E556B7C" w14:textId="77777777" w:rsidR="00914DAD" w:rsidRPr="0037268C" w:rsidRDefault="00914DAD" w:rsidP="0037268C">
      <w:pPr>
        <w:pStyle w:val="a4"/>
        <w:numPr>
          <w:ilvl w:val="1"/>
          <w:numId w:val="8"/>
        </w:numPr>
        <w:ind w:firstLineChars="0"/>
        <w:rPr>
          <w:b/>
          <w:bCs/>
          <w:sz w:val="24"/>
          <w:szCs w:val="32"/>
          <w:highlight w:val="yellow"/>
        </w:rPr>
      </w:pPr>
      <w:r w:rsidRPr="0037268C">
        <w:rPr>
          <w:b/>
          <w:bCs/>
          <w:sz w:val="24"/>
          <w:szCs w:val="32"/>
          <w:highlight w:val="yellow"/>
        </w:rPr>
        <w:t>难度预判对比：</w:t>
      </w:r>
    </w:p>
    <w:p w14:paraId="2E09730D" w14:textId="102E9E8D" w:rsidR="00914DAD" w:rsidRPr="00914DAD" w:rsidRDefault="00914DAD" w:rsidP="00914DAD">
      <w:pPr>
        <w:pStyle w:val="a3"/>
        <w:numPr>
          <w:ilvl w:val="0"/>
          <w:numId w:val="9"/>
        </w:numPr>
        <w:spacing w:before="0" w:beforeAutospacing="0"/>
        <w:rPr>
          <w:rFonts w:ascii="Arial" w:hAnsi="Arial" w:cs="Arial"/>
          <w:highlight w:val="yellow"/>
        </w:rPr>
      </w:pPr>
      <w:r w:rsidRPr="00914DAD">
        <w:rPr>
          <w:rStyle w:val="citation-415"/>
          <w:rFonts w:ascii="Arial" w:hAnsi="Arial" w:cs="Arial"/>
          <w:b/>
          <w:bCs/>
          <w:highlight w:val="yellow"/>
        </w:rPr>
        <w:t>方案</w:t>
      </w:r>
      <w:r w:rsidRPr="00914DAD">
        <w:rPr>
          <w:rStyle w:val="citation-415"/>
          <w:rFonts w:ascii="Arial" w:hAnsi="Arial" w:cs="Arial"/>
          <w:b/>
          <w:bCs/>
          <w:highlight w:val="yellow"/>
        </w:rPr>
        <w:t>1</w:t>
      </w:r>
      <w:r w:rsidRPr="00914DAD">
        <w:rPr>
          <w:rStyle w:val="citation-415"/>
          <w:rFonts w:ascii="Arial" w:hAnsi="Arial" w:cs="Arial"/>
          <w:b/>
          <w:bCs/>
          <w:highlight w:val="yellow"/>
        </w:rPr>
        <w:t>（</w:t>
      </w:r>
      <w:r w:rsidRPr="00914DAD">
        <w:rPr>
          <w:b/>
          <w:bCs/>
          <w:szCs w:val="32"/>
          <w:highlight w:val="yellow"/>
        </w:rPr>
        <w:t>控制面增强5QI机制</w:t>
      </w:r>
      <w:r w:rsidRPr="00914DAD">
        <w:rPr>
          <w:rStyle w:val="citation-415"/>
          <w:rFonts w:ascii="Arial" w:hAnsi="Arial" w:cs="Arial"/>
          <w:b/>
          <w:bCs/>
          <w:highlight w:val="yellow"/>
        </w:rPr>
        <w:t>）：</w:t>
      </w:r>
      <w:r w:rsidRPr="00914DAD">
        <w:rPr>
          <w:rStyle w:val="citation-415"/>
          <w:rFonts w:ascii="Arial" w:hAnsi="Arial" w:cs="Arial"/>
          <w:highlight w:val="yellow"/>
        </w:rPr>
        <w:t xml:space="preserve"> </w:t>
      </w:r>
      <w:r w:rsidRPr="00914DAD">
        <w:rPr>
          <w:rStyle w:val="citation-415"/>
          <w:rFonts w:ascii="Arial" w:hAnsi="Arial" w:cs="Arial"/>
          <w:highlight w:val="yellow"/>
        </w:rPr>
        <w:t>需</w:t>
      </w:r>
      <w:r w:rsidRPr="00914DAD">
        <w:rPr>
          <w:highlight w:val="yellow"/>
        </w:rPr>
        <w:t>更新 QoS 映射规则 。该方案对产业改动较小 ，难度较低。但扫码等短时突发类业务控制信令开销较大 ，且时延敏感类业务的信令交互时延较长（约150ms）。</w:t>
      </w:r>
    </w:p>
    <w:p w14:paraId="08AB6283" w14:textId="13E4A12E" w:rsidR="00541843" w:rsidRPr="00914DAD" w:rsidRDefault="00914DAD" w:rsidP="00914DAD">
      <w:pPr>
        <w:pStyle w:val="a3"/>
        <w:numPr>
          <w:ilvl w:val="0"/>
          <w:numId w:val="9"/>
        </w:numPr>
        <w:spacing w:before="0" w:beforeAutospacing="0"/>
        <w:rPr>
          <w:rFonts w:ascii="Arial" w:hAnsi="Arial" w:cs="Arial" w:hint="eastAsia"/>
          <w:highlight w:val="yellow"/>
        </w:rPr>
      </w:pPr>
      <w:r w:rsidRPr="00914DAD">
        <w:rPr>
          <w:rStyle w:val="citation-411"/>
          <w:rFonts w:ascii="Arial" w:hAnsi="Arial" w:cs="Arial"/>
          <w:b/>
          <w:bCs/>
          <w:highlight w:val="yellow"/>
        </w:rPr>
        <w:t>方案</w:t>
      </w:r>
      <w:r w:rsidRPr="00914DAD">
        <w:rPr>
          <w:rStyle w:val="citation-411"/>
          <w:rFonts w:ascii="Arial" w:hAnsi="Arial" w:cs="Arial"/>
          <w:b/>
          <w:bCs/>
          <w:highlight w:val="yellow"/>
        </w:rPr>
        <w:t>2</w:t>
      </w:r>
      <w:r w:rsidRPr="00914DAD">
        <w:rPr>
          <w:rStyle w:val="citation-411"/>
          <w:rFonts w:ascii="Arial" w:hAnsi="Arial" w:cs="Arial"/>
          <w:b/>
          <w:bCs/>
          <w:highlight w:val="yellow"/>
        </w:rPr>
        <w:t>（</w:t>
      </w:r>
      <w:r w:rsidRPr="00914DAD">
        <w:rPr>
          <w:b/>
          <w:bCs/>
          <w:szCs w:val="32"/>
          <w:highlight w:val="yellow"/>
        </w:rPr>
        <w:t>用户面新增随路包携带</w:t>
      </w:r>
      <w:r w:rsidRPr="00914DAD">
        <w:rPr>
          <w:rStyle w:val="citation-411"/>
          <w:rFonts w:ascii="Arial" w:hAnsi="Arial" w:cs="Arial"/>
          <w:b/>
          <w:bCs/>
          <w:highlight w:val="yellow"/>
        </w:rPr>
        <w:t>）：</w:t>
      </w:r>
      <w:r w:rsidRPr="00914DAD">
        <w:rPr>
          <w:rStyle w:val="citation-411"/>
          <w:rFonts w:ascii="Arial" w:hAnsi="Arial" w:cs="Arial"/>
          <w:highlight w:val="yellow"/>
        </w:rPr>
        <w:t xml:space="preserve"> </w:t>
      </w:r>
      <w:r w:rsidRPr="00914DAD">
        <w:rPr>
          <w:highlight w:val="yellow"/>
        </w:rPr>
        <w:t>需定义用户面包头字段并更新数据包映射规则 。该方案对产业改动较大 ，难度较高。但优势在于控制信令开销较小 ，且业务感知和保障的实时性极高（0~数十</w:t>
      </w:r>
      <w:proofErr w:type="spellStart"/>
      <w:r w:rsidRPr="00914DAD">
        <w:rPr>
          <w:highlight w:val="yellow"/>
        </w:rPr>
        <w:t>ms</w:t>
      </w:r>
      <w:proofErr w:type="spellEnd"/>
      <w:r w:rsidRPr="00914DAD">
        <w:rPr>
          <w:highlight w:val="yellow"/>
        </w:rPr>
        <w:t>，甚至无延迟）</w:t>
      </w:r>
      <w:r w:rsidRPr="00914DAD">
        <w:rPr>
          <w:rFonts w:ascii="Arial" w:hAnsi="Arial" w:cs="Arial"/>
          <w:highlight w:val="yellow"/>
        </w:rPr>
        <w:t>。</w:t>
      </w:r>
    </w:p>
    <w:p w14:paraId="63F56111" w14:textId="79B29299" w:rsidR="00541843" w:rsidRDefault="00000000" w:rsidP="0037268C">
      <w:pPr>
        <w:numPr>
          <w:ilvl w:val="0"/>
          <w:numId w:val="4"/>
        </w:numPr>
        <w:ind w:leftChars="400" w:left="1260"/>
        <w:rPr>
          <w:sz w:val="24"/>
          <w:szCs w:val="32"/>
        </w:rPr>
      </w:pPr>
      <w:r w:rsidRPr="0037268C">
        <w:rPr>
          <w:rFonts w:hint="eastAsia"/>
          <w:b/>
          <w:bCs/>
          <w:sz w:val="24"/>
          <w:szCs w:val="32"/>
          <w:highlight w:val="yellow"/>
        </w:rPr>
        <w:t>推进建议：</w:t>
      </w:r>
      <w:r w:rsidR="0037268C" w:rsidRPr="0037268C">
        <w:rPr>
          <w:b/>
          <w:bCs/>
          <w:sz w:val="24"/>
          <w:szCs w:val="32"/>
          <w:highlight w:val="yellow"/>
        </w:rPr>
        <w:t>综</w:t>
      </w:r>
      <w:r w:rsidR="0037268C" w:rsidRPr="0037268C">
        <w:rPr>
          <w:rFonts w:ascii="宋体" w:eastAsia="宋体" w:hAnsi="宋体" w:cs="宋体"/>
          <w:kern w:val="0"/>
          <w:sz w:val="24"/>
          <w:highlight w:val="yellow"/>
        </w:rPr>
        <w:t>合产业和性能因素，建议 5G-A 阶段优选控制面业务级/包级 QoS 承载方式 。为更好兼容未来时延敏感业务，6G 阶段重点推进用户面随路包方式 。</w:t>
      </w:r>
    </w:p>
    <w:p w14:paraId="17024769" w14:textId="77777777" w:rsidR="00541843" w:rsidRDefault="00541843">
      <w:pPr>
        <w:ind w:firstLineChars="200" w:firstLine="480"/>
        <w:rPr>
          <w:sz w:val="24"/>
          <w:szCs w:val="32"/>
        </w:rPr>
      </w:pPr>
    </w:p>
    <w:p w14:paraId="34CCB48C" w14:textId="77777777" w:rsidR="00541843" w:rsidRDefault="00000000">
      <w:pPr>
        <w:rPr>
          <w:rFonts w:ascii="黑体" w:eastAsia="黑体" w:hAnsi="黑体" w:cs="黑体"/>
          <w:sz w:val="24"/>
          <w:szCs w:val="32"/>
        </w:rPr>
      </w:pPr>
      <w:r>
        <w:rPr>
          <w:rFonts w:ascii="黑体" w:eastAsia="黑体" w:hAnsi="黑体" w:cs="黑体" w:hint="eastAsia"/>
          <w:b/>
          <w:bCs/>
          <w:sz w:val="24"/>
          <w:szCs w:val="32"/>
        </w:rPr>
        <w:t>2. 计算类：AI计算节点与基站间接口 (责任人：张凯)</w:t>
      </w:r>
    </w:p>
    <w:p w14:paraId="78C98153" w14:textId="77777777" w:rsidR="00541843" w:rsidRDefault="00541843">
      <w:pPr>
        <w:ind w:firstLineChars="200" w:firstLine="480"/>
        <w:rPr>
          <w:sz w:val="24"/>
          <w:szCs w:val="32"/>
        </w:rPr>
      </w:pPr>
    </w:p>
    <w:p w14:paraId="000F3144" w14:textId="77777777" w:rsidR="00541843" w:rsidRDefault="00000000">
      <w:pPr>
        <w:ind w:firstLineChars="200" w:firstLine="489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接口作用：</w:t>
      </w:r>
      <w:r>
        <w:rPr>
          <w:rFonts w:hint="eastAsia"/>
          <w:b/>
          <w:bCs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实现接入网无线逻辑控制单元与内嵌算力节点（</w:t>
      </w:r>
      <w:r>
        <w:rPr>
          <w:rFonts w:hint="eastAsia"/>
          <w:sz w:val="24"/>
          <w:szCs w:val="32"/>
        </w:rPr>
        <w:t>Node</w:t>
      </w:r>
      <w:r>
        <w:rPr>
          <w:rFonts w:hint="eastAsia"/>
          <w:sz w:val="24"/>
          <w:szCs w:val="32"/>
        </w:rPr>
        <w:t>）之间的深度融合与协同，支撑算力卸载任务在网内的闭环控制，保障端到端算力卸载的确定性响应指标。</w:t>
      </w:r>
    </w:p>
    <w:p w14:paraId="43E9F5A7" w14:textId="77777777" w:rsidR="00541843" w:rsidRDefault="00541843">
      <w:pPr>
        <w:ind w:firstLineChars="200" w:firstLine="480"/>
        <w:rPr>
          <w:sz w:val="24"/>
          <w:szCs w:val="32"/>
        </w:rPr>
      </w:pPr>
    </w:p>
    <w:p w14:paraId="6D2C0BFD" w14:textId="77777777" w:rsidR="00541843" w:rsidRDefault="00000000">
      <w:pPr>
        <w:ind w:firstLineChars="200" w:firstLine="489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主要服务用例：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基站本地智能分流计算（如：用户利用基站算力“养虾”类重渲染业务）。</w:t>
      </w:r>
    </w:p>
    <w:p w14:paraId="4FBDFC05" w14:textId="77777777" w:rsidR="00541843" w:rsidRDefault="00000000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终端本体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任务向</w:t>
      </w:r>
      <w:r>
        <w:rPr>
          <w:rFonts w:hint="eastAsia"/>
          <w:sz w:val="24"/>
          <w:szCs w:val="32"/>
        </w:rPr>
        <w:t>6G</w:t>
      </w:r>
      <w:r>
        <w:rPr>
          <w:rFonts w:hint="eastAsia"/>
          <w:sz w:val="24"/>
          <w:szCs w:val="32"/>
        </w:rPr>
        <w:t>网络卸载（如：</w:t>
      </w:r>
      <w:r>
        <w:rPr>
          <w:rFonts w:hint="eastAsia"/>
          <w:sz w:val="24"/>
          <w:szCs w:val="32"/>
        </w:rPr>
        <w:t>CIS-RAN</w:t>
      </w:r>
      <w:r>
        <w:rPr>
          <w:rFonts w:hint="eastAsia"/>
          <w:sz w:val="24"/>
          <w:szCs w:val="32"/>
        </w:rPr>
        <w:t>具身智能机器人的视觉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推理任务卸载）。</w:t>
      </w:r>
    </w:p>
    <w:p w14:paraId="552AD16A" w14:textId="77777777" w:rsidR="00541843" w:rsidRDefault="00541843">
      <w:pPr>
        <w:ind w:firstLineChars="200" w:firstLine="480"/>
        <w:rPr>
          <w:sz w:val="24"/>
          <w:szCs w:val="32"/>
        </w:rPr>
      </w:pPr>
    </w:p>
    <w:p w14:paraId="6E7DD5F8" w14:textId="77777777" w:rsidR="00541843" w:rsidRDefault="00000000">
      <w:pPr>
        <w:ind w:firstLineChars="200" w:firstLine="489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主要包含信息：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状态同步信息：</w:t>
      </w:r>
      <w:r>
        <w:rPr>
          <w:rFonts w:hint="eastAsia"/>
          <w:sz w:val="24"/>
          <w:szCs w:val="32"/>
        </w:rPr>
        <w:t xml:space="preserve"> Node</w:t>
      </w:r>
      <w:r>
        <w:rPr>
          <w:rFonts w:hint="eastAsia"/>
          <w:sz w:val="24"/>
          <w:szCs w:val="32"/>
        </w:rPr>
        <w:t>节点算力资源与模型可用状态的周期性或事件触发上报（如：</w:t>
      </w:r>
      <w:r>
        <w:rPr>
          <w:rFonts w:hint="eastAsia"/>
          <w:sz w:val="24"/>
          <w:szCs w:val="32"/>
        </w:rPr>
        <w:t>CPU/GPU</w:t>
      </w:r>
      <w:r>
        <w:rPr>
          <w:rFonts w:hint="eastAsia"/>
          <w:sz w:val="24"/>
          <w:szCs w:val="32"/>
        </w:rPr>
        <w:t>利用率、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模型实例化状态）。</w:t>
      </w:r>
    </w:p>
    <w:p w14:paraId="76CBCCCE" w14:textId="77777777" w:rsidR="00541843" w:rsidRDefault="00000000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控制交互信息：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无线侧向</w:t>
      </w:r>
      <w:r>
        <w:rPr>
          <w:rFonts w:hint="eastAsia"/>
          <w:sz w:val="24"/>
          <w:szCs w:val="32"/>
        </w:rPr>
        <w:t>Node</w:t>
      </w:r>
      <w:r>
        <w:rPr>
          <w:rFonts w:hint="eastAsia"/>
          <w:sz w:val="24"/>
          <w:szCs w:val="32"/>
        </w:rPr>
        <w:t>下发的计算任务卸载请求、数据路由规则、以及基于无线连接状态的算力调度指令。</w:t>
      </w:r>
    </w:p>
    <w:p w14:paraId="26D899C6" w14:textId="77777777" w:rsidR="00541843" w:rsidRDefault="00541843">
      <w:pPr>
        <w:ind w:firstLineChars="200" w:firstLine="480"/>
        <w:rPr>
          <w:sz w:val="24"/>
          <w:szCs w:val="32"/>
        </w:rPr>
      </w:pPr>
    </w:p>
    <w:p w14:paraId="10531EAA" w14:textId="77777777" w:rsidR="00541843" w:rsidRDefault="00000000">
      <w:pPr>
        <w:ind w:firstLineChars="200" w:firstLine="489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标准化组织与难度预判及建议（待芳姐补充）：</w:t>
      </w:r>
    </w:p>
    <w:p w14:paraId="13A122E2" w14:textId="77777777" w:rsidR="00541843" w:rsidRDefault="00000000">
      <w:pPr>
        <w:numPr>
          <w:ilvl w:val="0"/>
          <w:numId w:val="5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标准化组织：</w:t>
      </w:r>
      <w:r>
        <w:rPr>
          <w:rFonts w:hint="eastAsia"/>
          <w:sz w:val="24"/>
          <w:szCs w:val="32"/>
        </w:rPr>
        <w:t>3GPP RAN</w:t>
      </w:r>
      <w:r>
        <w:rPr>
          <w:rFonts w:hint="eastAsia"/>
          <w:sz w:val="24"/>
          <w:szCs w:val="32"/>
        </w:rPr>
        <w:t>（主备）、</w:t>
      </w:r>
      <w:r>
        <w:rPr>
          <w:rFonts w:hint="eastAsia"/>
          <w:sz w:val="24"/>
          <w:szCs w:val="32"/>
        </w:rPr>
        <w:t>O-RAN</w:t>
      </w:r>
      <w:r>
        <w:rPr>
          <w:rFonts w:hint="eastAsia"/>
          <w:sz w:val="24"/>
          <w:szCs w:val="32"/>
        </w:rPr>
        <w:t>（后备）。</w:t>
      </w:r>
    </w:p>
    <w:p w14:paraId="33591C18" w14:textId="77777777" w:rsidR="00541843" w:rsidRDefault="00000000">
      <w:pPr>
        <w:numPr>
          <w:ilvl w:val="0"/>
          <w:numId w:val="5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难度预判：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【待评估，预计极高。</w:t>
      </w:r>
      <w:r>
        <w:rPr>
          <w:rFonts w:hint="eastAsia"/>
          <w:sz w:val="24"/>
          <w:szCs w:val="32"/>
        </w:rPr>
        <w:t>3GPP</w:t>
      </w:r>
      <w:r>
        <w:rPr>
          <w:rFonts w:hint="eastAsia"/>
          <w:sz w:val="24"/>
          <w:szCs w:val="32"/>
        </w:rPr>
        <w:t>传统上排斥将算力节点定义为</w:t>
      </w:r>
      <w:r>
        <w:rPr>
          <w:rFonts w:hint="eastAsia"/>
          <w:sz w:val="24"/>
          <w:szCs w:val="32"/>
        </w:rPr>
        <w:t>RAN</w:t>
      </w:r>
      <w:r>
        <w:rPr>
          <w:rFonts w:hint="eastAsia"/>
          <w:sz w:val="24"/>
          <w:szCs w:val="32"/>
        </w:rPr>
        <w:t>内部标准网元】</w:t>
      </w:r>
    </w:p>
    <w:p w14:paraId="652EA3B6" w14:textId="77777777" w:rsidR="00541843" w:rsidRDefault="00000000">
      <w:pPr>
        <w:numPr>
          <w:ilvl w:val="0"/>
          <w:numId w:val="5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推进建议：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在</w:t>
      </w:r>
      <w:r>
        <w:rPr>
          <w:rFonts w:hint="eastAsia"/>
          <w:sz w:val="24"/>
          <w:szCs w:val="32"/>
        </w:rPr>
        <w:t>3GPP</w:t>
      </w:r>
      <w:r>
        <w:rPr>
          <w:rFonts w:hint="eastAsia"/>
          <w:sz w:val="24"/>
          <w:szCs w:val="32"/>
        </w:rPr>
        <w:t>侧继续尝试推动“</w:t>
      </w:r>
      <w:r>
        <w:rPr>
          <w:rFonts w:hint="eastAsia"/>
          <w:sz w:val="24"/>
          <w:szCs w:val="32"/>
        </w:rPr>
        <w:t>Node</w:t>
      </w:r>
      <w:r>
        <w:rPr>
          <w:rFonts w:hint="eastAsia"/>
          <w:sz w:val="24"/>
          <w:szCs w:val="32"/>
        </w:rPr>
        <w:t>”概念，强调通算智融合控制对降低无线传输时延抖动的必要性；同时重点布局</w:t>
      </w:r>
      <w:r>
        <w:rPr>
          <w:rFonts w:hint="eastAsia"/>
          <w:sz w:val="24"/>
          <w:szCs w:val="32"/>
        </w:rPr>
        <w:t>O-RAN</w:t>
      </w:r>
      <w:r>
        <w:rPr>
          <w:rFonts w:hint="eastAsia"/>
          <w:sz w:val="24"/>
          <w:szCs w:val="32"/>
        </w:rPr>
        <w:t>联盟，探索在</w:t>
      </w:r>
      <w:r>
        <w:rPr>
          <w:rFonts w:hint="eastAsia"/>
          <w:sz w:val="24"/>
          <w:szCs w:val="32"/>
        </w:rPr>
        <w:t>WG2/WG3</w:t>
      </w:r>
      <w:r>
        <w:rPr>
          <w:rFonts w:hint="eastAsia"/>
          <w:sz w:val="24"/>
          <w:szCs w:val="32"/>
        </w:rPr>
        <w:t>中扩展</w:t>
      </w:r>
      <w:r>
        <w:rPr>
          <w:rFonts w:hint="eastAsia"/>
          <w:sz w:val="24"/>
          <w:szCs w:val="32"/>
        </w:rPr>
        <w:t>E2</w:t>
      </w:r>
      <w:r>
        <w:rPr>
          <w:rFonts w:hint="eastAsia"/>
          <w:sz w:val="24"/>
          <w:szCs w:val="32"/>
        </w:rPr>
        <w:t>接口或定义新接口来实现基站与边缘算力的交互。</w:t>
      </w:r>
    </w:p>
    <w:p w14:paraId="1B592183" w14:textId="77777777" w:rsidR="00541843" w:rsidRDefault="00541843">
      <w:pPr>
        <w:ind w:firstLineChars="200" w:firstLine="480"/>
        <w:rPr>
          <w:sz w:val="24"/>
          <w:szCs w:val="32"/>
        </w:rPr>
      </w:pPr>
    </w:p>
    <w:p w14:paraId="1D073D2D" w14:textId="77777777" w:rsidR="00541843" w:rsidRDefault="00000000">
      <w:pPr>
        <w:rPr>
          <w:rFonts w:ascii="黑体" w:eastAsia="黑体" w:hAnsi="黑体" w:cs="黑体"/>
          <w:b/>
          <w:bCs/>
          <w:sz w:val="24"/>
          <w:szCs w:val="32"/>
        </w:rPr>
      </w:pPr>
      <w:r>
        <w:rPr>
          <w:rFonts w:ascii="黑体" w:eastAsia="黑体" w:hAnsi="黑体" w:cs="黑体" w:hint="eastAsia"/>
          <w:b/>
          <w:bCs/>
          <w:sz w:val="24"/>
          <w:szCs w:val="32"/>
        </w:rPr>
        <w:t>3. 能力开放类：AI计算节点/基站对外能力开放API (责任人：响哥)</w:t>
      </w:r>
    </w:p>
    <w:p w14:paraId="7E9CF8CD" w14:textId="77777777" w:rsidR="00541843" w:rsidRDefault="00541843">
      <w:pPr>
        <w:ind w:firstLineChars="200" w:firstLine="480"/>
        <w:rPr>
          <w:sz w:val="24"/>
          <w:szCs w:val="32"/>
        </w:rPr>
      </w:pPr>
    </w:p>
    <w:p w14:paraId="6BC4193A" w14:textId="77777777" w:rsidR="00541843" w:rsidRDefault="00000000">
      <w:pPr>
        <w:ind w:firstLineChars="200" w:firstLine="489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接口作用：</w:t>
      </w:r>
      <w:r>
        <w:rPr>
          <w:rFonts w:hint="eastAsia"/>
          <w:b/>
          <w:bCs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将基站侧沉淀的通信能力和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算力模型能力以</w:t>
      </w:r>
      <w:r>
        <w:rPr>
          <w:rFonts w:hint="eastAsia"/>
          <w:sz w:val="24"/>
          <w:szCs w:val="32"/>
        </w:rPr>
        <w:t>IT</w:t>
      </w:r>
      <w:r>
        <w:rPr>
          <w:rFonts w:hint="eastAsia"/>
          <w:sz w:val="24"/>
          <w:szCs w:val="32"/>
        </w:rPr>
        <w:t>化接口的形</w:t>
      </w:r>
      <w:r>
        <w:rPr>
          <w:rFonts w:hint="eastAsia"/>
          <w:sz w:val="24"/>
          <w:szCs w:val="32"/>
        </w:rPr>
        <w:lastRenderedPageBreak/>
        <w:t>式向北向开放，赋能第三方应用及网外智能体，实现</w:t>
      </w:r>
      <w:r>
        <w:rPr>
          <w:rFonts w:hint="eastAsia"/>
          <w:sz w:val="24"/>
          <w:szCs w:val="32"/>
        </w:rPr>
        <w:t>RAN4AI</w:t>
      </w:r>
      <w:r>
        <w:rPr>
          <w:rFonts w:hint="eastAsia"/>
          <w:sz w:val="24"/>
          <w:szCs w:val="32"/>
        </w:rPr>
        <w:t>（网络赋能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业务）的价值变现。</w:t>
      </w:r>
    </w:p>
    <w:p w14:paraId="31EFB956" w14:textId="77777777" w:rsidR="00541843" w:rsidRDefault="00541843">
      <w:pPr>
        <w:ind w:firstLineChars="200" w:firstLine="480"/>
        <w:rPr>
          <w:sz w:val="24"/>
          <w:szCs w:val="32"/>
        </w:rPr>
      </w:pPr>
    </w:p>
    <w:p w14:paraId="0E96E51D" w14:textId="77777777" w:rsidR="00541843" w:rsidRDefault="00000000">
      <w:pPr>
        <w:ind w:firstLineChars="200" w:firstLine="489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主要服务用例：</w:t>
      </w:r>
      <w:r>
        <w:rPr>
          <w:rFonts w:hint="eastAsia"/>
          <w:sz w:val="24"/>
          <w:szCs w:val="32"/>
        </w:rPr>
        <w:t>第三方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开发者调用基站侧部署的通用大模型</w:t>
      </w:r>
      <w:r>
        <w:rPr>
          <w:rFonts w:hint="eastAsia"/>
          <w:sz w:val="24"/>
          <w:szCs w:val="32"/>
        </w:rPr>
        <w:t>/</w:t>
      </w:r>
      <w:r>
        <w:rPr>
          <w:rFonts w:hint="eastAsia"/>
          <w:sz w:val="24"/>
          <w:szCs w:val="32"/>
        </w:rPr>
        <w:t>小模型</w:t>
      </w:r>
      <w:r>
        <w:rPr>
          <w:rFonts w:hint="eastAsia"/>
          <w:sz w:val="24"/>
          <w:szCs w:val="32"/>
        </w:rPr>
        <w:t>API</w:t>
      </w:r>
      <w:r>
        <w:rPr>
          <w:rFonts w:hint="eastAsia"/>
          <w:sz w:val="24"/>
          <w:szCs w:val="32"/>
        </w:rPr>
        <w:t>。</w:t>
      </w:r>
    </w:p>
    <w:p w14:paraId="072BA8A3" w14:textId="77777777" w:rsidR="00541843" w:rsidRDefault="00541843">
      <w:pPr>
        <w:ind w:firstLineChars="200" w:firstLine="480"/>
        <w:rPr>
          <w:sz w:val="24"/>
          <w:szCs w:val="32"/>
        </w:rPr>
      </w:pPr>
    </w:p>
    <w:p w14:paraId="2E36BA61" w14:textId="77777777" w:rsidR="00541843" w:rsidRDefault="00000000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网内智能体与网外（终端侧</w:t>
      </w:r>
      <w:r>
        <w:rPr>
          <w:rFonts w:hint="eastAsia"/>
          <w:sz w:val="24"/>
          <w:szCs w:val="32"/>
        </w:rPr>
        <w:t>/</w:t>
      </w:r>
      <w:r>
        <w:rPr>
          <w:rFonts w:hint="eastAsia"/>
          <w:sz w:val="24"/>
          <w:szCs w:val="32"/>
        </w:rPr>
        <w:t>云侧）多智能体协同，调用基站网络状态预测数据（如：实时传输时延预测结果）优化业务侧传输策略。</w:t>
      </w:r>
    </w:p>
    <w:p w14:paraId="3D377F8E" w14:textId="77777777" w:rsidR="00541843" w:rsidRDefault="00541843">
      <w:pPr>
        <w:ind w:firstLineChars="200" w:firstLine="480"/>
        <w:rPr>
          <w:sz w:val="24"/>
          <w:szCs w:val="32"/>
        </w:rPr>
      </w:pPr>
    </w:p>
    <w:p w14:paraId="05F9EB4A" w14:textId="77777777" w:rsidR="00541843" w:rsidRDefault="00000000">
      <w:pPr>
        <w:ind w:firstLineChars="200" w:firstLine="489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主要包含信息：</w:t>
      </w:r>
      <w:r>
        <w:rPr>
          <w:rFonts w:hint="eastAsia"/>
          <w:sz w:val="24"/>
          <w:szCs w:val="32"/>
        </w:rPr>
        <w:t>网络能力信息：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信道质量预测、拥塞状态、定位信息等网络原生数据接口。</w:t>
      </w:r>
    </w:p>
    <w:p w14:paraId="2491280F" w14:textId="77777777" w:rsidR="00541843" w:rsidRDefault="00000000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算力调用信息：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算力资源申请</w:t>
      </w:r>
      <w:r>
        <w:rPr>
          <w:rFonts w:hint="eastAsia"/>
          <w:sz w:val="24"/>
          <w:szCs w:val="32"/>
        </w:rPr>
        <w:t>/</w:t>
      </w:r>
      <w:r>
        <w:rPr>
          <w:rFonts w:hint="eastAsia"/>
          <w:sz w:val="24"/>
          <w:szCs w:val="32"/>
        </w:rPr>
        <w:t>释放指令、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模型推理请求与结果返回格式。</w:t>
      </w:r>
    </w:p>
    <w:p w14:paraId="131C76C6" w14:textId="77777777" w:rsidR="00541843" w:rsidRDefault="00541843">
      <w:pPr>
        <w:ind w:firstLineChars="200" w:firstLine="480"/>
        <w:rPr>
          <w:sz w:val="24"/>
          <w:szCs w:val="32"/>
        </w:rPr>
      </w:pPr>
    </w:p>
    <w:p w14:paraId="5907D192" w14:textId="77777777" w:rsidR="00541843" w:rsidRDefault="00000000">
      <w:pPr>
        <w:ind w:firstLineChars="200" w:firstLine="489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标准化组织与难度预判及建议（待芳姐补充）：</w:t>
      </w:r>
    </w:p>
    <w:p w14:paraId="089357AE" w14:textId="77777777" w:rsidR="00541843" w:rsidRDefault="00541843">
      <w:pPr>
        <w:ind w:firstLineChars="200" w:firstLine="480"/>
        <w:rPr>
          <w:sz w:val="24"/>
          <w:szCs w:val="32"/>
        </w:rPr>
      </w:pPr>
    </w:p>
    <w:p w14:paraId="1600CF08" w14:textId="77777777" w:rsidR="00541843" w:rsidRDefault="00000000">
      <w:pPr>
        <w:numPr>
          <w:ilvl w:val="0"/>
          <w:numId w:val="6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标准化组织：</w:t>
      </w:r>
      <w:r>
        <w:rPr>
          <w:rFonts w:hint="eastAsia"/>
          <w:sz w:val="24"/>
          <w:szCs w:val="32"/>
        </w:rPr>
        <w:t xml:space="preserve"> ITU</w:t>
      </w:r>
      <w:r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O-RAN</w:t>
      </w:r>
      <w:r>
        <w:rPr>
          <w:rFonts w:hint="eastAsia"/>
          <w:sz w:val="24"/>
          <w:szCs w:val="32"/>
        </w:rPr>
        <w:t>联盟、或特定的开源</w:t>
      </w:r>
      <w:r>
        <w:rPr>
          <w:rFonts w:hint="eastAsia"/>
          <w:sz w:val="24"/>
          <w:szCs w:val="32"/>
        </w:rPr>
        <w:t>API</w:t>
      </w:r>
      <w:r>
        <w:rPr>
          <w:rFonts w:hint="eastAsia"/>
          <w:sz w:val="24"/>
          <w:szCs w:val="32"/>
        </w:rPr>
        <w:t>联盟。</w:t>
      </w:r>
    </w:p>
    <w:p w14:paraId="22E0FCC6" w14:textId="77777777" w:rsidR="00541843" w:rsidRDefault="00000000">
      <w:pPr>
        <w:numPr>
          <w:ilvl w:val="0"/>
          <w:numId w:val="6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难度预判：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【待评估，预计阻力较小，但竞争激烈】</w:t>
      </w:r>
    </w:p>
    <w:p w14:paraId="113C2FE2" w14:textId="77777777" w:rsidR="00541843" w:rsidRDefault="00000000">
      <w:pPr>
        <w:numPr>
          <w:ilvl w:val="0"/>
          <w:numId w:val="6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推进建议：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明确该部分非</w:t>
      </w:r>
      <w:r>
        <w:rPr>
          <w:rFonts w:hint="eastAsia"/>
          <w:sz w:val="24"/>
          <w:szCs w:val="32"/>
        </w:rPr>
        <w:t>3GPP RAN</w:t>
      </w:r>
      <w:r>
        <w:rPr>
          <w:rFonts w:hint="eastAsia"/>
          <w:sz w:val="24"/>
          <w:szCs w:val="32"/>
        </w:rPr>
        <w:t>主导范畴。建议重点在</w:t>
      </w:r>
      <w:r>
        <w:rPr>
          <w:rFonts w:hint="eastAsia"/>
          <w:sz w:val="24"/>
          <w:szCs w:val="32"/>
        </w:rPr>
        <w:t>O-RAN</w:t>
      </w:r>
      <w:r>
        <w:rPr>
          <w:rFonts w:hint="eastAsia"/>
          <w:sz w:val="24"/>
          <w:szCs w:val="32"/>
        </w:rPr>
        <w:t>联盟的</w:t>
      </w:r>
      <w:r>
        <w:rPr>
          <w:rFonts w:hint="eastAsia"/>
          <w:sz w:val="24"/>
          <w:szCs w:val="32"/>
        </w:rPr>
        <w:t>RIC</w:t>
      </w:r>
      <w:r>
        <w:rPr>
          <w:rFonts w:hint="eastAsia"/>
          <w:sz w:val="24"/>
          <w:szCs w:val="32"/>
        </w:rPr>
        <w:t>体系（</w:t>
      </w:r>
      <w:r>
        <w:rPr>
          <w:rFonts w:hint="eastAsia"/>
          <w:sz w:val="24"/>
          <w:szCs w:val="32"/>
        </w:rPr>
        <w:t>R1/A1</w:t>
      </w:r>
      <w:r>
        <w:rPr>
          <w:rFonts w:hint="eastAsia"/>
          <w:sz w:val="24"/>
          <w:szCs w:val="32"/>
        </w:rPr>
        <w:t>接口开放）或</w:t>
      </w:r>
      <w:r>
        <w:rPr>
          <w:rFonts w:hint="eastAsia"/>
          <w:sz w:val="24"/>
          <w:szCs w:val="32"/>
        </w:rPr>
        <w:t>SMO</w:t>
      </w:r>
      <w:r>
        <w:rPr>
          <w:rFonts w:hint="eastAsia"/>
          <w:sz w:val="24"/>
          <w:szCs w:val="32"/>
        </w:rPr>
        <w:t>北向接口中推动标准化定义，或结合当前业界主流的开源智能体框架（如</w:t>
      </w:r>
      <w:proofErr w:type="spellStart"/>
      <w:r>
        <w:rPr>
          <w:rFonts w:hint="eastAsia"/>
          <w:sz w:val="24"/>
          <w:szCs w:val="32"/>
        </w:rPr>
        <w:t>OpenClaw</w:t>
      </w:r>
      <w:proofErr w:type="spellEnd"/>
      <w:r>
        <w:rPr>
          <w:rFonts w:hint="eastAsia"/>
          <w:sz w:val="24"/>
          <w:szCs w:val="32"/>
        </w:rPr>
        <w:t>等）直接输出企业级</w:t>
      </w:r>
      <w:r>
        <w:rPr>
          <w:rFonts w:hint="eastAsia"/>
          <w:sz w:val="24"/>
          <w:szCs w:val="32"/>
        </w:rPr>
        <w:t>API</w:t>
      </w:r>
      <w:r>
        <w:rPr>
          <w:rFonts w:hint="eastAsia"/>
          <w:sz w:val="24"/>
          <w:szCs w:val="32"/>
        </w:rPr>
        <w:t>规范事实标准。</w:t>
      </w:r>
    </w:p>
    <w:p w14:paraId="5BE4E782" w14:textId="77777777" w:rsidR="00541843" w:rsidRDefault="00541843">
      <w:pPr>
        <w:ind w:firstLineChars="200" w:firstLine="480"/>
        <w:rPr>
          <w:sz w:val="24"/>
          <w:szCs w:val="32"/>
        </w:rPr>
      </w:pPr>
    </w:p>
    <w:p w14:paraId="11D4B6F9" w14:textId="77777777" w:rsidR="00541843" w:rsidRDefault="00541843">
      <w:pPr>
        <w:rPr>
          <w:sz w:val="24"/>
          <w:szCs w:val="32"/>
        </w:rPr>
      </w:pPr>
    </w:p>
    <w:p w14:paraId="33078686" w14:textId="77777777" w:rsidR="00541843" w:rsidRDefault="00541843">
      <w:pPr>
        <w:rPr>
          <w:sz w:val="24"/>
          <w:szCs w:val="32"/>
        </w:rPr>
      </w:pPr>
    </w:p>
    <w:p w14:paraId="5DFF1F21" w14:textId="77777777" w:rsidR="00541843" w:rsidRDefault="00541843">
      <w:pPr>
        <w:rPr>
          <w:sz w:val="24"/>
          <w:szCs w:val="32"/>
        </w:rPr>
      </w:pPr>
    </w:p>
    <w:p w14:paraId="3EF3634F" w14:textId="77777777" w:rsidR="00541843" w:rsidRDefault="00000000">
      <w:pPr>
        <w:spacing w:line="360" w:lineRule="auto"/>
        <w:rPr>
          <w:rFonts w:ascii="黑体" w:eastAsia="黑体" w:hAnsi="黑体" w:cs="黑体"/>
          <w:b/>
          <w:bCs/>
          <w:sz w:val="24"/>
          <w:szCs w:val="32"/>
        </w:rPr>
      </w:pPr>
      <w:r>
        <w:rPr>
          <w:rFonts w:ascii="黑体" w:eastAsia="黑体" w:hAnsi="黑体" w:cs="黑体" w:hint="eastAsia"/>
          <w:b/>
          <w:bCs/>
          <w:sz w:val="24"/>
        </w:rPr>
        <w:t>三、 总结与下一步建议</w:t>
      </w:r>
    </w:p>
    <w:p w14:paraId="570907BA" w14:textId="77777777" w:rsidR="00541843" w:rsidRDefault="00000000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XXXXX</w:t>
      </w:r>
    </w:p>
    <w:p w14:paraId="544CA123" w14:textId="77777777" w:rsidR="00541843" w:rsidRDefault="00541843">
      <w:pPr>
        <w:rPr>
          <w:sz w:val="24"/>
          <w:szCs w:val="32"/>
        </w:rPr>
      </w:pPr>
    </w:p>
    <w:sectPr w:rsidR="005418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9A44F9"/>
    <w:multiLevelType w:val="singleLevel"/>
    <w:tmpl w:val="AD9A44F9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2FEEC74"/>
    <w:multiLevelType w:val="singleLevel"/>
    <w:tmpl w:val="B2FEEC74"/>
    <w:lvl w:ilvl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C75E72CA"/>
    <w:multiLevelType w:val="singleLevel"/>
    <w:tmpl w:val="C75E72CA"/>
    <w:lvl w:ilvl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3" w15:restartNumberingAfterBreak="0">
    <w:nsid w:val="C8B87E68"/>
    <w:multiLevelType w:val="singleLevel"/>
    <w:tmpl w:val="C8B87E68"/>
    <w:lvl w:ilvl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CB92BC0D"/>
    <w:multiLevelType w:val="singleLevel"/>
    <w:tmpl w:val="CB92BC0D"/>
    <w:lvl w:ilvl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5" w15:restartNumberingAfterBreak="0">
    <w:nsid w:val="D743310D"/>
    <w:multiLevelType w:val="singleLevel"/>
    <w:tmpl w:val="D743310D"/>
    <w:lvl w:ilvl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6" w15:restartNumberingAfterBreak="0">
    <w:nsid w:val="0ED420C9"/>
    <w:multiLevelType w:val="hybridMultilevel"/>
    <w:tmpl w:val="99E8C2FA"/>
    <w:lvl w:ilvl="0" w:tplc="040C0001">
      <w:start w:val="1"/>
      <w:numFmt w:val="bullet"/>
      <w:lvlText w:val=""/>
      <w:lvlJc w:val="left"/>
      <w:pPr>
        <w:ind w:left="12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7" w15:restartNumberingAfterBreak="0">
    <w:nsid w:val="1C9D589A"/>
    <w:multiLevelType w:val="hybridMultilevel"/>
    <w:tmpl w:val="A76AF972"/>
    <w:lvl w:ilvl="0" w:tplc="0409000B">
      <w:start w:val="1"/>
      <w:numFmt w:val="bullet"/>
      <w:lvlText w:val=""/>
      <w:lvlJc w:val="left"/>
      <w:pPr>
        <w:ind w:left="929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9" w:hanging="440"/>
      </w:pPr>
      <w:rPr>
        <w:rFonts w:ascii="Wingdings" w:hAnsi="Wingdings" w:hint="default"/>
      </w:rPr>
    </w:lvl>
  </w:abstractNum>
  <w:abstractNum w:abstractNumId="8" w15:restartNumberingAfterBreak="0">
    <w:nsid w:val="29F725E0"/>
    <w:multiLevelType w:val="hybridMultilevel"/>
    <w:tmpl w:val="89B678F8"/>
    <w:lvl w:ilvl="0" w:tplc="04090009">
      <w:start w:val="1"/>
      <w:numFmt w:val="bullet"/>
      <w:lvlText w:val="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37073C0F"/>
    <w:multiLevelType w:val="hybridMultilevel"/>
    <w:tmpl w:val="10468AE2"/>
    <w:lvl w:ilvl="0" w:tplc="FFFFFFFF">
      <w:start w:val="1"/>
      <w:numFmt w:val="bullet"/>
      <w:lvlText w:val=""/>
      <w:lvlJc w:val="left"/>
      <w:pPr>
        <w:ind w:left="929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9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9" w:hanging="440"/>
      </w:pPr>
      <w:rPr>
        <w:rFonts w:ascii="Wingdings" w:hAnsi="Wingdings" w:hint="default"/>
      </w:rPr>
    </w:lvl>
  </w:abstractNum>
  <w:abstractNum w:abstractNumId="10" w15:restartNumberingAfterBreak="0">
    <w:nsid w:val="524E2FBD"/>
    <w:multiLevelType w:val="hybridMultilevel"/>
    <w:tmpl w:val="ACF6CBF0"/>
    <w:lvl w:ilvl="0" w:tplc="04090009">
      <w:start w:val="1"/>
      <w:numFmt w:val="bullet"/>
      <w:lvlText w:val=""/>
      <w:lvlJc w:val="left"/>
      <w:pPr>
        <w:ind w:left="12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1" w15:restartNumberingAfterBreak="0">
    <w:nsid w:val="62D1346F"/>
    <w:multiLevelType w:val="multilevel"/>
    <w:tmpl w:val="84FAF494"/>
    <w:lvl w:ilvl="0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num w:numId="1" w16cid:durableId="2096050610">
    <w:abstractNumId w:val="2"/>
  </w:num>
  <w:num w:numId="2" w16cid:durableId="1565144474">
    <w:abstractNumId w:val="3"/>
  </w:num>
  <w:num w:numId="3" w16cid:durableId="484056774">
    <w:abstractNumId w:val="4"/>
  </w:num>
  <w:num w:numId="4" w16cid:durableId="1226799996">
    <w:abstractNumId w:val="5"/>
  </w:num>
  <w:num w:numId="5" w16cid:durableId="1458254403">
    <w:abstractNumId w:val="1"/>
  </w:num>
  <w:num w:numId="6" w16cid:durableId="2047023250">
    <w:abstractNumId w:val="0"/>
  </w:num>
  <w:num w:numId="7" w16cid:durableId="34013193">
    <w:abstractNumId w:val="6"/>
  </w:num>
  <w:num w:numId="8" w16cid:durableId="2118016597">
    <w:abstractNumId w:val="7"/>
  </w:num>
  <w:num w:numId="9" w16cid:durableId="689337999">
    <w:abstractNumId w:val="11"/>
  </w:num>
  <w:num w:numId="10" w16cid:durableId="1921331033">
    <w:abstractNumId w:val="8"/>
  </w:num>
  <w:num w:numId="11" w16cid:durableId="278607600">
    <w:abstractNumId w:val="10"/>
  </w:num>
  <w:num w:numId="12" w16cid:durableId="15461383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1843"/>
    <w:rsid w:val="0037268C"/>
    <w:rsid w:val="00541843"/>
    <w:rsid w:val="00914DAD"/>
    <w:rsid w:val="00CD4EB0"/>
    <w:rsid w:val="00EC011A"/>
    <w:rsid w:val="00F50FAA"/>
    <w:rsid w:val="0AAC0293"/>
    <w:rsid w:val="1520484C"/>
    <w:rsid w:val="18E46E4C"/>
    <w:rsid w:val="30C85944"/>
    <w:rsid w:val="32E47A40"/>
    <w:rsid w:val="38A27FF5"/>
    <w:rsid w:val="42EF3B10"/>
    <w:rsid w:val="4507366E"/>
    <w:rsid w:val="49A61BB2"/>
    <w:rsid w:val="51CE66DB"/>
    <w:rsid w:val="770B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A2F7216"/>
  <w15:docId w15:val="{12F11F7C-77D3-8943-B1D6-99515CD4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itation-426">
    <w:name w:val="citation-426"/>
    <w:basedOn w:val="a0"/>
    <w:rsid w:val="00914DAD"/>
  </w:style>
  <w:style w:type="character" w:customStyle="1" w:styleId="citation-425">
    <w:name w:val="citation-425"/>
    <w:basedOn w:val="a0"/>
    <w:rsid w:val="00914DAD"/>
  </w:style>
  <w:style w:type="character" w:customStyle="1" w:styleId="citation-424">
    <w:name w:val="citation-424"/>
    <w:basedOn w:val="a0"/>
    <w:rsid w:val="00914DAD"/>
  </w:style>
  <w:style w:type="paragraph" w:styleId="a3">
    <w:name w:val="Normal (Web)"/>
    <w:basedOn w:val="a"/>
    <w:uiPriority w:val="99"/>
    <w:unhideWhenUsed/>
    <w:rsid w:val="00914DA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citation-423">
    <w:name w:val="citation-423"/>
    <w:basedOn w:val="a0"/>
    <w:rsid w:val="00914DAD"/>
  </w:style>
  <w:style w:type="character" w:customStyle="1" w:styleId="citation-422">
    <w:name w:val="citation-422"/>
    <w:basedOn w:val="a0"/>
    <w:rsid w:val="00914DAD"/>
  </w:style>
  <w:style w:type="paragraph" w:styleId="a4">
    <w:name w:val="List Paragraph"/>
    <w:basedOn w:val="a"/>
    <w:uiPriority w:val="99"/>
    <w:unhideWhenUsed/>
    <w:rsid w:val="00914DAD"/>
    <w:pPr>
      <w:ind w:firstLineChars="200" w:firstLine="420"/>
    </w:pPr>
  </w:style>
  <w:style w:type="character" w:customStyle="1" w:styleId="citation-415">
    <w:name w:val="citation-415"/>
    <w:basedOn w:val="a0"/>
    <w:rsid w:val="00914DAD"/>
  </w:style>
  <w:style w:type="character" w:customStyle="1" w:styleId="citation-414">
    <w:name w:val="citation-414"/>
    <w:basedOn w:val="a0"/>
    <w:rsid w:val="00914DAD"/>
  </w:style>
  <w:style w:type="character" w:customStyle="1" w:styleId="citation-413">
    <w:name w:val="citation-413"/>
    <w:basedOn w:val="a0"/>
    <w:rsid w:val="00914DAD"/>
  </w:style>
  <w:style w:type="character" w:customStyle="1" w:styleId="citation-412">
    <w:name w:val="citation-412"/>
    <w:basedOn w:val="a0"/>
    <w:rsid w:val="00914DAD"/>
  </w:style>
  <w:style w:type="character" w:customStyle="1" w:styleId="citation-411">
    <w:name w:val="citation-411"/>
    <w:basedOn w:val="a0"/>
    <w:rsid w:val="00914DAD"/>
  </w:style>
  <w:style w:type="character" w:customStyle="1" w:styleId="citation-410">
    <w:name w:val="citation-410"/>
    <w:basedOn w:val="a0"/>
    <w:rsid w:val="00914DAD"/>
  </w:style>
  <w:style w:type="character" w:customStyle="1" w:styleId="citation-409">
    <w:name w:val="citation-409"/>
    <w:basedOn w:val="a0"/>
    <w:rsid w:val="00914DAD"/>
  </w:style>
  <w:style w:type="character" w:customStyle="1" w:styleId="citation-408">
    <w:name w:val="citation-408"/>
    <w:basedOn w:val="a0"/>
    <w:rsid w:val="00914DAD"/>
  </w:style>
  <w:style w:type="character" w:customStyle="1" w:styleId="citation-407">
    <w:name w:val="citation-407"/>
    <w:basedOn w:val="a0"/>
    <w:rsid w:val="0037268C"/>
  </w:style>
  <w:style w:type="character" w:customStyle="1" w:styleId="citation-406">
    <w:name w:val="citation-406"/>
    <w:basedOn w:val="a0"/>
    <w:rsid w:val="0037268C"/>
  </w:style>
  <w:style w:type="character" w:customStyle="1" w:styleId="citation-459">
    <w:name w:val="citation-459"/>
    <w:basedOn w:val="a0"/>
    <w:rsid w:val="0037268C"/>
  </w:style>
  <w:style w:type="character" w:customStyle="1" w:styleId="citation-458">
    <w:name w:val="citation-458"/>
    <w:basedOn w:val="a0"/>
    <w:rsid w:val="00372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skooo</dc:creator>
  <cp:lastModifiedBy>王智</cp:lastModifiedBy>
  <cp:revision>3</cp:revision>
  <dcterms:created xsi:type="dcterms:W3CDTF">2026-03-16T02:55:00Z</dcterms:created>
  <dcterms:modified xsi:type="dcterms:W3CDTF">2026-03-16T03:27:00Z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eyJoZGlkIjoiNWViZTE2MDZkODAwYWU4NmM1OTAwMTAyNjYwZDdiMTMiLCJ1c2VySWQiOiI0OTcwNTg4MDIifQ==</vt:lpwstr>
  </property>
  <property fmtid="{D5CDD505-2E9C-101B-9397-08002B2CF9AE}" pid="4" name="ICV">
    <vt:lpwstr>35C929BD2D73430E8A5DBB4F5DD3801F_12</vt:lpwstr>
  </property>
</Properties>
</file>