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000000"/>
        </w:rPr>
        <w:t>В Тимирязевский районный суд г. Москвы</w:t>
      </w:r>
    </w:p>
    <w:p>
      <w:pPr>
        <w:widowControl/>
        <w:jc w:val="both"/>
      </w:pPr>
      <w:r>
        <w:rPr>
          <w:rFonts w:ascii="Times New Roman" w:hAnsi="Times New Roman" w:eastAsia="Times New Roman"/>
          <w:b/>
        </w:rPr>
        <w:t>Дело № 02-5004/2026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Истец: ООО «ВИГОРАВТО»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Ответчик: Димитриева Марина Владимировна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</w:rPr>
        <w:t>ХОДАТАЙСТВО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 назначении судебной автотехнической и автотовароведческой экспертизы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Настоящее ходатайство является резервным и не заявляется первым.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Просим разрешать вопрос о назначении экспертизы только после: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истребования первичных фотографий и документов дефектовки;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получения страховых дел КАСКО и ОСАГО;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получения сведений об иных ДТП и страховых событиях;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вызова лица, проводившего осмотр 30.10.2023;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вызова лица, непосредственно подготовившего и подписавшего заключение 07.08.2026, и установления договорной и фактической роли Левинского Н.К.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Если после исследования этих материалов технические противоречия не будут устранены, просим назначить комплексную судебную автотехническую и автотовароведческую экспертизу.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 не утверждает, что спорные повреждения возникли в другом ДТП. История иных ДТП и страховых событий предлагается эксперту как исходный материал для проверки наличия либо отсутствия иных повреждающих событий и причинной связи каждой из десяти позиций.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Вопросы эксперту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1. Соответствует ли механизму ДТП 29.10.2023 образование каждой из десяти позиций, указанных в акте осмотра от 30.10.2023?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Требуется ответ по каждой позиции отдельно: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1. крышка багажника;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2. плёнка крышки багажника;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3. обшивка замка крышки багажника;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4. задний бампер;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5. плёнка заднего бампера;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6. отражатель заднего бампера;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7. крепление заднего бампера;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8. кронштейн заднего фонаря;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9. усилитель панели задка;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10. панель задка.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2. Какие из указанных повреждений являются наружными, а какие скрытыми?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3. Какие из скрытых повреждений могли быть достоверно установлены только после частичной или полной разборки соответствующих элементов?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4. Возможно ли было достоверно выявить позиции 7-10 без снятия бампера, фонаря, обшивки или иных элементов?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5. Соответствует ли характер каждой позиции механизму и направлению воздействия, отражённым в материалах ДТП 29.10.2023?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6. Какие повреждения технически прослеживаются и согласуются с представленными материалами, а по каким данных недостаточно для технического вывода?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7. По крышке багажника: требовалась ли именно замена либо технически был возможен ремонт?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8. Если ремонт крышки был возможен, какой способ и объём ремонта являлся технически обоснованным?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9. Что означает обозначение «21К» в акте применительно к крышке и свидетельствует ли оно само по себе о необходимости замены?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10. Может ли запись «обшивка замка крышки багажника - задиры» технически обосновывать замену механизма замка 6RU827505C?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11. Позволяют ли материалы предстрахового осмотра либо иные первичные материалы установить, имелась ли на крышке багажника плёнка до ДТП 29.10.2023?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12. Возможно ли установить повреждение этой плёнки и необходимость её замены?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13. С учётом материалов предстрахового осмотра, если они будут представлены, имелись ли до ДТП 29.10.2023 повреждения или особенности состояния спорных элементов, которые необходимо учитывать при установлении происхождения повреждений?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14. С учётом представленных материалов о последующих ДТП или страховых событиях до 07.08.2026 могли ли они повлиять на состояние спорных элементов?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15. С учётом всей имеющейся истории повреждений возможно ли отнести каждую из десяти позиций именно к ДТП 29.10.2023?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16. Какой способ восстановительного воздействия технически необходим по каждой подтверждённой позиции: отсутствие работ, ремонт, замена, окраска или иное?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17. Какова действительная рыночная стоимость восстановления только технически подтверждённых повреждений без учёта износа на дату, определённую судом для расчёта размера ущерба?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18. Каков надлежащий размер страхового возмещения по ОСАГО применительно к тем же технически подтверждённым повреждениям по правилам, подлежащим применению к ДТП 29.10.2023?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Стоимость деликтного ущерба и надлежащее возмещение по Единой методике ОСАГО определяются раздельно.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Материалы для эксперта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До экспертизы желательно собрать и предоставить: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электронное извещение о ДТП;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рукописное извещение, использованное при подготовке заключения;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официальные регистрационные сведения электронного извещения о ДТП;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полный оригинальный комплект ДТП-фотографий;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метаданные электронной фотофиксации;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акт осмотра от 30.10.2023;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фотографии осмотра и дефектовки;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документы разборки;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акты скрытых повреждений;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страховое дело КАСКО;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предстраховой осмотр КАСКО, если он проводился;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предстраховые фотографии;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перечень ранее имевшихся повреждений;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сведения о пробеге при страховании;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полный страховой акт № 065/23-04-001505/01/05;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полное Соглашение № 065/23-04-001505/01/06;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калькуляцию суммы 57 100 руб.;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материалы ОСАГО;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материалы ОСАГО/ПВУ и сведения о суброгации;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историю иных ДТП и страховых событий;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заключение от 07.08.2026 полностью, с приложениями и сведениями об исполнителе и подписанте;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документы, разграничивающие договорную роль Левинского Н.К. и фактическую роль лица, выполнившего исследование;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полный расчёт 2026 года;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при наличии - сведения о ремонтах автомобиля после ДТП.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Экспертиза проводится по материалам дела и первичным документам; натурный осмотр транспортного средства - при сохранности относимого состояния автомобиля и если эксперт сочтёт его технически информативным. Натурный осмотр не является обязательным единственным источником исследования.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 возражает против поручения экспертизы организации, ранее выполнявшей внесудебное исследование по заказу истца.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Вопрос о расходах на судебную экспертизу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 не располагает финансовой возможностью предварительно внести значительную сумму на проведение судебной экспертизы.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Если суд признает экспертизу необходимой, ответчик просит рассмотреть назначение экспертизы по инициативе суда либо освобождение от расходов полностью или уменьшение их размера с учётом имущественного положения ответчика в порядке чч. 2–3 ст. 96 ГПК РФ.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Согласно ч. 4 ст. 79 ГПК РФ при невнесении стороной денежных сумм на проведение экспертизы суд вправе отклонить её ходатайство. Вместе с тем, если дело не может быть рассмотрено и решение принято на основании иных представленных доказательств, суд вправе назначить экспертизу по собственной инициативе.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Прошу суд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1. Разрешить вопрос о судебной экспертизе как о резервном процессуальном действии после получения первичных материалов.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2. При сохранении технических противоречий назначить экспертизу, поставив перед экспертом все перечисленные вопросы и потребовав отдельного ответа по каждой из десяти позиций.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3. Разрешить вопрос о финансировании экспертизы в порядке, указанном выше, без препятствования установлению обстоятельств, требующих специальных знаний.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Ответчик: __________ / Димитриева М.В. /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0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