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章节六 课程总结和常见问题处理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22、课程总结和答疑</w:t>
      </w:r>
    </w:p>
    <w:p>
      <w:r>
        <w:rPr>
          <w:rFonts w:hint="eastAsia"/>
        </w:rPr>
        <w:tab/>
      </w:r>
      <w:r>
        <w:rPr>
          <w:rFonts w:hint="eastAsia"/>
        </w:rPr>
        <w:t>简介：回顾ELK整个课程的知识点和常见问题处理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35F63"/>
    <w:rsid w:val="7FFD6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