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6991" w:rsidRDefault="00506991"/>
    <w:p w:rsidR="00506991" w:rsidRDefault="00BE6748">
      <w:pPr>
        <w:jc w:val="center"/>
      </w:pPr>
      <w:proofErr w:type="spellStart"/>
      <w:r>
        <w:rPr>
          <w:b/>
          <w:color w:val="1F4E79"/>
          <w:sz w:val="56"/>
        </w:rPr>
        <w:t>PhonoGCN</w:t>
      </w:r>
      <w:proofErr w:type="spellEnd"/>
    </w:p>
    <w:p w:rsidR="00506991" w:rsidRDefault="00BE6748">
      <w:pPr>
        <w:jc w:val="center"/>
      </w:pPr>
      <w:r>
        <w:rPr>
          <w:color w:val="404040"/>
          <w:sz w:val="32"/>
        </w:rPr>
        <w:t>Data Collection Pipeline &amp; Model Architecture</w:t>
      </w:r>
    </w:p>
    <w:p w:rsidR="00506991" w:rsidRDefault="00506991"/>
    <w:p w:rsidR="00506991" w:rsidRDefault="00BE6748">
      <w:pPr>
        <w:jc w:val="center"/>
      </w:pPr>
      <w:r>
        <w:rPr>
          <w:color w:val="606060"/>
        </w:rPr>
        <w:t xml:space="preserve">Technical </w:t>
      </w:r>
      <w:r w:rsidR="004B1AA7">
        <w:rPr>
          <w:color w:val="606060"/>
        </w:rPr>
        <w:t>Documentation |</w:t>
      </w:r>
      <w:r>
        <w:rPr>
          <w:color w:val="606060"/>
        </w:rPr>
        <w:t xml:space="preserve"> 202</w:t>
      </w:r>
      <w:r w:rsidR="002775ED">
        <w:rPr>
          <w:color w:val="606060"/>
        </w:rPr>
        <w:t>6</w:t>
      </w:r>
      <w:r w:rsidR="000A64F1">
        <w:rPr>
          <w:color w:val="606060"/>
        </w:rPr>
        <w:t xml:space="preserve"> </w:t>
      </w:r>
    </w:p>
    <w:p w:rsidR="00506991" w:rsidRDefault="00506991"/>
    <w:p w:rsidR="00506991" w:rsidRDefault="00BE6748">
      <w:pPr>
        <w:jc w:val="center"/>
      </w:pPr>
      <w:r>
        <w:rPr>
          <w:i/>
        </w:rPr>
        <w:t>Department of Computer Science, University of Nairobi</w:t>
      </w:r>
    </w:p>
    <w:p w:rsidR="00506991" w:rsidRDefault="00BE6748">
      <w:r>
        <w:br w:type="page"/>
      </w:r>
    </w:p>
    <w:p w:rsidR="00506991" w:rsidRDefault="00BE6748">
      <w:pPr>
        <w:pStyle w:val="Heading1"/>
      </w:pPr>
      <w:r>
        <w:lastRenderedPageBreak/>
        <w:t>1. Overview</w:t>
      </w:r>
    </w:p>
    <w:p w:rsidR="00506991" w:rsidRDefault="00BE6748">
      <w:proofErr w:type="spellStart"/>
      <w:r>
        <w:t>PhonoGCN</w:t>
      </w:r>
      <w:proofErr w:type="spellEnd"/>
      <w:r>
        <w:t xml:space="preserve"> is a multi-stream graph convolutional network for continuous Kenyan Sign Language (KSL) recognition and gloss-to-text translation. The system is trained on KSL-Daily-500, a benchmark dataset of 500 continuous signed sentences collected from Kenyan broadcast television. This document describes the semi-automated data collection pipeline and the model architecture used to build and train the system.</w:t>
      </w:r>
    </w:p>
    <w:p w:rsidR="00506991" w:rsidRDefault="00BE6748">
      <w:r>
        <w:t xml:space="preserve">The pipeline and model code are publicly released under the MIT </w:t>
      </w:r>
      <w:r w:rsidR="00350B6F">
        <w:t>license</w:t>
      </w:r>
      <w:bookmarkStart w:id="0" w:name="_GoBack"/>
      <w:bookmarkEnd w:id="0"/>
      <w:r>
        <w:t xml:space="preserve"> at https://github.com/your-org/PhonoGCN. The KSL-Daily-500 dataset is withheld under the Kenya Data Protection Act 2019 (KDPA 2019) to protect participant privacy. Researchers wishing to conduct independent experiments on KSL can use the released pipeline to collect their own data from publicly broadcast footage.</w:t>
      </w:r>
    </w:p>
    <w:p w:rsidR="00506991" w:rsidRDefault="00BE6748">
      <w:pPr>
        <w:pStyle w:val="Heading2"/>
      </w:pPr>
      <w:r>
        <w:t>Repository Structure</w:t>
      </w:r>
    </w:p>
    <w:p w:rsidR="00506991" w:rsidRDefault="00BE6748">
      <w:pPr>
        <w:shd w:val="clear" w:color="auto" w:fill="F0F0F0"/>
        <w:ind w:left="432"/>
      </w:pPr>
      <w:proofErr w:type="spellStart"/>
      <w:r>
        <w:rPr>
          <w:rFonts w:ascii="Courier New" w:hAnsi="Courier New"/>
          <w:color w:val="1F783F"/>
          <w:sz w:val="18"/>
        </w:rPr>
        <w:t>PhonoGCN</w:t>
      </w:r>
      <w:proofErr w:type="spellEnd"/>
      <w:r>
        <w:rPr>
          <w:rFonts w:ascii="Courier New" w:hAnsi="Courier New"/>
          <w:color w:val="1F783F"/>
          <w:sz w:val="18"/>
        </w:rPr>
        <w:t>/</w:t>
      </w:r>
      <w:r>
        <w:rPr>
          <w:rFonts w:ascii="Courier New" w:hAnsi="Courier New"/>
          <w:color w:val="1F783F"/>
          <w:sz w:val="18"/>
        </w:rPr>
        <w:br/>
        <w:t xml:space="preserve">  config.py                  # Hyperparameters and paths</w:t>
      </w:r>
      <w:r>
        <w:rPr>
          <w:rFonts w:ascii="Courier New" w:hAnsi="Courier New"/>
          <w:color w:val="1F783F"/>
          <w:sz w:val="18"/>
        </w:rPr>
        <w:br/>
        <w:t xml:space="preserve">  train.py                   # Training script (5 seeds)</w:t>
      </w:r>
      <w:r>
        <w:rPr>
          <w:rFonts w:ascii="Courier New" w:hAnsi="Courier New"/>
          <w:color w:val="1F783F"/>
          <w:sz w:val="18"/>
        </w:rPr>
        <w:br/>
        <w:t xml:space="preserve">  evaluate.py                # Evaluation: WER, BLEU, ROUGE-L</w:t>
      </w:r>
      <w:r>
        <w:rPr>
          <w:rFonts w:ascii="Courier New" w:hAnsi="Courier New"/>
          <w:color w:val="1F783F"/>
          <w:sz w:val="18"/>
        </w:rPr>
        <w:br/>
        <w:t xml:space="preserve">  requirements.txt</w:t>
      </w:r>
      <w:r>
        <w:rPr>
          <w:rFonts w:ascii="Courier New" w:hAnsi="Courier New"/>
          <w:color w:val="1F783F"/>
          <w:sz w:val="18"/>
        </w:rPr>
        <w:br/>
        <w:t xml:space="preserve">  pipeline/</w:t>
      </w:r>
      <w:r>
        <w:rPr>
          <w:rFonts w:ascii="Courier New" w:hAnsi="Courier New"/>
          <w:color w:val="1F783F"/>
          <w:sz w:val="18"/>
        </w:rPr>
        <w:br/>
        <w:t xml:space="preserve">    broadcast_alignment.py   # Stage 1: keyword spotting</w:t>
      </w:r>
      <w:r>
        <w:rPr>
          <w:rFonts w:ascii="Courier New" w:hAnsi="Courier New"/>
          <w:color w:val="1F783F"/>
          <w:sz w:val="18"/>
        </w:rPr>
        <w:br/>
        <w:t xml:space="preserve">    clustering.py            # Stage 2: K-means pseudo-labelling</w:t>
      </w:r>
      <w:r>
        <w:rPr>
          <w:rFonts w:ascii="Courier New" w:hAnsi="Courier New"/>
          <w:color w:val="1F783F"/>
          <w:sz w:val="18"/>
        </w:rPr>
        <w:br/>
        <w:t xml:space="preserve">    expert_validation.py     # Stage 3: negative-selection review</w:t>
      </w:r>
      <w:r>
        <w:rPr>
          <w:rFonts w:ascii="Courier New" w:hAnsi="Courier New"/>
          <w:color w:val="1F783F"/>
          <w:sz w:val="18"/>
        </w:rPr>
        <w:br/>
        <w:t xml:space="preserve">    augmentation.py          # Stage 4: geometric/temporal/skeletal aug</w:t>
      </w:r>
      <w:r>
        <w:rPr>
          <w:rFonts w:ascii="Courier New" w:hAnsi="Courier New"/>
          <w:color w:val="1F783F"/>
          <w:sz w:val="18"/>
        </w:rPr>
        <w:br/>
        <w:t xml:space="preserve">  model/</w:t>
      </w:r>
      <w:r>
        <w:rPr>
          <w:rFonts w:ascii="Courier New" w:hAnsi="Courier New"/>
          <w:color w:val="1F783F"/>
          <w:sz w:val="18"/>
        </w:rPr>
        <w:br/>
        <w:t xml:space="preserve">    phonogcn.py              # Full model + multi-task loss</w:t>
      </w:r>
      <w:r>
        <w:rPr>
          <w:rFonts w:ascii="Courier New" w:hAnsi="Courier New"/>
          <w:color w:val="1F783F"/>
          <w:sz w:val="18"/>
        </w:rPr>
        <w:br/>
        <w:t xml:space="preserve">    hand_stream.py           # EfficientNet-Lite hand CNN</w:t>
      </w:r>
      <w:r>
        <w:rPr>
          <w:rFonts w:ascii="Courier New" w:hAnsi="Courier New"/>
          <w:color w:val="1F783F"/>
          <w:sz w:val="18"/>
        </w:rPr>
        <w:br/>
        <w:t xml:space="preserve">    body_stream.py           # ST-GCN + PAM body stream</w:t>
      </w:r>
      <w:r>
        <w:rPr>
          <w:rFonts w:ascii="Courier New" w:hAnsi="Courier New"/>
          <w:color w:val="1F783F"/>
          <w:sz w:val="18"/>
        </w:rPr>
        <w:br/>
        <w:t xml:space="preserve">    face_stream.py           # I3D face stream</w:t>
      </w:r>
      <w:r>
        <w:rPr>
          <w:rFonts w:ascii="Courier New" w:hAnsi="Courier New"/>
          <w:color w:val="1F783F"/>
          <w:sz w:val="18"/>
        </w:rPr>
        <w:br/>
        <w:t xml:space="preserve">    pam.py                   # Phonological Adjacency Matrix</w:t>
      </w:r>
      <w:r>
        <w:rPr>
          <w:rFonts w:ascii="Courier New" w:hAnsi="Courier New"/>
          <w:color w:val="1F783F"/>
          <w:sz w:val="18"/>
        </w:rPr>
        <w:br/>
        <w:t xml:space="preserve">    fusion.py                # Cross-modal transformer</w:t>
      </w:r>
      <w:r>
        <w:rPr>
          <w:rFonts w:ascii="Courier New" w:hAnsi="Courier New"/>
          <w:color w:val="1F783F"/>
          <w:sz w:val="18"/>
        </w:rPr>
        <w:br/>
        <w:t xml:space="preserve">    translation.py           # mBART translation head</w:t>
      </w:r>
      <w:r>
        <w:rPr>
          <w:rFonts w:ascii="Courier New" w:hAnsi="Courier New"/>
          <w:color w:val="1F783F"/>
          <w:sz w:val="18"/>
        </w:rPr>
        <w:br/>
        <w:t xml:space="preserve">  docs/</w:t>
      </w:r>
      <w:r>
        <w:rPr>
          <w:rFonts w:ascii="Courier New" w:hAnsi="Courier New"/>
          <w:color w:val="1F783F"/>
          <w:sz w:val="18"/>
        </w:rPr>
        <w:br/>
        <w:t xml:space="preserve">    pipeline_guide.md        # Step-by-step pipeline guide</w:t>
      </w:r>
    </w:p>
    <w:p w:rsidR="00506991" w:rsidRDefault="00BE6748">
      <w:r>
        <w:br w:type="page"/>
      </w:r>
    </w:p>
    <w:p w:rsidR="00506991" w:rsidRDefault="00BE6748">
      <w:pPr>
        <w:pStyle w:val="Heading1"/>
      </w:pPr>
      <w:r>
        <w:lastRenderedPageBreak/>
        <w:t>2. Data Collection Pipeline</w:t>
      </w:r>
    </w:p>
    <w:p w:rsidR="00506991" w:rsidRDefault="00BE6748">
      <w:r>
        <w:t>The pipeline constructs a continuous KSL dataset from broadcast sign language video in four stages. It is semi-automated: Stages 1 and 2 run without human input; Stage 3 introduces expert reviewers for quality control; Stage 4 applies augmentation to the validated clips.</w:t>
      </w:r>
    </w:p>
    <w:p w:rsidR="00506991" w:rsidRDefault="00BE6748">
      <w:pPr>
        <w:pStyle w:val="Heading2"/>
      </w:pPr>
      <w:r>
        <w:t>2.1  Stage 1 — Broadcast Alignment</w:t>
      </w:r>
    </w:p>
    <w:p w:rsidR="00506991" w:rsidRDefault="00BE6748">
      <w:r>
        <w:t>A 2-layer Temporal Convolutional Network (TCN) keyword spotter is applied to per-frame MediaPipe Holistic pose features extracted from broadcast video. The spotter is pre-trained on WLASL-2000 (American Sign Language) and fine-tuned on 80 manually annotated KSL seed clips.</w:t>
      </w:r>
    </w:p>
    <w:p w:rsidR="00506991" w:rsidRDefault="00BE6748">
      <w:r>
        <w:t>A detection threshold tau_det = 0.5 is selected by grid search on a 40-clip held-out validation set. The window size is 2.0 s with a stride of 0.5 s. Audio ASR (Whisper recommended) provides a timestamped transcript to filter candidate windows by keyword proximity.</w:t>
      </w:r>
    </w:p>
    <w:tbl>
      <w:tblPr>
        <w:tblStyle w:val="TableGrid"/>
        <w:tblW w:w="0" w:type="auto"/>
        <w:tblLook w:val="04A0" w:firstRow="1" w:lastRow="0" w:firstColumn="1" w:lastColumn="0" w:noHBand="0" w:noVBand="1"/>
      </w:tblPr>
      <w:tblGrid>
        <w:gridCol w:w="2375"/>
        <w:gridCol w:w="1708"/>
        <w:gridCol w:w="5493"/>
      </w:tblGrid>
      <w:tr w:rsidR="00506991">
        <w:tc>
          <w:tcPr>
            <w:tcW w:w="2592" w:type="dxa"/>
            <w:shd w:val="clear" w:color="auto" w:fill="D5E8F0"/>
          </w:tcPr>
          <w:p w:rsidR="00506991" w:rsidRDefault="00BE6748">
            <w:r>
              <w:rPr>
                <w:b/>
                <w:sz w:val="20"/>
              </w:rPr>
              <w:t>Parameter</w:t>
            </w:r>
          </w:p>
        </w:tc>
        <w:tc>
          <w:tcPr>
            <w:tcW w:w="1872" w:type="dxa"/>
            <w:shd w:val="clear" w:color="auto" w:fill="D5E8F0"/>
          </w:tcPr>
          <w:p w:rsidR="00506991" w:rsidRDefault="00BE6748">
            <w:r>
              <w:rPr>
                <w:b/>
                <w:sz w:val="20"/>
              </w:rPr>
              <w:t>Default</w:t>
            </w:r>
          </w:p>
        </w:tc>
        <w:tc>
          <w:tcPr>
            <w:tcW w:w="6336" w:type="dxa"/>
            <w:shd w:val="clear" w:color="auto" w:fill="D5E8F0"/>
          </w:tcPr>
          <w:p w:rsidR="00506991" w:rsidRDefault="00BE6748">
            <w:r>
              <w:rPr>
                <w:b/>
                <w:sz w:val="20"/>
              </w:rPr>
              <w:t>Description</w:t>
            </w:r>
          </w:p>
        </w:tc>
      </w:tr>
      <w:tr w:rsidR="00506991">
        <w:tc>
          <w:tcPr>
            <w:tcW w:w="2592" w:type="dxa"/>
          </w:tcPr>
          <w:p w:rsidR="00506991" w:rsidRDefault="00BE6748">
            <w:r>
              <w:rPr>
                <w:sz w:val="20"/>
              </w:rPr>
              <w:t>--threshold</w:t>
            </w:r>
          </w:p>
        </w:tc>
        <w:tc>
          <w:tcPr>
            <w:tcW w:w="1872" w:type="dxa"/>
          </w:tcPr>
          <w:p w:rsidR="00506991" w:rsidRDefault="00BE6748">
            <w:r>
              <w:rPr>
                <w:sz w:val="20"/>
              </w:rPr>
              <w:t>0.5</w:t>
            </w:r>
          </w:p>
        </w:tc>
        <w:tc>
          <w:tcPr>
            <w:tcW w:w="6336" w:type="dxa"/>
          </w:tcPr>
          <w:p w:rsidR="00506991" w:rsidRDefault="00BE6748">
            <w:r>
              <w:rPr>
                <w:sz w:val="20"/>
              </w:rPr>
              <w:t>TCN detection threshold (tau_det)</w:t>
            </w:r>
          </w:p>
        </w:tc>
      </w:tr>
      <w:tr w:rsidR="00506991">
        <w:tc>
          <w:tcPr>
            <w:tcW w:w="2592" w:type="dxa"/>
          </w:tcPr>
          <w:p w:rsidR="00506991" w:rsidRDefault="00BE6748">
            <w:r>
              <w:rPr>
                <w:sz w:val="20"/>
              </w:rPr>
              <w:t>--clip_window</w:t>
            </w:r>
          </w:p>
        </w:tc>
        <w:tc>
          <w:tcPr>
            <w:tcW w:w="1872" w:type="dxa"/>
          </w:tcPr>
          <w:p w:rsidR="00506991" w:rsidRDefault="00BE6748">
            <w:r>
              <w:rPr>
                <w:sz w:val="20"/>
              </w:rPr>
              <w:t>2.0 s</w:t>
            </w:r>
          </w:p>
        </w:tc>
        <w:tc>
          <w:tcPr>
            <w:tcW w:w="6336" w:type="dxa"/>
          </w:tcPr>
          <w:p w:rsidR="00506991" w:rsidRDefault="00BE6748">
            <w:r>
              <w:rPr>
                <w:sz w:val="20"/>
              </w:rPr>
              <w:t>Sliding window duration</w:t>
            </w:r>
          </w:p>
        </w:tc>
      </w:tr>
      <w:tr w:rsidR="00506991">
        <w:tc>
          <w:tcPr>
            <w:tcW w:w="2592" w:type="dxa"/>
          </w:tcPr>
          <w:p w:rsidR="00506991" w:rsidRDefault="00BE6748">
            <w:r>
              <w:rPr>
                <w:sz w:val="20"/>
              </w:rPr>
              <w:t>--stride</w:t>
            </w:r>
          </w:p>
        </w:tc>
        <w:tc>
          <w:tcPr>
            <w:tcW w:w="1872" w:type="dxa"/>
          </w:tcPr>
          <w:p w:rsidR="00506991" w:rsidRDefault="00BE6748">
            <w:r>
              <w:rPr>
                <w:sz w:val="20"/>
              </w:rPr>
              <w:t>0.5 s</w:t>
            </w:r>
          </w:p>
        </w:tc>
        <w:tc>
          <w:tcPr>
            <w:tcW w:w="6336" w:type="dxa"/>
          </w:tcPr>
          <w:p w:rsidR="00506991" w:rsidRDefault="00BE6748">
            <w:r>
              <w:rPr>
                <w:sz w:val="20"/>
              </w:rPr>
              <w:t>Sliding window step size</w:t>
            </w:r>
          </w:p>
        </w:tc>
      </w:tr>
      <w:tr w:rsidR="00506991">
        <w:tc>
          <w:tcPr>
            <w:tcW w:w="2592" w:type="dxa"/>
          </w:tcPr>
          <w:p w:rsidR="00506991" w:rsidRDefault="00BE6748">
            <w:r>
              <w:rPr>
                <w:sz w:val="20"/>
              </w:rPr>
              <w:t>--vocabulary</w:t>
            </w:r>
          </w:p>
        </w:tc>
        <w:tc>
          <w:tcPr>
            <w:tcW w:w="1872" w:type="dxa"/>
          </w:tcPr>
          <w:p w:rsidR="00506991" w:rsidRDefault="00BE6748">
            <w:r>
              <w:rPr>
                <w:sz w:val="20"/>
              </w:rPr>
              <w:t>—</w:t>
            </w:r>
          </w:p>
        </w:tc>
        <w:tc>
          <w:tcPr>
            <w:tcW w:w="6336" w:type="dxa"/>
          </w:tcPr>
          <w:p w:rsidR="00506991" w:rsidRDefault="00BE6748">
            <w:r>
              <w:rPr>
                <w:sz w:val="20"/>
              </w:rPr>
              <w:t>Path to gloss vocabulary JSON</w:t>
            </w:r>
          </w:p>
        </w:tc>
      </w:tr>
    </w:tbl>
    <w:p w:rsidR="00506991" w:rsidRDefault="00506991"/>
    <w:p w:rsidR="00506991" w:rsidRDefault="00BE6748">
      <w:pPr>
        <w:pStyle w:val="Heading2"/>
      </w:pPr>
      <w:r>
        <w:t>2.2  Stage 2 — Clustering and Pseudo-labelling</w:t>
      </w:r>
    </w:p>
    <w:p w:rsidR="00506991" w:rsidRDefault="00BE6748">
      <w:r>
        <w:t>An ST-GCN encoder (pretrained on WLASL-2000 + BSL-1K) maps each candidate clip to a 256-dimensional embedding. K-means clustering (K = 3) is applied independently for each gloss. Clips within 1.5 standard deviations of their cluster centroid receive high-confidence pseudo-labels. Sensitivity of this threshold is reported in Appendix B.2.</w:t>
      </w:r>
    </w:p>
    <w:tbl>
      <w:tblPr>
        <w:tblStyle w:val="TableGrid"/>
        <w:tblW w:w="0" w:type="auto"/>
        <w:tblLook w:val="04A0" w:firstRow="1" w:lastRow="0" w:firstColumn="1" w:lastColumn="0" w:noHBand="0" w:noVBand="1"/>
      </w:tblPr>
      <w:tblGrid>
        <w:gridCol w:w="2378"/>
        <w:gridCol w:w="1707"/>
        <w:gridCol w:w="5491"/>
      </w:tblGrid>
      <w:tr w:rsidR="00506991">
        <w:tc>
          <w:tcPr>
            <w:tcW w:w="2592" w:type="dxa"/>
            <w:shd w:val="clear" w:color="auto" w:fill="D5E8F0"/>
          </w:tcPr>
          <w:p w:rsidR="00506991" w:rsidRDefault="00BE6748">
            <w:r>
              <w:rPr>
                <w:b/>
                <w:sz w:val="20"/>
              </w:rPr>
              <w:t>Parameter</w:t>
            </w:r>
          </w:p>
        </w:tc>
        <w:tc>
          <w:tcPr>
            <w:tcW w:w="1872" w:type="dxa"/>
            <w:shd w:val="clear" w:color="auto" w:fill="D5E8F0"/>
          </w:tcPr>
          <w:p w:rsidR="00506991" w:rsidRDefault="00BE6748">
            <w:r>
              <w:rPr>
                <w:b/>
                <w:sz w:val="20"/>
              </w:rPr>
              <w:t>Default</w:t>
            </w:r>
          </w:p>
        </w:tc>
        <w:tc>
          <w:tcPr>
            <w:tcW w:w="6336" w:type="dxa"/>
            <w:shd w:val="clear" w:color="auto" w:fill="D5E8F0"/>
          </w:tcPr>
          <w:p w:rsidR="00506991" w:rsidRDefault="00BE6748">
            <w:r>
              <w:rPr>
                <w:b/>
                <w:sz w:val="20"/>
              </w:rPr>
              <w:t>Description</w:t>
            </w:r>
          </w:p>
        </w:tc>
      </w:tr>
      <w:tr w:rsidR="00506991">
        <w:tc>
          <w:tcPr>
            <w:tcW w:w="2592" w:type="dxa"/>
          </w:tcPr>
          <w:p w:rsidR="00506991" w:rsidRDefault="00BE6748">
            <w:r>
              <w:rPr>
                <w:sz w:val="20"/>
              </w:rPr>
              <w:t>--n_clusters</w:t>
            </w:r>
          </w:p>
        </w:tc>
        <w:tc>
          <w:tcPr>
            <w:tcW w:w="1872" w:type="dxa"/>
          </w:tcPr>
          <w:p w:rsidR="00506991" w:rsidRDefault="00BE6748">
            <w:r>
              <w:rPr>
                <w:sz w:val="20"/>
              </w:rPr>
              <w:t>3</w:t>
            </w:r>
          </w:p>
        </w:tc>
        <w:tc>
          <w:tcPr>
            <w:tcW w:w="6336" w:type="dxa"/>
          </w:tcPr>
          <w:p w:rsidR="00506991" w:rsidRDefault="00BE6748">
            <w:r>
              <w:rPr>
                <w:sz w:val="20"/>
              </w:rPr>
              <w:t>K-means clusters per gloss group</w:t>
            </w:r>
          </w:p>
        </w:tc>
      </w:tr>
      <w:tr w:rsidR="00506991">
        <w:tc>
          <w:tcPr>
            <w:tcW w:w="2592" w:type="dxa"/>
          </w:tcPr>
          <w:p w:rsidR="00506991" w:rsidRDefault="00BE6748">
            <w:r>
              <w:rPr>
                <w:sz w:val="20"/>
              </w:rPr>
              <w:t>--sd_threshold</w:t>
            </w:r>
          </w:p>
        </w:tc>
        <w:tc>
          <w:tcPr>
            <w:tcW w:w="1872" w:type="dxa"/>
          </w:tcPr>
          <w:p w:rsidR="00506991" w:rsidRDefault="00BE6748">
            <w:r>
              <w:rPr>
                <w:sz w:val="20"/>
              </w:rPr>
              <w:t>1.5</w:t>
            </w:r>
          </w:p>
        </w:tc>
        <w:tc>
          <w:tcPr>
            <w:tcW w:w="6336" w:type="dxa"/>
          </w:tcPr>
          <w:p w:rsidR="00506991" w:rsidRDefault="00BE6748">
            <w:r>
              <w:rPr>
                <w:sz w:val="20"/>
              </w:rPr>
              <w:t>Centroid distance threshold (in cluster SDs)</w:t>
            </w:r>
          </w:p>
        </w:tc>
      </w:tr>
    </w:tbl>
    <w:p w:rsidR="00506991" w:rsidRDefault="00506991"/>
    <w:p w:rsidR="00506991" w:rsidRDefault="00BE6748">
      <w:pPr>
        <w:pStyle w:val="Heading2"/>
      </w:pPr>
      <w:r>
        <w:t>2.3  Stage 3 — Expert Validation</w:t>
      </w:r>
    </w:p>
    <w:p w:rsidR="00506991" w:rsidRDefault="00BE6748">
      <w:r>
        <w:t>KSL expert reviewers assess pseudo-labelled candidates through a negative-selection interface: reviewers reject incorrect clips rather than confirming each one, reducing review time for high-precision batches. A random 17.4% subset (500 of 2,874 pseudo-labelled clips) is shown to both reviewers to measure inter-rater agreement (Cohen's kappa = 0.82).</w:t>
      </w:r>
    </w:p>
    <w:p w:rsidR="00506991" w:rsidRDefault="00BE6748">
      <w:r>
        <w:t>The review session manager (expert_validation.py) handles clip assignment, decision recording, IRA subset sampling, and validated manifest export. It can be connected to any annotation front-end that produces accept/reject decisions in JSON format.</w:t>
      </w:r>
    </w:p>
    <w:p w:rsidR="00506991" w:rsidRDefault="00BE6748">
      <w:pPr>
        <w:pStyle w:val="Heading2"/>
      </w:pPr>
      <w:r>
        <w:t>2.4  Stage 4 — Augmentation</w:t>
      </w:r>
    </w:p>
    <w:p w:rsidR="00506991" w:rsidRDefault="00BE6748">
      <w:r>
        <w:t>Three categories of augmentation are applied to reach a 4.2x augmentation factor:</w:t>
      </w:r>
    </w:p>
    <w:p w:rsidR="00506991" w:rsidRDefault="00BE6748">
      <w:pPr>
        <w:pStyle w:val="ListBullet"/>
        <w:ind w:left="432"/>
      </w:pPr>
      <w:r>
        <w:t>Geometric: random rotation (+-10 deg), scale (0.8-1.2x), horizontal flip</w:t>
      </w:r>
    </w:p>
    <w:p w:rsidR="00506991" w:rsidRDefault="00BE6748">
      <w:pPr>
        <w:pStyle w:val="ListBullet"/>
        <w:ind w:left="432"/>
      </w:pPr>
      <w:r>
        <w:lastRenderedPageBreak/>
        <w:t>Temporal: speed perturbation (0.8-1.2x), frame dropout (p = 0.05)</w:t>
      </w:r>
    </w:p>
    <w:p w:rsidR="00506991" w:rsidRDefault="00BE6748">
      <w:pPr>
        <w:pStyle w:val="ListBullet"/>
        <w:ind w:left="432"/>
      </w:pPr>
      <w:r>
        <w:t>Skeletal: joint angle perturbation +-15 deg (rare classes only, &lt; 10 examples)</w:t>
      </w:r>
    </w:p>
    <w:p w:rsidR="00506991" w:rsidRDefault="00BE6748">
      <w:r>
        <w:t>Skeletal perturbation follows Stoll et al. (2020) and is applied only to classes with fewer than 10 validated examples. Each rare sample generates 3 synthetic variants.</w:t>
      </w:r>
    </w:p>
    <w:p w:rsidR="00506991" w:rsidRDefault="00BE6748">
      <w:r>
        <w:br w:type="page"/>
      </w:r>
    </w:p>
    <w:p w:rsidR="00506991" w:rsidRDefault="00BE6748">
      <w:pPr>
        <w:pStyle w:val="Heading1"/>
      </w:pPr>
      <w:r>
        <w:lastRenderedPageBreak/>
        <w:t>3. Model Architecture</w:t>
      </w:r>
    </w:p>
    <w:p w:rsidR="00506991" w:rsidRDefault="00BE6748">
      <w:proofErr w:type="spellStart"/>
      <w:r>
        <w:t>PhonoGCN</w:t>
      </w:r>
      <w:proofErr w:type="spellEnd"/>
      <w:r>
        <w:t xml:space="preserve"> uses a multi-stream encoder that processes hand appearance, body skeleton, and facial expression in parallel. The three streams are fused by a cross-modal transformer before being decoded with a CTC recogniser and an optional mBART translation head.</w:t>
      </w:r>
    </w:p>
    <w:p w:rsidR="00506991" w:rsidRDefault="00BE6748">
      <w:pPr>
        <w:pStyle w:val="Heading2"/>
      </w:pPr>
      <w:r>
        <w:t>3.1  Hand Stream</w:t>
      </w:r>
    </w:p>
    <w:p w:rsidR="00506991" w:rsidRDefault="00BE6748">
      <w:r>
        <w:t>A lightweight EfficientNet-Lite0 CNN processes cropped hand images (112x112 pixels). Left and right hands are encoded independently, and their 256-dimensional embeddings are concatenated and projected to 256 dimensions per frame. The backbone was selected based on a three-way ablation (see Appendix A).</w:t>
      </w:r>
    </w:p>
    <w:p w:rsidR="00506991" w:rsidRDefault="00BE6748">
      <w:pPr>
        <w:pStyle w:val="Heading2"/>
      </w:pPr>
      <w:r>
        <w:t>3.2  Body Stream — ST-GCN + PAM</w:t>
      </w:r>
    </w:p>
    <w:p w:rsidR="00506991" w:rsidRDefault="00BE6748">
      <w:r>
        <w:t>A 2-layer Spatial-Temporal GCN processes the 32-joint skeleton sequence. The adjacency matrix is augmented by the Phonological Adjacency Matrix (PAM), which adds linguistically motivated connections between joints that co-articulate in KSL phonology (Mweri 2018):</w:t>
      </w:r>
    </w:p>
    <w:p w:rsidR="00506991" w:rsidRDefault="00BE6748">
      <w:r>
        <w:t xml:space="preserve">    A_eff = A_phys + lambda * sigma(A_ling + M_learn)    (Eq. 2)</w:t>
      </w:r>
    </w:p>
    <w:p w:rsidR="00506991" w:rsidRDefault="00BE6748">
      <w:r>
        <w:t>Here A_phys is the fixed physical skeleton adjacency, A_ling encodes known linguistic connections, M_learn is a fully learnable weight matrix, and lambda is a balancing scalar (initialised at 0.5, learnable). The top-10 learned phonological edges are reported for interpretability (Sec 4.7).</w:t>
      </w:r>
    </w:p>
    <w:p w:rsidR="00506991" w:rsidRDefault="00BE6748">
      <w:pPr>
        <w:pStyle w:val="Heading2"/>
      </w:pPr>
      <w:r>
        <w:t>3.3  Face Stream</w:t>
      </w:r>
    </w:p>
    <w:p w:rsidR="00506991" w:rsidRDefault="00BE6748">
      <w:r>
        <w:t>A 3-D convolutional network (I3D variant) processes 64x64 face crops to capture facial expressions and mouth patterns that disambiguate near-minimal-pair glosses. The network uses a stem with spatiotemporal downsampling followed by two Inception3D blocks.</w:t>
      </w:r>
    </w:p>
    <w:p w:rsidR="00506991" w:rsidRDefault="00BE6748">
      <w:pPr>
        <w:pStyle w:val="Heading2"/>
      </w:pPr>
      <w:r>
        <w:t>3.4  Cross-Modal Fusion</w:t>
      </w:r>
    </w:p>
    <w:p w:rsidR="00506991" w:rsidRDefault="00BE6748">
      <w:r>
        <w:t>The three per-frame stream embeddings are projected to 512 dimensions, combined with modality-type embeddings, and processed by a 2-layer transformer encoder (4 attention heads, FFN dim 2048). Sinusoidal positional encoding is applied before each stream enters the transformer.</w:t>
      </w:r>
    </w:p>
    <w:p w:rsidR="00506991" w:rsidRDefault="00BE6748">
      <w:pPr>
        <w:pStyle w:val="Heading2"/>
      </w:pPr>
      <w:r>
        <w:t>3.5  CTC Recogniser and Translation</w:t>
      </w:r>
    </w:p>
    <w:p w:rsidR="00506991" w:rsidRDefault="00BE6748">
      <w:r>
        <w:t>A linear CTC head produces per-frame gloss log-probabilities. The translation head fine-tunes mBART (facebook/mbart-large-cc25) with 2 encoder and 2 decoder layers unfrozen. The target language is configurable (sw_KE for Swahili, en_XX for English).</w:t>
      </w:r>
    </w:p>
    <w:p w:rsidR="00506991" w:rsidRDefault="00BE6748">
      <w:pPr>
        <w:pStyle w:val="Heading2"/>
      </w:pPr>
      <w:r>
        <w:t>3.6  Multi-Task Training Loss</w:t>
      </w:r>
    </w:p>
    <w:p w:rsidR="00506991" w:rsidRDefault="00BE6748">
      <w:r>
        <w:t xml:space="preserve">    L = L_ctc + alpha * L_hand + beta * L_loc + gamma * L_contrast</w:t>
      </w:r>
    </w:p>
    <w:p w:rsidR="00506991" w:rsidRDefault="00BE6748">
      <w:r>
        <w:t>where L_hand is the handshape auxiliary cross-entropy loss (38 classes, Mweri 2018), L_loc is the signing-location auxiliary loss (12 classes), and L_contrast is the NT-Xent contrastive pretraining loss (tau initialised at 0.07, learnable; Chen et al., 2020). Pseudo-labelled samples are down-weighted by delta = 0.4 relative to expert-validated clips.</w:t>
      </w:r>
    </w:p>
    <w:p w:rsidR="00506991" w:rsidRDefault="00BE6748">
      <w:r>
        <w:lastRenderedPageBreak/>
        <w:br w:type="page"/>
      </w:r>
    </w:p>
    <w:p w:rsidR="00506991" w:rsidRDefault="00BE6748">
      <w:pPr>
        <w:pStyle w:val="Heading1"/>
      </w:pPr>
      <w:r>
        <w:lastRenderedPageBreak/>
        <w:t>4. Configuration Reference</w:t>
      </w:r>
    </w:p>
    <w:p w:rsidR="00506991" w:rsidRDefault="00BE6748">
      <w:r>
        <w:t>All hyperparameters are centralised in config.py. They can be overridden at runtime via --config_override KEY=VALUE.</w:t>
      </w:r>
    </w:p>
    <w:p w:rsidR="00506991" w:rsidRDefault="00BE6748">
      <w:pPr>
        <w:pStyle w:val="Heading2"/>
      </w:pPr>
      <w:r>
        <w:t>4.1  Pipeline Hyperparameters</w:t>
      </w:r>
    </w:p>
    <w:tbl>
      <w:tblPr>
        <w:tblStyle w:val="TableGrid"/>
        <w:tblW w:w="0" w:type="auto"/>
        <w:tblLook w:val="04A0" w:firstRow="1" w:lastRow="0" w:firstColumn="1" w:lastColumn="0" w:noHBand="0" w:noVBand="1"/>
      </w:tblPr>
      <w:tblGrid>
        <w:gridCol w:w="2994"/>
        <w:gridCol w:w="1691"/>
        <w:gridCol w:w="4891"/>
      </w:tblGrid>
      <w:tr w:rsidR="00506991">
        <w:tc>
          <w:tcPr>
            <w:tcW w:w="3168" w:type="dxa"/>
            <w:shd w:val="clear" w:color="auto" w:fill="D5E8F0"/>
          </w:tcPr>
          <w:p w:rsidR="00506991" w:rsidRDefault="00BE6748">
            <w:r>
              <w:rPr>
                <w:b/>
                <w:sz w:val="20"/>
              </w:rPr>
              <w:t>Parameter</w:t>
            </w:r>
          </w:p>
        </w:tc>
        <w:tc>
          <w:tcPr>
            <w:tcW w:w="1872" w:type="dxa"/>
            <w:shd w:val="clear" w:color="auto" w:fill="D5E8F0"/>
          </w:tcPr>
          <w:p w:rsidR="00506991" w:rsidRDefault="00BE6748">
            <w:r>
              <w:rPr>
                <w:b/>
                <w:sz w:val="20"/>
              </w:rPr>
              <w:t>Default</w:t>
            </w:r>
          </w:p>
        </w:tc>
        <w:tc>
          <w:tcPr>
            <w:tcW w:w="5760" w:type="dxa"/>
            <w:shd w:val="clear" w:color="auto" w:fill="D5E8F0"/>
          </w:tcPr>
          <w:p w:rsidR="00506991" w:rsidRDefault="00BE6748">
            <w:r>
              <w:rPr>
                <w:b/>
                <w:sz w:val="20"/>
              </w:rPr>
              <w:t>Source</w:t>
            </w:r>
          </w:p>
        </w:tc>
      </w:tr>
      <w:tr w:rsidR="00506991">
        <w:tc>
          <w:tcPr>
            <w:tcW w:w="3168" w:type="dxa"/>
          </w:tcPr>
          <w:p w:rsidR="00506991" w:rsidRDefault="00BE6748">
            <w:r>
              <w:rPr>
                <w:sz w:val="20"/>
              </w:rPr>
              <w:t>det_threshold</w:t>
            </w:r>
          </w:p>
        </w:tc>
        <w:tc>
          <w:tcPr>
            <w:tcW w:w="1872" w:type="dxa"/>
          </w:tcPr>
          <w:p w:rsidR="00506991" w:rsidRDefault="00BE6748">
            <w:r>
              <w:rPr>
                <w:sz w:val="20"/>
              </w:rPr>
              <w:t>0.5</w:t>
            </w:r>
          </w:p>
        </w:tc>
        <w:tc>
          <w:tcPr>
            <w:tcW w:w="5760" w:type="dxa"/>
          </w:tcPr>
          <w:p w:rsidR="00506991" w:rsidRDefault="00BE6748">
            <w:r>
              <w:rPr>
                <w:sz w:val="20"/>
              </w:rPr>
              <w:t>Grid search, 40-clip val set (App. B.1)</w:t>
            </w:r>
          </w:p>
        </w:tc>
      </w:tr>
      <w:tr w:rsidR="00506991">
        <w:tc>
          <w:tcPr>
            <w:tcW w:w="3168" w:type="dxa"/>
          </w:tcPr>
          <w:p w:rsidR="00506991" w:rsidRDefault="00BE6748">
            <w:r>
              <w:rPr>
                <w:sz w:val="20"/>
              </w:rPr>
              <w:t>n_clusters</w:t>
            </w:r>
          </w:p>
        </w:tc>
        <w:tc>
          <w:tcPr>
            <w:tcW w:w="1872" w:type="dxa"/>
          </w:tcPr>
          <w:p w:rsidR="00506991" w:rsidRDefault="00BE6748">
            <w:r>
              <w:rPr>
                <w:sz w:val="20"/>
              </w:rPr>
              <w:t>3</w:t>
            </w:r>
          </w:p>
        </w:tc>
        <w:tc>
          <w:tcPr>
            <w:tcW w:w="5760" w:type="dxa"/>
          </w:tcPr>
          <w:p w:rsidR="00506991" w:rsidRDefault="00BE6748">
            <w:r>
              <w:rPr>
                <w:sz w:val="20"/>
              </w:rPr>
              <w:t>Empirical</w:t>
            </w:r>
          </w:p>
        </w:tc>
      </w:tr>
      <w:tr w:rsidR="00506991">
        <w:tc>
          <w:tcPr>
            <w:tcW w:w="3168" w:type="dxa"/>
          </w:tcPr>
          <w:p w:rsidR="00506991" w:rsidRDefault="00BE6748">
            <w:r>
              <w:rPr>
                <w:sz w:val="20"/>
              </w:rPr>
              <w:t>sd_threshold</w:t>
            </w:r>
          </w:p>
        </w:tc>
        <w:tc>
          <w:tcPr>
            <w:tcW w:w="1872" w:type="dxa"/>
          </w:tcPr>
          <w:p w:rsidR="00506991" w:rsidRDefault="00BE6748">
            <w:r>
              <w:rPr>
                <w:sz w:val="20"/>
              </w:rPr>
              <w:t>1.5</w:t>
            </w:r>
          </w:p>
        </w:tc>
        <w:tc>
          <w:tcPr>
            <w:tcW w:w="5760" w:type="dxa"/>
          </w:tcPr>
          <w:p w:rsidR="00506991" w:rsidRDefault="00BE6748">
            <w:r>
              <w:rPr>
                <w:sz w:val="20"/>
              </w:rPr>
              <w:t>Grid search (App. B.2)</w:t>
            </w:r>
          </w:p>
        </w:tc>
      </w:tr>
      <w:tr w:rsidR="00506991">
        <w:tc>
          <w:tcPr>
            <w:tcW w:w="3168" w:type="dxa"/>
          </w:tcPr>
          <w:p w:rsidR="00506991" w:rsidRDefault="00BE6748">
            <w:r>
              <w:rPr>
                <w:sz w:val="20"/>
              </w:rPr>
              <w:t>rare_class_threshold</w:t>
            </w:r>
          </w:p>
        </w:tc>
        <w:tc>
          <w:tcPr>
            <w:tcW w:w="1872" w:type="dxa"/>
          </w:tcPr>
          <w:p w:rsidR="00506991" w:rsidRDefault="00BE6748">
            <w:r>
              <w:rPr>
                <w:sz w:val="20"/>
              </w:rPr>
              <w:t>10</w:t>
            </w:r>
          </w:p>
        </w:tc>
        <w:tc>
          <w:tcPr>
            <w:tcW w:w="5760" w:type="dxa"/>
          </w:tcPr>
          <w:p w:rsidR="00506991" w:rsidRDefault="00BE6748">
            <w:r>
              <w:rPr>
                <w:sz w:val="20"/>
              </w:rPr>
              <w:t>Empirical</w:t>
            </w:r>
          </w:p>
        </w:tc>
      </w:tr>
      <w:tr w:rsidR="00506991">
        <w:tc>
          <w:tcPr>
            <w:tcW w:w="3168" w:type="dxa"/>
          </w:tcPr>
          <w:p w:rsidR="00506991" w:rsidRDefault="00BE6748">
            <w:r>
              <w:rPr>
                <w:sz w:val="20"/>
              </w:rPr>
              <w:t>augment_factor</w:t>
            </w:r>
          </w:p>
        </w:tc>
        <w:tc>
          <w:tcPr>
            <w:tcW w:w="1872" w:type="dxa"/>
          </w:tcPr>
          <w:p w:rsidR="00506991" w:rsidRDefault="00BE6748">
            <w:r>
              <w:rPr>
                <w:sz w:val="20"/>
              </w:rPr>
              <w:t>4.2</w:t>
            </w:r>
          </w:p>
        </w:tc>
        <w:tc>
          <w:tcPr>
            <w:tcW w:w="5760" w:type="dxa"/>
          </w:tcPr>
          <w:p w:rsidR="00506991" w:rsidRDefault="00BE6748">
            <w:r>
              <w:rPr>
                <w:sz w:val="20"/>
              </w:rPr>
              <w:t>Target dataset size</w:t>
            </w:r>
          </w:p>
        </w:tc>
      </w:tr>
      <w:tr w:rsidR="00506991">
        <w:tc>
          <w:tcPr>
            <w:tcW w:w="3168" w:type="dxa"/>
          </w:tcPr>
          <w:p w:rsidR="00506991" w:rsidRDefault="00BE6748">
            <w:r>
              <w:rPr>
                <w:sz w:val="20"/>
              </w:rPr>
              <w:t>max_joint_perturbation</w:t>
            </w:r>
          </w:p>
        </w:tc>
        <w:tc>
          <w:tcPr>
            <w:tcW w:w="1872" w:type="dxa"/>
          </w:tcPr>
          <w:p w:rsidR="00506991" w:rsidRDefault="00BE6748">
            <w:r>
              <w:rPr>
                <w:sz w:val="20"/>
              </w:rPr>
              <w:t>15 deg</w:t>
            </w:r>
          </w:p>
        </w:tc>
        <w:tc>
          <w:tcPr>
            <w:tcW w:w="5760" w:type="dxa"/>
          </w:tcPr>
          <w:p w:rsidR="00506991" w:rsidRDefault="00BE6748">
            <w:r>
              <w:rPr>
                <w:sz w:val="20"/>
              </w:rPr>
              <w:t>Stoll et al. (2020)</w:t>
            </w:r>
          </w:p>
        </w:tc>
      </w:tr>
    </w:tbl>
    <w:p w:rsidR="00506991" w:rsidRDefault="00506991"/>
    <w:p w:rsidR="00506991" w:rsidRDefault="00BE6748">
      <w:pPr>
        <w:pStyle w:val="Heading2"/>
      </w:pPr>
      <w:r>
        <w:t>4.2  Model Hyperparameters</w:t>
      </w:r>
    </w:p>
    <w:tbl>
      <w:tblPr>
        <w:tblStyle w:val="TableGrid"/>
        <w:tblW w:w="0" w:type="auto"/>
        <w:tblLook w:val="04A0" w:firstRow="1" w:lastRow="0" w:firstColumn="1" w:lastColumn="0" w:noHBand="0" w:noVBand="1"/>
      </w:tblPr>
      <w:tblGrid>
        <w:gridCol w:w="2687"/>
        <w:gridCol w:w="1695"/>
        <w:gridCol w:w="5194"/>
      </w:tblGrid>
      <w:tr w:rsidR="00506991">
        <w:tc>
          <w:tcPr>
            <w:tcW w:w="2880" w:type="dxa"/>
            <w:shd w:val="clear" w:color="auto" w:fill="D5E8F0"/>
          </w:tcPr>
          <w:p w:rsidR="00506991" w:rsidRDefault="00BE6748">
            <w:r>
              <w:rPr>
                <w:b/>
                <w:sz w:val="20"/>
              </w:rPr>
              <w:t>Parameter</w:t>
            </w:r>
          </w:p>
        </w:tc>
        <w:tc>
          <w:tcPr>
            <w:tcW w:w="1872" w:type="dxa"/>
            <w:shd w:val="clear" w:color="auto" w:fill="D5E8F0"/>
          </w:tcPr>
          <w:p w:rsidR="00506991" w:rsidRDefault="00BE6748">
            <w:r>
              <w:rPr>
                <w:b/>
                <w:sz w:val="20"/>
              </w:rPr>
              <w:t>Default</w:t>
            </w:r>
          </w:p>
        </w:tc>
        <w:tc>
          <w:tcPr>
            <w:tcW w:w="6048" w:type="dxa"/>
            <w:shd w:val="clear" w:color="auto" w:fill="D5E8F0"/>
          </w:tcPr>
          <w:p w:rsidR="00506991" w:rsidRDefault="00BE6748">
            <w:r>
              <w:rPr>
                <w:b/>
                <w:sz w:val="20"/>
              </w:rPr>
              <w:t>Notes</w:t>
            </w:r>
          </w:p>
        </w:tc>
      </w:tr>
      <w:tr w:rsidR="00506991">
        <w:tc>
          <w:tcPr>
            <w:tcW w:w="2880" w:type="dxa"/>
          </w:tcPr>
          <w:p w:rsidR="00506991" w:rsidRDefault="00BE6748">
            <w:r>
              <w:rPr>
                <w:sz w:val="20"/>
              </w:rPr>
              <w:t>hand_embed_dim</w:t>
            </w:r>
          </w:p>
        </w:tc>
        <w:tc>
          <w:tcPr>
            <w:tcW w:w="1872" w:type="dxa"/>
          </w:tcPr>
          <w:p w:rsidR="00506991" w:rsidRDefault="00BE6748">
            <w:r>
              <w:rPr>
                <w:sz w:val="20"/>
              </w:rPr>
              <w:t>256</w:t>
            </w:r>
          </w:p>
        </w:tc>
        <w:tc>
          <w:tcPr>
            <w:tcW w:w="6048" w:type="dxa"/>
          </w:tcPr>
          <w:p w:rsidR="00506991" w:rsidRDefault="00BE6748">
            <w:r>
              <w:rPr>
                <w:sz w:val="20"/>
              </w:rPr>
              <w:t>EfficientNet-Lite0 output</w:t>
            </w:r>
          </w:p>
        </w:tc>
      </w:tr>
      <w:tr w:rsidR="00506991">
        <w:tc>
          <w:tcPr>
            <w:tcW w:w="2880" w:type="dxa"/>
          </w:tcPr>
          <w:p w:rsidR="00506991" w:rsidRDefault="00BE6748">
            <w:r>
              <w:rPr>
                <w:sz w:val="20"/>
              </w:rPr>
              <w:t>stgcn_hidden_dim</w:t>
            </w:r>
          </w:p>
        </w:tc>
        <w:tc>
          <w:tcPr>
            <w:tcW w:w="1872" w:type="dxa"/>
          </w:tcPr>
          <w:p w:rsidR="00506991" w:rsidRDefault="00BE6748">
            <w:r>
              <w:rPr>
                <w:sz w:val="20"/>
              </w:rPr>
              <w:t>256</w:t>
            </w:r>
          </w:p>
        </w:tc>
        <w:tc>
          <w:tcPr>
            <w:tcW w:w="6048" w:type="dxa"/>
          </w:tcPr>
          <w:p w:rsidR="00506991" w:rsidRDefault="00BE6748">
            <w:r>
              <w:rPr>
                <w:sz w:val="20"/>
              </w:rPr>
              <w:t>Body stream embedding dim</w:t>
            </w:r>
          </w:p>
        </w:tc>
      </w:tr>
      <w:tr w:rsidR="00506991">
        <w:tc>
          <w:tcPr>
            <w:tcW w:w="2880" w:type="dxa"/>
          </w:tcPr>
          <w:p w:rsidR="00506991" w:rsidRDefault="00BE6748">
            <w:r>
              <w:rPr>
                <w:sz w:val="20"/>
              </w:rPr>
              <w:t>face_embed_dim</w:t>
            </w:r>
          </w:p>
        </w:tc>
        <w:tc>
          <w:tcPr>
            <w:tcW w:w="1872" w:type="dxa"/>
          </w:tcPr>
          <w:p w:rsidR="00506991" w:rsidRDefault="00BE6748">
            <w:r>
              <w:rPr>
                <w:sz w:val="20"/>
              </w:rPr>
              <w:t>256</w:t>
            </w:r>
          </w:p>
        </w:tc>
        <w:tc>
          <w:tcPr>
            <w:tcW w:w="6048" w:type="dxa"/>
          </w:tcPr>
          <w:p w:rsidR="00506991" w:rsidRDefault="00BE6748">
            <w:r>
              <w:rPr>
                <w:sz w:val="20"/>
              </w:rPr>
              <w:t>I3D face stream output</w:t>
            </w:r>
          </w:p>
        </w:tc>
      </w:tr>
      <w:tr w:rsidR="00506991">
        <w:tc>
          <w:tcPr>
            <w:tcW w:w="2880" w:type="dxa"/>
          </w:tcPr>
          <w:p w:rsidR="00506991" w:rsidRDefault="00BE6748">
            <w:r>
              <w:rPr>
                <w:sz w:val="20"/>
              </w:rPr>
              <w:t>fusion_embed_dim</w:t>
            </w:r>
          </w:p>
        </w:tc>
        <w:tc>
          <w:tcPr>
            <w:tcW w:w="1872" w:type="dxa"/>
          </w:tcPr>
          <w:p w:rsidR="00506991" w:rsidRDefault="00BE6748">
            <w:r>
              <w:rPr>
                <w:sz w:val="20"/>
              </w:rPr>
              <w:t>512</w:t>
            </w:r>
          </w:p>
        </w:tc>
        <w:tc>
          <w:tcPr>
            <w:tcW w:w="6048" w:type="dxa"/>
          </w:tcPr>
          <w:p w:rsidR="00506991" w:rsidRDefault="00BE6748">
            <w:r>
              <w:rPr>
                <w:sz w:val="20"/>
              </w:rPr>
              <w:t>Transformer d_model</w:t>
            </w:r>
          </w:p>
        </w:tc>
      </w:tr>
      <w:tr w:rsidR="00506991">
        <w:tc>
          <w:tcPr>
            <w:tcW w:w="2880" w:type="dxa"/>
          </w:tcPr>
          <w:p w:rsidR="00506991" w:rsidRDefault="00BE6748">
            <w:r>
              <w:rPr>
                <w:sz w:val="20"/>
              </w:rPr>
              <w:t>fusion_n_heads</w:t>
            </w:r>
          </w:p>
        </w:tc>
        <w:tc>
          <w:tcPr>
            <w:tcW w:w="1872" w:type="dxa"/>
          </w:tcPr>
          <w:p w:rsidR="00506991" w:rsidRDefault="00BE6748">
            <w:r>
              <w:rPr>
                <w:sz w:val="20"/>
              </w:rPr>
              <w:t>4</w:t>
            </w:r>
          </w:p>
        </w:tc>
        <w:tc>
          <w:tcPr>
            <w:tcW w:w="6048" w:type="dxa"/>
          </w:tcPr>
          <w:p w:rsidR="00506991" w:rsidRDefault="00BE6748">
            <w:r>
              <w:rPr>
                <w:sz w:val="20"/>
              </w:rPr>
              <w:t>Attention heads</w:t>
            </w:r>
          </w:p>
        </w:tc>
      </w:tr>
      <w:tr w:rsidR="00506991">
        <w:tc>
          <w:tcPr>
            <w:tcW w:w="2880" w:type="dxa"/>
          </w:tcPr>
          <w:p w:rsidR="00506991" w:rsidRDefault="00BE6748">
            <w:r>
              <w:rPr>
                <w:sz w:val="20"/>
              </w:rPr>
              <w:t>fusion_n_layers</w:t>
            </w:r>
          </w:p>
        </w:tc>
        <w:tc>
          <w:tcPr>
            <w:tcW w:w="1872" w:type="dxa"/>
          </w:tcPr>
          <w:p w:rsidR="00506991" w:rsidRDefault="00BE6748">
            <w:r>
              <w:rPr>
                <w:sz w:val="20"/>
              </w:rPr>
              <w:t>2</w:t>
            </w:r>
          </w:p>
        </w:tc>
        <w:tc>
          <w:tcPr>
            <w:tcW w:w="6048" w:type="dxa"/>
          </w:tcPr>
          <w:p w:rsidR="00506991" w:rsidRDefault="00BE6748">
            <w:r>
              <w:rPr>
                <w:sz w:val="20"/>
              </w:rPr>
              <w:t>Transformer depth</w:t>
            </w:r>
          </w:p>
        </w:tc>
      </w:tr>
      <w:tr w:rsidR="00506991">
        <w:tc>
          <w:tcPr>
            <w:tcW w:w="2880" w:type="dxa"/>
          </w:tcPr>
          <w:p w:rsidR="00506991" w:rsidRDefault="00BE6748">
            <w:r>
              <w:rPr>
                <w:sz w:val="20"/>
              </w:rPr>
              <w:t>lambda_pam_init</w:t>
            </w:r>
          </w:p>
        </w:tc>
        <w:tc>
          <w:tcPr>
            <w:tcW w:w="1872" w:type="dxa"/>
          </w:tcPr>
          <w:p w:rsidR="00506991" w:rsidRDefault="00BE6748">
            <w:r>
              <w:rPr>
                <w:sz w:val="20"/>
              </w:rPr>
              <w:t>0.5</w:t>
            </w:r>
          </w:p>
        </w:tc>
        <w:tc>
          <w:tcPr>
            <w:tcW w:w="6048" w:type="dxa"/>
          </w:tcPr>
          <w:p w:rsidR="00506991" w:rsidRDefault="00BE6748">
            <w:r>
              <w:rPr>
                <w:sz w:val="20"/>
              </w:rPr>
              <w:t>PAM balancing coefficient</w:t>
            </w:r>
          </w:p>
        </w:tc>
      </w:tr>
      <w:tr w:rsidR="00506991">
        <w:tc>
          <w:tcPr>
            <w:tcW w:w="2880" w:type="dxa"/>
          </w:tcPr>
          <w:p w:rsidR="00506991" w:rsidRDefault="00BE6748">
            <w:r>
              <w:rPr>
                <w:sz w:val="20"/>
              </w:rPr>
              <w:t>n_handshapes</w:t>
            </w:r>
          </w:p>
        </w:tc>
        <w:tc>
          <w:tcPr>
            <w:tcW w:w="1872" w:type="dxa"/>
          </w:tcPr>
          <w:p w:rsidR="00506991" w:rsidRDefault="00BE6748">
            <w:r>
              <w:rPr>
                <w:sz w:val="20"/>
              </w:rPr>
              <w:t>38</w:t>
            </w:r>
          </w:p>
        </w:tc>
        <w:tc>
          <w:tcPr>
            <w:tcW w:w="6048" w:type="dxa"/>
          </w:tcPr>
          <w:p w:rsidR="00506991" w:rsidRDefault="00BE6748">
            <w:r>
              <w:rPr>
                <w:sz w:val="20"/>
              </w:rPr>
              <w:t>Mweri (2018) inventory</w:t>
            </w:r>
          </w:p>
        </w:tc>
      </w:tr>
      <w:tr w:rsidR="00506991">
        <w:tc>
          <w:tcPr>
            <w:tcW w:w="2880" w:type="dxa"/>
          </w:tcPr>
          <w:p w:rsidR="00506991" w:rsidRDefault="00BE6748">
            <w:r>
              <w:rPr>
                <w:sz w:val="20"/>
              </w:rPr>
              <w:t>n_locations</w:t>
            </w:r>
          </w:p>
        </w:tc>
        <w:tc>
          <w:tcPr>
            <w:tcW w:w="1872" w:type="dxa"/>
          </w:tcPr>
          <w:p w:rsidR="00506991" w:rsidRDefault="00BE6748">
            <w:r>
              <w:rPr>
                <w:sz w:val="20"/>
              </w:rPr>
              <w:t>12</w:t>
            </w:r>
          </w:p>
        </w:tc>
        <w:tc>
          <w:tcPr>
            <w:tcW w:w="6048" w:type="dxa"/>
          </w:tcPr>
          <w:p w:rsidR="00506991" w:rsidRDefault="00BE6748">
            <w:r>
              <w:rPr>
                <w:sz w:val="20"/>
              </w:rPr>
              <w:t>Signing-space regions</w:t>
            </w:r>
          </w:p>
        </w:tc>
      </w:tr>
    </w:tbl>
    <w:p w:rsidR="00506991" w:rsidRDefault="00506991"/>
    <w:p w:rsidR="00506991" w:rsidRDefault="00BE6748">
      <w:pPr>
        <w:pStyle w:val="Heading2"/>
      </w:pPr>
      <w:r>
        <w:t>4.3  Training Hyperparameters</w:t>
      </w:r>
    </w:p>
    <w:tbl>
      <w:tblPr>
        <w:tblStyle w:val="TableGrid"/>
        <w:tblW w:w="0" w:type="auto"/>
        <w:tblLook w:val="04A0" w:firstRow="1" w:lastRow="0" w:firstColumn="1" w:lastColumn="0" w:noHBand="0" w:noVBand="1"/>
      </w:tblPr>
      <w:tblGrid>
        <w:gridCol w:w="2621"/>
        <w:gridCol w:w="1703"/>
        <w:gridCol w:w="5252"/>
      </w:tblGrid>
      <w:tr w:rsidR="00506991">
        <w:tc>
          <w:tcPr>
            <w:tcW w:w="2880" w:type="dxa"/>
            <w:shd w:val="clear" w:color="auto" w:fill="D5E8F0"/>
          </w:tcPr>
          <w:p w:rsidR="00506991" w:rsidRDefault="00BE6748">
            <w:r>
              <w:rPr>
                <w:b/>
                <w:sz w:val="20"/>
              </w:rPr>
              <w:t>Parameter</w:t>
            </w:r>
          </w:p>
        </w:tc>
        <w:tc>
          <w:tcPr>
            <w:tcW w:w="1872" w:type="dxa"/>
            <w:shd w:val="clear" w:color="auto" w:fill="D5E8F0"/>
          </w:tcPr>
          <w:p w:rsidR="00506991" w:rsidRDefault="00BE6748">
            <w:r>
              <w:rPr>
                <w:b/>
                <w:sz w:val="20"/>
              </w:rPr>
              <w:t>Default</w:t>
            </w:r>
          </w:p>
        </w:tc>
        <w:tc>
          <w:tcPr>
            <w:tcW w:w="6048" w:type="dxa"/>
            <w:shd w:val="clear" w:color="auto" w:fill="D5E8F0"/>
          </w:tcPr>
          <w:p w:rsidR="00506991" w:rsidRDefault="00BE6748">
            <w:r>
              <w:rPr>
                <w:b/>
                <w:sz w:val="20"/>
              </w:rPr>
              <w:t>Notes</w:t>
            </w:r>
          </w:p>
        </w:tc>
      </w:tr>
      <w:tr w:rsidR="00506991">
        <w:tc>
          <w:tcPr>
            <w:tcW w:w="2880" w:type="dxa"/>
          </w:tcPr>
          <w:p w:rsidR="00506991" w:rsidRDefault="00BE6748">
            <w:r>
              <w:rPr>
                <w:sz w:val="20"/>
              </w:rPr>
              <w:t>lr</w:t>
            </w:r>
          </w:p>
        </w:tc>
        <w:tc>
          <w:tcPr>
            <w:tcW w:w="1872" w:type="dxa"/>
          </w:tcPr>
          <w:p w:rsidR="00506991" w:rsidRDefault="00BE6748">
            <w:r>
              <w:rPr>
                <w:sz w:val="20"/>
              </w:rPr>
              <w:t>1e-4</w:t>
            </w:r>
          </w:p>
        </w:tc>
        <w:tc>
          <w:tcPr>
            <w:tcW w:w="6048" w:type="dxa"/>
          </w:tcPr>
          <w:p w:rsidR="00506991" w:rsidRDefault="00BE6748">
            <w:r>
              <w:rPr>
                <w:sz w:val="20"/>
              </w:rPr>
              <w:t>AdamW base learning rate</w:t>
            </w:r>
          </w:p>
        </w:tc>
      </w:tr>
      <w:tr w:rsidR="00506991">
        <w:tc>
          <w:tcPr>
            <w:tcW w:w="2880" w:type="dxa"/>
          </w:tcPr>
          <w:p w:rsidR="00506991" w:rsidRDefault="00BE6748">
            <w:r>
              <w:rPr>
                <w:sz w:val="20"/>
              </w:rPr>
              <w:t>weight_decay</w:t>
            </w:r>
          </w:p>
        </w:tc>
        <w:tc>
          <w:tcPr>
            <w:tcW w:w="1872" w:type="dxa"/>
          </w:tcPr>
          <w:p w:rsidR="00506991" w:rsidRDefault="00BE6748">
            <w:r>
              <w:rPr>
                <w:sz w:val="20"/>
              </w:rPr>
              <w:t>1e-4</w:t>
            </w:r>
          </w:p>
        </w:tc>
        <w:tc>
          <w:tcPr>
            <w:tcW w:w="6048" w:type="dxa"/>
          </w:tcPr>
          <w:p w:rsidR="00506991" w:rsidRDefault="00BE6748">
            <w:r>
              <w:rPr>
                <w:sz w:val="20"/>
              </w:rPr>
              <w:t>L2 regularisation</w:t>
            </w:r>
          </w:p>
        </w:tc>
      </w:tr>
      <w:tr w:rsidR="00506991">
        <w:tc>
          <w:tcPr>
            <w:tcW w:w="2880" w:type="dxa"/>
          </w:tcPr>
          <w:p w:rsidR="00506991" w:rsidRDefault="00BE6748">
            <w:r>
              <w:rPr>
                <w:sz w:val="20"/>
              </w:rPr>
              <w:t>batch_size</w:t>
            </w:r>
          </w:p>
        </w:tc>
        <w:tc>
          <w:tcPr>
            <w:tcW w:w="1872" w:type="dxa"/>
          </w:tcPr>
          <w:p w:rsidR="00506991" w:rsidRDefault="00BE6748">
            <w:r>
              <w:rPr>
                <w:sz w:val="20"/>
              </w:rPr>
              <w:t>16</w:t>
            </w:r>
          </w:p>
        </w:tc>
        <w:tc>
          <w:tcPr>
            <w:tcW w:w="6048" w:type="dxa"/>
          </w:tcPr>
          <w:p w:rsidR="00506991" w:rsidRDefault="00506991"/>
        </w:tc>
      </w:tr>
      <w:tr w:rsidR="00506991">
        <w:tc>
          <w:tcPr>
            <w:tcW w:w="2880" w:type="dxa"/>
          </w:tcPr>
          <w:p w:rsidR="00506991" w:rsidRDefault="00BE6748">
            <w:r>
              <w:rPr>
                <w:sz w:val="20"/>
              </w:rPr>
              <w:t>epochs</w:t>
            </w:r>
          </w:p>
        </w:tc>
        <w:tc>
          <w:tcPr>
            <w:tcW w:w="1872" w:type="dxa"/>
          </w:tcPr>
          <w:p w:rsidR="00506991" w:rsidRDefault="00BE6748">
            <w:r>
              <w:rPr>
                <w:sz w:val="20"/>
              </w:rPr>
              <w:t>60</w:t>
            </w:r>
          </w:p>
        </w:tc>
        <w:tc>
          <w:tcPr>
            <w:tcW w:w="6048" w:type="dxa"/>
          </w:tcPr>
          <w:p w:rsidR="00506991" w:rsidRDefault="00BE6748">
            <w:r>
              <w:rPr>
                <w:sz w:val="20"/>
              </w:rPr>
              <w:t>Cosine annealing LR schedule</w:t>
            </w:r>
          </w:p>
        </w:tc>
      </w:tr>
      <w:tr w:rsidR="00506991">
        <w:tc>
          <w:tcPr>
            <w:tcW w:w="2880" w:type="dxa"/>
          </w:tcPr>
          <w:p w:rsidR="00506991" w:rsidRDefault="00BE6748">
            <w:r>
              <w:rPr>
                <w:sz w:val="20"/>
              </w:rPr>
              <w:t>alpha</w:t>
            </w:r>
          </w:p>
        </w:tc>
        <w:tc>
          <w:tcPr>
            <w:tcW w:w="1872" w:type="dxa"/>
          </w:tcPr>
          <w:p w:rsidR="00506991" w:rsidRDefault="00BE6748">
            <w:r>
              <w:rPr>
                <w:sz w:val="20"/>
              </w:rPr>
              <w:t>0.3</w:t>
            </w:r>
          </w:p>
        </w:tc>
        <w:tc>
          <w:tcPr>
            <w:tcW w:w="6048" w:type="dxa"/>
          </w:tcPr>
          <w:p w:rsidR="00506991" w:rsidRDefault="00BE6748">
            <w:r>
              <w:rPr>
                <w:sz w:val="20"/>
              </w:rPr>
              <w:t>Handshape auxiliary loss weight</w:t>
            </w:r>
          </w:p>
        </w:tc>
      </w:tr>
      <w:tr w:rsidR="00506991">
        <w:tc>
          <w:tcPr>
            <w:tcW w:w="2880" w:type="dxa"/>
          </w:tcPr>
          <w:p w:rsidR="00506991" w:rsidRDefault="00BE6748">
            <w:r>
              <w:rPr>
                <w:sz w:val="20"/>
              </w:rPr>
              <w:t>beta</w:t>
            </w:r>
          </w:p>
        </w:tc>
        <w:tc>
          <w:tcPr>
            <w:tcW w:w="1872" w:type="dxa"/>
          </w:tcPr>
          <w:p w:rsidR="00506991" w:rsidRDefault="00BE6748">
            <w:r>
              <w:rPr>
                <w:sz w:val="20"/>
              </w:rPr>
              <w:t>0.2</w:t>
            </w:r>
          </w:p>
        </w:tc>
        <w:tc>
          <w:tcPr>
            <w:tcW w:w="6048" w:type="dxa"/>
          </w:tcPr>
          <w:p w:rsidR="00506991" w:rsidRDefault="00BE6748">
            <w:r>
              <w:rPr>
                <w:sz w:val="20"/>
              </w:rPr>
              <w:t>Location auxiliary loss weight</w:t>
            </w:r>
          </w:p>
        </w:tc>
      </w:tr>
      <w:tr w:rsidR="00506991">
        <w:tc>
          <w:tcPr>
            <w:tcW w:w="2880" w:type="dxa"/>
          </w:tcPr>
          <w:p w:rsidR="00506991" w:rsidRDefault="00BE6748">
            <w:r>
              <w:rPr>
                <w:sz w:val="20"/>
              </w:rPr>
              <w:t>gamma</w:t>
            </w:r>
          </w:p>
        </w:tc>
        <w:tc>
          <w:tcPr>
            <w:tcW w:w="1872" w:type="dxa"/>
          </w:tcPr>
          <w:p w:rsidR="00506991" w:rsidRDefault="00BE6748">
            <w:r>
              <w:rPr>
                <w:sz w:val="20"/>
              </w:rPr>
              <w:t>0.5</w:t>
            </w:r>
          </w:p>
        </w:tc>
        <w:tc>
          <w:tcPr>
            <w:tcW w:w="6048" w:type="dxa"/>
          </w:tcPr>
          <w:p w:rsidR="00506991" w:rsidRDefault="00BE6748">
            <w:r>
              <w:rPr>
                <w:sz w:val="20"/>
              </w:rPr>
              <w:t>NT-Xent contrastive loss weight</w:t>
            </w:r>
          </w:p>
        </w:tc>
      </w:tr>
      <w:tr w:rsidR="00506991">
        <w:tc>
          <w:tcPr>
            <w:tcW w:w="2880" w:type="dxa"/>
          </w:tcPr>
          <w:p w:rsidR="00506991" w:rsidRDefault="00BE6748">
            <w:r>
              <w:rPr>
                <w:sz w:val="20"/>
              </w:rPr>
              <w:t>delta</w:t>
            </w:r>
          </w:p>
        </w:tc>
        <w:tc>
          <w:tcPr>
            <w:tcW w:w="1872" w:type="dxa"/>
          </w:tcPr>
          <w:p w:rsidR="00506991" w:rsidRDefault="00BE6748">
            <w:r>
              <w:rPr>
                <w:sz w:val="20"/>
              </w:rPr>
              <w:t>0.4</w:t>
            </w:r>
          </w:p>
        </w:tc>
        <w:tc>
          <w:tcPr>
            <w:tcW w:w="6048" w:type="dxa"/>
          </w:tcPr>
          <w:p w:rsidR="00506991" w:rsidRDefault="00BE6748">
            <w:r>
              <w:rPr>
                <w:sz w:val="20"/>
              </w:rPr>
              <w:t>Pseudo-label sample weight</w:t>
            </w:r>
          </w:p>
        </w:tc>
      </w:tr>
      <w:tr w:rsidR="00506991">
        <w:tc>
          <w:tcPr>
            <w:tcW w:w="2880" w:type="dxa"/>
          </w:tcPr>
          <w:p w:rsidR="00506991" w:rsidRDefault="00BE6748">
            <w:r>
              <w:rPr>
                <w:sz w:val="20"/>
              </w:rPr>
              <w:t>tau_init</w:t>
            </w:r>
          </w:p>
        </w:tc>
        <w:tc>
          <w:tcPr>
            <w:tcW w:w="1872" w:type="dxa"/>
          </w:tcPr>
          <w:p w:rsidR="00506991" w:rsidRDefault="00BE6748">
            <w:r>
              <w:rPr>
                <w:sz w:val="20"/>
              </w:rPr>
              <w:t>0.07</w:t>
            </w:r>
          </w:p>
        </w:tc>
        <w:tc>
          <w:tcPr>
            <w:tcW w:w="6048" w:type="dxa"/>
          </w:tcPr>
          <w:p w:rsidR="00506991" w:rsidRDefault="00BE6748">
            <w:r>
              <w:rPr>
                <w:sz w:val="20"/>
              </w:rPr>
              <w:t>NT-Xent temperature (learnable; Chen et al. 2020)</w:t>
            </w:r>
          </w:p>
        </w:tc>
      </w:tr>
      <w:tr w:rsidR="00506991">
        <w:tc>
          <w:tcPr>
            <w:tcW w:w="2880" w:type="dxa"/>
          </w:tcPr>
          <w:p w:rsidR="00506991" w:rsidRDefault="00BE6748">
            <w:r>
              <w:rPr>
                <w:sz w:val="20"/>
              </w:rPr>
              <w:t>n_seeds</w:t>
            </w:r>
          </w:p>
        </w:tc>
        <w:tc>
          <w:tcPr>
            <w:tcW w:w="1872" w:type="dxa"/>
          </w:tcPr>
          <w:p w:rsidR="00506991" w:rsidRDefault="00BE6748">
            <w:r>
              <w:rPr>
                <w:sz w:val="20"/>
              </w:rPr>
              <w:t>5</w:t>
            </w:r>
          </w:p>
        </w:tc>
        <w:tc>
          <w:tcPr>
            <w:tcW w:w="6048" w:type="dxa"/>
          </w:tcPr>
          <w:p w:rsidR="00506991" w:rsidRDefault="00BE6748">
            <w:r>
              <w:rPr>
                <w:sz w:val="20"/>
              </w:rPr>
              <w:t>Results reported as mean +/- std</w:t>
            </w:r>
          </w:p>
        </w:tc>
      </w:tr>
    </w:tbl>
    <w:p w:rsidR="00506991" w:rsidRDefault="00506991"/>
    <w:p w:rsidR="00506991" w:rsidRDefault="00BE6748">
      <w:r>
        <w:br w:type="page"/>
      </w:r>
    </w:p>
    <w:p w:rsidR="00506991" w:rsidRDefault="00BE6748">
      <w:pPr>
        <w:pStyle w:val="Heading1"/>
      </w:pPr>
      <w:r>
        <w:lastRenderedPageBreak/>
        <w:t>5. Installation and Usage</w:t>
      </w:r>
    </w:p>
    <w:p w:rsidR="00506991" w:rsidRDefault="00BE6748">
      <w:pPr>
        <w:pStyle w:val="Heading2"/>
      </w:pPr>
      <w:r>
        <w:t>5.1  Requirements</w:t>
      </w:r>
    </w:p>
    <w:p w:rsidR="00506991" w:rsidRDefault="00BE6748">
      <w:r>
        <w:t>Python 3.9+ and the packages in requirements.txt are required:</w:t>
      </w:r>
    </w:p>
    <w:p w:rsidR="00506991" w:rsidRDefault="00BE6748">
      <w:pPr>
        <w:shd w:val="clear" w:color="auto" w:fill="F0F0F0"/>
        <w:ind w:left="432"/>
      </w:pPr>
      <w:r>
        <w:rPr>
          <w:rFonts w:ascii="Courier New" w:hAnsi="Courier New"/>
          <w:color w:val="1F783F"/>
          <w:sz w:val="18"/>
        </w:rPr>
        <w:t>pip install -r requirements.txt</w:t>
      </w:r>
    </w:p>
    <w:p w:rsidR="00506991" w:rsidRDefault="00BE6748">
      <w:r>
        <w:t>A CUDA-capable GPU is strongly recommended for training. The pipeline stages (broadcast_alignment, clustering, augmentation) can run on CPU for small datasets.</w:t>
      </w:r>
    </w:p>
    <w:p w:rsidR="00506991" w:rsidRDefault="00BE6748">
      <w:pPr>
        <w:pStyle w:val="Heading2"/>
      </w:pPr>
      <w:r>
        <w:t>5.2  Running the Full Pipeline</w:t>
      </w:r>
    </w:p>
    <w:p w:rsidR="00506991" w:rsidRDefault="00BE6748">
      <w:pPr>
        <w:shd w:val="clear" w:color="auto" w:fill="F0F0F0"/>
        <w:ind w:left="432"/>
      </w:pPr>
      <w:r>
        <w:rPr>
          <w:rFonts w:ascii="Courier New" w:hAnsi="Courier New"/>
          <w:color w:val="1F783F"/>
          <w:sz w:val="18"/>
        </w:rPr>
        <w:t># Stage 1: keyword spotting</w:t>
      </w:r>
      <w:r>
        <w:rPr>
          <w:rFonts w:ascii="Courier New" w:hAnsi="Courier New"/>
          <w:color w:val="1F783F"/>
          <w:sz w:val="18"/>
        </w:rPr>
        <w:br/>
        <w:t>python -m pipeline.broadcast_alignment \</w:t>
      </w:r>
      <w:r>
        <w:rPr>
          <w:rFonts w:ascii="Courier New" w:hAnsi="Courier New"/>
          <w:color w:val="1F783F"/>
          <w:sz w:val="18"/>
        </w:rPr>
        <w:br/>
        <w:t xml:space="preserve">    --video_dir /data/broadcasts/ --output_dir output/candidates/ \</w:t>
      </w:r>
      <w:r>
        <w:rPr>
          <w:rFonts w:ascii="Courier New" w:hAnsi="Courier New"/>
          <w:color w:val="1F783F"/>
          <w:sz w:val="18"/>
        </w:rPr>
        <w:br/>
        <w:t xml:space="preserve">    --seed_model checkpoints/seed_spotter.pt \</w:t>
      </w:r>
      <w:r>
        <w:rPr>
          <w:rFonts w:ascii="Courier New" w:hAnsi="Courier New"/>
          <w:color w:val="1F783F"/>
          <w:sz w:val="18"/>
        </w:rPr>
        <w:br/>
        <w:t xml:space="preserve">    --vocabulary data/gloss_vocabulary.json</w:t>
      </w:r>
      <w:r>
        <w:rPr>
          <w:rFonts w:ascii="Courier New" w:hAnsi="Courier New"/>
          <w:color w:val="1F783F"/>
          <w:sz w:val="18"/>
        </w:rPr>
        <w:br/>
      </w:r>
      <w:r>
        <w:rPr>
          <w:rFonts w:ascii="Courier New" w:hAnsi="Courier New"/>
          <w:color w:val="1F783F"/>
          <w:sz w:val="18"/>
        </w:rPr>
        <w:br/>
        <w:t># Stage 2: clustering</w:t>
      </w:r>
      <w:r>
        <w:rPr>
          <w:rFonts w:ascii="Courier New" w:hAnsi="Courier New"/>
          <w:color w:val="1F783F"/>
          <w:sz w:val="18"/>
        </w:rPr>
        <w:br/>
        <w:t>python -m pipeline.clustering \</w:t>
      </w:r>
      <w:r>
        <w:rPr>
          <w:rFonts w:ascii="Courier New" w:hAnsi="Courier New"/>
          <w:color w:val="1F783F"/>
          <w:sz w:val="18"/>
        </w:rPr>
        <w:br/>
        <w:t xml:space="preserve">    --candidates output/candidates/all_candidates.json \</w:t>
      </w:r>
      <w:r>
        <w:rPr>
          <w:rFonts w:ascii="Courier New" w:hAnsi="Courier New"/>
          <w:color w:val="1F783F"/>
          <w:sz w:val="18"/>
        </w:rPr>
        <w:br/>
        <w:t xml:space="preserve">    --skeleton_dir output/skeletons/ --output output/pseudo_labels.json \</w:t>
      </w:r>
      <w:r>
        <w:rPr>
          <w:rFonts w:ascii="Courier New" w:hAnsi="Courier New"/>
          <w:color w:val="1F783F"/>
          <w:sz w:val="18"/>
        </w:rPr>
        <w:br/>
        <w:t xml:space="preserve">    --encoder_ckpt checkpoints/stgcn_pretrained.pt</w:t>
      </w:r>
      <w:r>
        <w:rPr>
          <w:rFonts w:ascii="Courier New" w:hAnsi="Courier New"/>
          <w:color w:val="1F783F"/>
          <w:sz w:val="18"/>
        </w:rPr>
        <w:br/>
      </w:r>
      <w:r>
        <w:rPr>
          <w:rFonts w:ascii="Courier New" w:hAnsi="Courier New"/>
          <w:color w:val="1F783F"/>
          <w:sz w:val="18"/>
        </w:rPr>
        <w:br/>
        <w:t># Stage 3: expert validation (after review)</w:t>
      </w:r>
      <w:r>
        <w:rPr>
          <w:rFonts w:ascii="Courier New" w:hAnsi="Courier New"/>
          <w:color w:val="1F783F"/>
          <w:sz w:val="18"/>
        </w:rPr>
        <w:br/>
        <w:t>python -m pipeline.expert_validation \</w:t>
      </w:r>
      <w:r>
        <w:rPr>
          <w:rFonts w:ascii="Courier New" w:hAnsi="Courier New"/>
          <w:color w:val="1F783F"/>
          <w:sz w:val="18"/>
        </w:rPr>
        <w:br/>
        <w:t xml:space="preserve">    --pseudo_labels output/pseudo_labels.json \</w:t>
      </w:r>
      <w:r>
        <w:rPr>
          <w:rFonts w:ascii="Courier New" w:hAnsi="Courier New"/>
          <w:color w:val="1F783F"/>
          <w:sz w:val="18"/>
        </w:rPr>
        <w:br/>
        <w:t xml:space="preserve">    --output_dir output/validated/ \</w:t>
      </w:r>
      <w:r>
        <w:rPr>
          <w:rFonts w:ascii="Courier New" w:hAnsi="Courier New"/>
          <w:color w:val="1F783F"/>
          <w:sz w:val="18"/>
        </w:rPr>
        <w:br/>
        <w:t xml:space="preserve">    --reviews output/reviewer_decisions.json</w:t>
      </w:r>
      <w:r>
        <w:rPr>
          <w:rFonts w:ascii="Courier New" w:hAnsi="Courier New"/>
          <w:color w:val="1F783F"/>
          <w:sz w:val="18"/>
        </w:rPr>
        <w:br/>
      </w:r>
      <w:r>
        <w:rPr>
          <w:rFonts w:ascii="Courier New" w:hAnsi="Courier New"/>
          <w:color w:val="1F783F"/>
          <w:sz w:val="18"/>
        </w:rPr>
        <w:br/>
        <w:t># Stage 4: augmentation</w:t>
      </w:r>
      <w:r>
        <w:rPr>
          <w:rFonts w:ascii="Courier New" w:hAnsi="Courier New"/>
          <w:color w:val="1F783F"/>
          <w:sz w:val="18"/>
        </w:rPr>
        <w:br/>
        <w:t>python -m pipeline.augmentation \</w:t>
      </w:r>
      <w:r>
        <w:rPr>
          <w:rFonts w:ascii="Courier New" w:hAnsi="Courier New"/>
          <w:color w:val="1F783F"/>
          <w:sz w:val="18"/>
        </w:rPr>
        <w:br/>
        <w:t xml:space="preserve">    --skeleton_dir output/skeletons/validated/ \</w:t>
      </w:r>
      <w:r>
        <w:rPr>
          <w:rFonts w:ascii="Courier New" w:hAnsi="Courier New"/>
          <w:color w:val="1F783F"/>
          <w:sz w:val="18"/>
        </w:rPr>
        <w:br/>
        <w:t xml:space="preserve">    --manifest output/validated/validated_manifest.json \</w:t>
      </w:r>
      <w:r>
        <w:rPr>
          <w:rFonts w:ascii="Courier New" w:hAnsi="Courier New"/>
          <w:color w:val="1F783F"/>
          <w:sz w:val="18"/>
        </w:rPr>
        <w:br/>
        <w:t xml:space="preserve">    --output_dir output/augmented/</w:t>
      </w:r>
    </w:p>
    <w:p w:rsidR="00506991" w:rsidRDefault="00BE6748">
      <w:pPr>
        <w:pStyle w:val="Heading2"/>
      </w:pPr>
      <w:r>
        <w:t>5.3  Training</w:t>
      </w:r>
    </w:p>
    <w:p w:rsidR="00506991" w:rsidRDefault="00BE6748">
      <w:pPr>
        <w:shd w:val="clear" w:color="auto" w:fill="F0F0F0"/>
        <w:ind w:left="432"/>
      </w:pPr>
      <w:r>
        <w:rPr>
          <w:rFonts w:ascii="Courier New" w:hAnsi="Courier New"/>
          <w:color w:val="1F783F"/>
          <w:sz w:val="18"/>
        </w:rPr>
        <w:t>python train.py \</w:t>
      </w:r>
      <w:r>
        <w:rPr>
          <w:rFonts w:ascii="Courier New" w:hAnsi="Courier New"/>
          <w:color w:val="1F783F"/>
          <w:sz w:val="18"/>
        </w:rPr>
        <w:br/>
        <w:t xml:space="preserve">    --data_root data/ksl_daily_500 \</w:t>
      </w:r>
      <w:r>
        <w:rPr>
          <w:rFonts w:ascii="Courier New" w:hAnsi="Courier New"/>
          <w:color w:val="1F783F"/>
          <w:sz w:val="18"/>
        </w:rPr>
        <w:br/>
        <w:t xml:space="preserve">    --output_dir checkpoints/ \</w:t>
      </w:r>
      <w:r>
        <w:rPr>
          <w:rFonts w:ascii="Courier New" w:hAnsi="Courier New"/>
          <w:color w:val="1F783F"/>
          <w:sz w:val="18"/>
        </w:rPr>
        <w:br/>
        <w:t xml:space="preserve">    --device cuda</w:t>
      </w:r>
    </w:p>
    <w:p w:rsidR="00506991" w:rsidRDefault="00BE6748">
      <w:r>
        <w:t>Training runs over 5 random seeds by default. Results are reported as mean +/- std across seeds (see --config_override train.n_seeds=1 to run a single seed for quick experiments).</w:t>
      </w:r>
    </w:p>
    <w:p w:rsidR="00506991" w:rsidRDefault="00BE6748">
      <w:pPr>
        <w:pStyle w:val="Heading2"/>
      </w:pPr>
      <w:r>
        <w:t>5.4  Evaluation</w:t>
      </w:r>
    </w:p>
    <w:p w:rsidR="00506991" w:rsidRDefault="00BE6748">
      <w:pPr>
        <w:shd w:val="clear" w:color="auto" w:fill="F0F0F0"/>
        <w:ind w:left="432"/>
      </w:pPr>
      <w:r>
        <w:rPr>
          <w:rFonts w:ascii="Courier New" w:hAnsi="Courier New"/>
          <w:color w:val="1F783F"/>
          <w:sz w:val="18"/>
        </w:rPr>
        <w:t># Single checkpoint</w:t>
      </w:r>
      <w:r>
        <w:rPr>
          <w:rFonts w:ascii="Courier New" w:hAnsi="Courier New"/>
          <w:color w:val="1F783F"/>
          <w:sz w:val="18"/>
        </w:rPr>
        <w:br/>
        <w:t>python evaluate.py \</w:t>
      </w:r>
      <w:r>
        <w:rPr>
          <w:rFonts w:ascii="Courier New" w:hAnsi="Courier New"/>
          <w:color w:val="1F783F"/>
          <w:sz w:val="18"/>
        </w:rPr>
        <w:br/>
        <w:t xml:space="preserve">    --checkpoint checkpoints/seed_0/best_model.pt \</w:t>
      </w:r>
      <w:r>
        <w:rPr>
          <w:rFonts w:ascii="Courier New" w:hAnsi="Courier New"/>
          <w:color w:val="1F783F"/>
          <w:sz w:val="18"/>
        </w:rPr>
        <w:br/>
        <w:t xml:space="preserve">    --data_root data/ksl_daily_500 --split test</w:t>
      </w:r>
      <w:r>
        <w:rPr>
          <w:rFonts w:ascii="Courier New" w:hAnsi="Courier New"/>
          <w:color w:val="1F783F"/>
          <w:sz w:val="18"/>
        </w:rPr>
        <w:br/>
      </w:r>
      <w:r>
        <w:rPr>
          <w:rFonts w:ascii="Courier New" w:hAnsi="Courier New"/>
          <w:color w:val="1F783F"/>
          <w:sz w:val="18"/>
        </w:rPr>
        <w:br/>
        <w:t># All seeds (mean +/- std)</w:t>
      </w:r>
      <w:r>
        <w:rPr>
          <w:rFonts w:ascii="Courier New" w:hAnsi="Courier New"/>
          <w:color w:val="1F783F"/>
          <w:sz w:val="18"/>
        </w:rPr>
        <w:br/>
        <w:t>python evaluate.py \</w:t>
      </w:r>
      <w:r>
        <w:rPr>
          <w:rFonts w:ascii="Courier New" w:hAnsi="Courier New"/>
          <w:color w:val="1F783F"/>
          <w:sz w:val="18"/>
        </w:rPr>
        <w:br/>
      </w:r>
      <w:r>
        <w:rPr>
          <w:rFonts w:ascii="Courier New" w:hAnsi="Courier New"/>
          <w:color w:val="1F783F"/>
          <w:sz w:val="18"/>
        </w:rPr>
        <w:lastRenderedPageBreak/>
        <w:t xml:space="preserve">    --all_seeds checkpoints/ \</w:t>
      </w:r>
      <w:r>
        <w:rPr>
          <w:rFonts w:ascii="Courier New" w:hAnsi="Courier New"/>
          <w:color w:val="1F783F"/>
          <w:sz w:val="18"/>
        </w:rPr>
        <w:br/>
        <w:t xml:space="preserve">    --data_root data/ksl_daily_500 --split test \</w:t>
      </w:r>
      <w:r>
        <w:rPr>
          <w:rFonts w:ascii="Courier New" w:hAnsi="Courier New"/>
          <w:color w:val="1F783F"/>
          <w:sz w:val="18"/>
        </w:rPr>
        <w:br/>
        <w:t xml:space="preserve">    --output results/summary.json</w:t>
      </w:r>
    </w:p>
    <w:p w:rsidR="00506991" w:rsidRDefault="00BE6748">
      <w:r>
        <w:br w:type="page"/>
      </w:r>
    </w:p>
    <w:p w:rsidR="00506991" w:rsidRDefault="00BE6748">
      <w:pPr>
        <w:pStyle w:val="Heading1"/>
      </w:pPr>
      <w:r>
        <w:lastRenderedPageBreak/>
        <w:t>6. Dataset Ethics and Legal Note</w:t>
      </w:r>
    </w:p>
    <w:p w:rsidR="00506991" w:rsidRDefault="00BE6748">
      <w:r>
        <w:t>The KSL-Daily-500 dataset contains video of identifiable individuals producing sign language utterances. In accordance with the Kenya Data Protection Act 2019 (KDPA 2019) and consultation with members of the Kenyan Deaf community, the raw video and biometric data are not publicly released. The pipeline code is released instead, enabling researchers to collect and process broadcast footage independently.</w:t>
      </w:r>
    </w:p>
    <w:p w:rsidR="00506991" w:rsidRDefault="00BE6748">
      <w:r>
        <w:t>Researchers wishing to reproduce experiments on the original KSL-Daily-500 benchmark may contact the corresponding author to request read-only access under a data use agreement. Any use must comply with the KDPA 2019 and the ethical guidelines of the requesting institution.</w:t>
      </w:r>
    </w:p>
    <w:p w:rsidR="00506991" w:rsidRDefault="00BE6748">
      <w:pPr>
        <w:pStyle w:val="Heading1"/>
      </w:pPr>
      <w:r>
        <w:t>7. Citation</w:t>
      </w:r>
    </w:p>
    <w:p w:rsidR="00506991" w:rsidRDefault="00BE6748">
      <w:r>
        <w:t xml:space="preserve">If you use </w:t>
      </w:r>
      <w:proofErr w:type="spellStart"/>
      <w:r>
        <w:t>PhonoGCN</w:t>
      </w:r>
      <w:proofErr w:type="spellEnd"/>
      <w:r>
        <w:t xml:space="preserve"> or this pipeline in your research, please cite:</w:t>
      </w:r>
    </w:p>
    <w:p w:rsidR="00506991" w:rsidRDefault="00BE6748">
      <w:pPr>
        <w:shd w:val="clear" w:color="auto" w:fill="F0F0F0"/>
        <w:ind w:left="432"/>
      </w:pPr>
      <w:r>
        <w:rPr>
          <w:rFonts w:ascii="Courier New" w:hAnsi="Courier New"/>
          <w:color w:val="1F783F"/>
          <w:sz w:val="18"/>
        </w:rPr>
        <w:t>@</w:t>
      </w:r>
      <w:proofErr w:type="gramStart"/>
      <w:r>
        <w:rPr>
          <w:rFonts w:ascii="Courier New" w:hAnsi="Courier New"/>
          <w:color w:val="1F783F"/>
          <w:sz w:val="18"/>
        </w:rPr>
        <w:t>inproceedings{</w:t>
      </w:r>
      <w:proofErr w:type="gramEnd"/>
      <w:r>
        <w:rPr>
          <w:rFonts w:ascii="Courier New" w:hAnsi="Courier New"/>
          <w:color w:val="1F783F"/>
          <w:sz w:val="18"/>
        </w:rPr>
        <w:t>phonogcn2025,</w:t>
      </w:r>
      <w:r>
        <w:rPr>
          <w:rFonts w:ascii="Courier New" w:hAnsi="Courier New"/>
          <w:color w:val="1F783F"/>
          <w:sz w:val="18"/>
        </w:rPr>
        <w:br/>
        <w:t xml:space="preserve">  title     = {</w:t>
      </w:r>
      <w:proofErr w:type="spellStart"/>
      <w:r>
        <w:rPr>
          <w:rFonts w:ascii="Courier New" w:hAnsi="Courier New"/>
          <w:color w:val="1F783F"/>
          <w:sz w:val="18"/>
        </w:rPr>
        <w:t>PhonoGCN</w:t>
      </w:r>
      <w:proofErr w:type="spellEnd"/>
      <w:r>
        <w:rPr>
          <w:rFonts w:ascii="Courier New" w:hAnsi="Courier New"/>
          <w:color w:val="1F783F"/>
          <w:sz w:val="18"/>
        </w:rPr>
        <w:t>: Phonologically Informed Graph Convolutional</w:t>
      </w:r>
      <w:r>
        <w:rPr>
          <w:rFonts w:ascii="Courier New" w:hAnsi="Courier New"/>
          <w:color w:val="1F783F"/>
          <w:sz w:val="18"/>
        </w:rPr>
        <w:br/>
        <w:t xml:space="preserve">               Networks for Continuous Kenyan Sign Language Recognition},</w:t>
      </w:r>
      <w:r>
        <w:rPr>
          <w:rFonts w:ascii="Courier New" w:hAnsi="Courier New"/>
          <w:color w:val="1F783F"/>
          <w:sz w:val="18"/>
        </w:rPr>
        <w:br/>
        <w:t xml:space="preserve">  author    = {Author One and Author Two and Author Three},</w:t>
      </w:r>
      <w:r>
        <w:rPr>
          <w:rFonts w:ascii="Courier New" w:hAnsi="Courier New"/>
          <w:color w:val="1F783F"/>
          <w:sz w:val="18"/>
        </w:rPr>
        <w:br/>
        <w:t xml:space="preserve">  booktitle = {Proceedings of ACL 2025},</w:t>
      </w:r>
      <w:r>
        <w:rPr>
          <w:rFonts w:ascii="Courier New" w:hAnsi="Courier New"/>
          <w:color w:val="1F783F"/>
          <w:sz w:val="18"/>
        </w:rPr>
        <w:br/>
        <w:t xml:space="preserve">  year      = {2025},</w:t>
      </w:r>
      <w:r>
        <w:rPr>
          <w:rFonts w:ascii="Courier New" w:hAnsi="Courier New"/>
          <w:color w:val="1F783F"/>
          <w:sz w:val="18"/>
        </w:rPr>
        <w:br/>
        <w:t>}</w:t>
      </w:r>
    </w:p>
    <w:p w:rsidR="00506991" w:rsidRDefault="00BE6748">
      <w:pPr>
        <w:pStyle w:val="Heading1"/>
      </w:pPr>
      <w:r>
        <w:t>8. Licence</w:t>
      </w:r>
    </w:p>
    <w:p w:rsidR="00506991" w:rsidRDefault="00BE6748">
      <w:r>
        <w:t xml:space="preserve">The </w:t>
      </w:r>
      <w:proofErr w:type="spellStart"/>
      <w:r>
        <w:t>PhonoGCN</w:t>
      </w:r>
      <w:proofErr w:type="spellEnd"/>
      <w:r>
        <w:t xml:space="preserve"> code is released under the MIT Licence. See the LICENSE file in the repository root for the full licence text. The pre-trained checkpoints (seed_spotter.pt, stgcn_pretrained.pt) are available on request and are subject to the licences of their upstream pre-training datasets (WLASL-2000, BSL-1K).</w:t>
      </w:r>
    </w:p>
    <w:sectPr w:rsidR="0050699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4F1"/>
    <w:rsid w:val="0015074B"/>
    <w:rsid w:val="002775ED"/>
    <w:rsid w:val="0029639D"/>
    <w:rsid w:val="00326F90"/>
    <w:rsid w:val="00350B6F"/>
    <w:rsid w:val="0046613B"/>
    <w:rsid w:val="004B1AA7"/>
    <w:rsid w:val="00506991"/>
    <w:rsid w:val="00644837"/>
    <w:rsid w:val="00AA1D8D"/>
    <w:rsid w:val="00B47730"/>
    <w:rsid w:val="00BE674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E9F65"/>
  <w14:defaultImageDpi w14:val="300"/>
  <w15:docId w15:val="{8D5B0203-D20D-469F-9517-C0C8C31AD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23B0CB-56F3-4B51-8D85-4CFDE4697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10</Pages>
  <Words>1765</Words>
  <Characters>10065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Antony</cp:lastModifiedBy>
  <cp:revision>5</cp:revision>
  <dcterms:created xsi:type="dcterms:W3CDTF">2013-12-23T23:15:00Z</dcterms:created>
  <dcterms:modified xsi:type="dcterms:W3CDTF">2026-04-27T08:26:00Z</dcterms:modified>
  <cp:category/>
</cp:coreProperties>
</file>