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EA307">
      <w:pPr>
        <w:rPr>
          <w:rFonts w:ascii="宋体" w:hAnsi="宋体"/>
        </w:rPr>
      </w:pPr>
      <w:bookmarkStart w:id="0" w:name="_Toc3944"/>
      <w:r>
        <w:rPr>
          <w:rFonts w:hint="eastAsia" w:ascii="宋体" w:hAnsi="宋体"/>
        </w:rPr>
        <w:t>文档修改记录：</w:t>
      </w:r>
    </w:p>
    <w:tbl>
      <w:tblPr>
        <w:tblStyle w:val="8"/>
        <w:tblW w:w="8723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134"/>
        <w:gridCol w:w="981"/>
        <w:gridCol w:w="5082"/>
      </w:tblGrid>
      <w:tr w14:paraId="34D6AA8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6" w:type="dxa"/>
            <w:vAlign w:val="center"/>
          </w:tcPr>
          <w:p w14:paraId="61F12A91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修改日期</w:t>
            </w:r>
          </w:p>
        </w:tc>
        <w:tc>
          <w:tcPr>
            <w:tcW w:w="1134" w:type="dxa"/>
            <w:vAlign w:val="center"/>
          </w:tcPr>
          <w:p w14:paraId="7BFAF382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作者</w:t>
            </w:r>
          </w:p>
        </w:tc>
        <w:tc>
          <w:tcPr>
            <w:tcW w:w="981" w:type="dxa"/>
            <w:vAlign w:val="center"/>
          </w:tcPr>
          <w:p w14:paraId="655CC593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5082" w:type="dxa"/>
            <w:vAlign w:val="center"/>
          </w:tcPr>
          <w:p w14:paraId="33148247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修改内容</w:t>
            </w:r>
          </w:p>
        </w:tc>
      </w:tr>
      <w:tr w14:paraId="6B33315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auto"/>
            <w:vAlign w:val="center"/>
          </w:tcPr>
          <w:p w14:paraId="2A588A28">
            <w:pPr>
              <w:rPr>
                <w:rFonts w:hint="default" w:ascii="宋体" w:hAnsi="宋体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20251222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B8F235">
            <w:pPr>
              <w:rPr>
                <w:rFonts w:ascii="宋体" w:hAnsi="宋体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981" w:type="dxa"/>
            <w:shd w:val="clear" w:color="auto" w:fill="auto"/>
            <w:vAlign w:val="center"/>
          </w:tcPr>
          <w:p w14:paraId="4F308E48">
            <w:pPr>
              <w:rPr>
                <w:rFonts w:hint="eastAsia" w:ascii="宋体" w:hAnsi="宋体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/>
              </w:rPr>
              <w:t>V</w:t>
            </w:r>
            <w:r>
              <w:rPr>
                <w:rFonts w:hint="eastAsia" w:ascii="宋体" w:hAnsi="宋体"/>
              </w:rPr>
              <w:t>1.</w:t>
            </w:r>
            <w:r>
              <w:rPr>
                <w:rFonts w:hint="eastAsia" w:ascii="宋体" w:hAnsi="宋体"/>
                <w:lang w:val="en-US" w:eastAsia="zh-CN"/>
              </w:rPr>
              <w:t>3</w:t>
            </w:r>
          </w:p>
        </w:tc>
        <w:tc>
          <w:tcPr>
            <w:tcW w:w="5082" w:type="dxa"/>
            <w:shd w:val="clear" w:color="auto" w:fill="auto"/>
            <w:vAlign w:val="center"/>
          </w:tcPr>
          <w:p w14:paraId="14CF2E62">
            <w:pPr>
              <w:rPr>
                <w:rFonts w:hint="default" w:ascii="宋体" w:hAnsi="宋体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theme="minorBidi"/>
                <w:kern w:val="2"/>
                <w:sz w:val="21"/>
                <w:szCs w:val="24"/>
                <w:lang w:val="en-US" w:eastAsia="zh-CN" w:bidi="ar-SA"/>
              </w:rPr>
              <w:t>测试修改内容：LDO等</w:t>
            </w:r>
          </w:p>
        </w:tc>
      </w:tr>
      <w:tr w14:paraId="69B22A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25F93C0A">
            <w:pPr>
              <w:rPr>
                <w:rFonts w:hint="default" w:ascii="宋体" w:hAnsi="宋体" w:eastAsiaTheme="minorEastAsia"/>
                <w:lang w:val="en-US" w:eastAsia="zh-CN"/>
              </w:rPr>
            </w:pPr>
          </w:p>
        </w:tc>
        <w:tc>
          <w:tcPr>
            <w:tcW w:w="1134" w:type="dxa"/>
            <w:vAlign w:val="center"/>
          </w:tcPr>
          <w:p w14:paraId="6581064D">
            <w:pPr>
              <w:rPr>
                <w:rFonts w:ascii="宋体" w:hAnsi="宋体"/>
              </w:rPr>
            </w:pPr>
          </w:p>
        </w:tc>
        <w:tc>
          <w:tcPr>
            <w:tcW w:w="981" w:type="dxa"/>
            <w:vAlign w:val="center"/>
          </w:tcPr>
          <w:p w14:paraId="21DB9A6E">
            <w:pPr>
              <w:rPr>
                <w:rFonts w:hint="eastAsia" w:ascii="宋体" w:hAnsi="宋体" w:eastAsiaTheme="minorEastAsia"/>
                <w:lang w:val="en-US" w:eastAsia="zh-CN"/>
              </w:rPr>
            </w:pPr>
          </w:p>
        </w:tc>
        <w:tc>
          <w:tcPr>
            <w:tcW w:w="5082" w:type="dxa"/>
            <w:vAlign w:val="center"/>
          </w:tcPr>
          <w:p w14:paraId="00C03B5E">
            <w:pPr>
              <w:rPr>
                <w:rFonts w:hint="default" w:ascii="宋体" w:hAnsi="宋体" w:eastAsiaTheme="minorEastAsia"/>
                <w:lang w:val="en-US" w:eastAsia="zh-CN"/>
              </w:rPr>
            </w:pPr>
          </w:p>
        </w:tc>
      </w:tr>
      <w:tr w14:paraId="39DF5A8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73199BFB">
            <w:pPr>
              <w:rPr>
                <w:rFonts w:hint="default" w:ascii="宋体" w:hAnsi="宋体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881D469">
            <w:pPr>
              <w:rPr>
                <w:rFonts w:ascii="宋体" w:hAnsi="宋体"/>
              </w:rPr>
            </w:pPr>
          </w:p>
        </w:tc>
        <w:tc>
          <w:tcPr>
            <w:tcW w:w="981" w:type="dxa"/>
            <w:vAlign w:val="center"/>
          </w:tcPr>
          <w:p w14:paraId="67BE8D18">
            <w:pPr>
              <w:rPr>
                <w:rFonts w:hint="eastAsia" w:ascii="宋体" w:hAnsi="宋体" w:eastAsiaTheme="minorEastAsia"/>
                <w:lang w:val="en-US" w:eastAsia="zh-CN"/>
              </w:rPr>
            </w:pPr>
          </w:p>
        </w:tc>
        <w:tc>
          <w:tcPr>
            <w:tcW w:w="5082" w:type="dxa"/>
            <w:vAlign w:val="center"/>
          </w:tcPr>
          <w:p w14:paraId="1437C077">
            <w:pPr>
              <w:rPr>
                <w:rFonts w:hint="default" w:ascii="宋体" w:hAnsi="宋体" w:eastAsiaTheme="minorEastAsia"/>
                <w:lang w:val="en-US" w:eastAsia="zh-CN"/>
              </w:rPr>
            </w:pPr>
          </w:p>
        </w:tc>
      </w:tr>
      <w:tr w14:paraId="199524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48A13AA5">
            <w:pPr>
              <w:rPr>
                <w:rFonts w:ascii="宋体" w:hAnsi="宋体"/>
              </w:rPr>
            </w:pPr>
          </w:p>
        </w:tc>
        <w:tc>
          <w:tcPr>
            <w:tcW w:w="1134" w:type="dxa"/>
            <w:vAlign w:val="center"/>
          </w:tcPr>
          <w:p w14:paraId="6C53B5F6">
            <w:pPr>
              <w:rPr>
                <w:rFonts w:ascii="宋体" w:hAnsi="宋体"/>
              </w:rPr>
            </w:pPr>
          </w:p>
        </w:tc>
        <w:tc>
          <w:tcPr>
            <w:tcW w:w="981" w:type="dxa"/>
            <w:vAlign w:val="center"/>
          </w:tcPr>
          <w:p w14:paraId="62789F64">
            <w:pPr>
              <w:rPr>
                <w:rFonts w:ascii="宋体" w:hAnsi="宋体"/>
              </w:rPr>
            </w:pPr>
          </w:p>
        </w:tc>
        <w:tc>
          <w:tcPr>
            <w:tcW w:w="5082" w:type="dxa"/>
            <w:vAlign w:val="center"/>
          </w:tcPr>
          <w:p w14:paraId="4887B770">
            <w:pPr>
              <w:rPr>
                <w:rFonts w:ascii="宋体" w:hAnsi="宋体"/>
              </w:rPr>
            </w:pPr>
          </w:p>
        </w:tc>
      </w:tr>
      <w:tr w14:paraId="019A2B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0994AA78">
            <w:pPr>
              <w:rPr>
                <w:rFonts w:ascii="宋体" w:hAnsi="宋体"/>
              </w:rPr>
            </w:pPr>
          </w:p>
        </w:tc>
        <w:tc>
          <w:tcPr>
            <w:tcW w:w="1134" w:type="dxa"/>
            <w:vAlign w:val="center"/>
          </w:tcPr>
          <w:p w14:paraId="275C635C">
            <w:pPr>
              <w:rPr>
                <w:rFonts w:ascii="宋体" w:hAnsi="宋体"/>
              </w:rPr>
            </w:pPr>
          </w:p>
        </w:tc>
        <w:tc>
          <w:tcPr>
            <w:tcW w:w="981" w:type="dxa"/>
            <w:vAlign w:val="center"/>
          </w:tcPr>
          <w:p w14:paraId="1E5C88E1">
            <w:pPr>
              <w:rPr>
                <w:rFonts w:ascii="宋体" w:hAnsi="宋体"/>
              </w:rPr>
            </w:pPr>
          </w:p>
        </w:tc>
        <w:tc>
          <w:tcPr>
            <w:tcW w:w="5082" w:type="dxa"/>
            <w:vAlign w:val="center"/>
          </w:tcPr>
          <w:p w14:paraId="5EFBEC04">
            <w:pPr>
              <w:rPr>
                <w:rFonts w:ascii="宋体" w:hAnsi="宋体"/>
              </w:rPr>
            </w:pPr>
          </w:p>
        </w:tc>
      </w:tr>
    </w:tbl>
    <w:p w14:paraId="4C3E87FB">
      <w:pPr>
        <w:pStyle w:val="11"/>
        <w:spacing w:before="120"/>
        <w:ind w:firstLine="420"/>
        <w:rPr>
          <w:rFonts w:ascii="宋体" w:hAnsi="宋体"/>
        </w:rPr>
      </w:pPr>
    </w:p>
    <w:p w14:paraId="5C1C06CA">
      <w:pPr>
        <w:pStyle w:val="11"/>
        <w:spacing w:before="120"/>
        <w:ind w:firstLine="420"/>
        <w:rPr>
          <w:rFonts w:ascii="宋体" w:hAnsi="宋体"/>
        </w:rPr>
      </w:pPr>
    </w:p>
    <w:p w14:paraId="3A3D623D">
      <w:pPr>
        <w:pStyle w:val="11"/>
        <w:spacing w:before="120"/>
        <w:ind w:firstLine="420"/>
        <w:rPr>
          <w:rFonts w:ascii="宋体" w:hAnsi="宋体"/>
        </w:rPr>
      </w:pPr>
    </w:p>
    <w:p w14:paraId="5FEEA110">
      <w:pPr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1CE35FE1"/>
    <w:p w14:paraId="60A5DA06">
      <w:pPr>
        <w:pStyle w:val="11"/>
        <w:spacing w:before="120"/>
        <w:ind w:firstLine="420"/>
        <w:rPr>
          <w:rFonts w:ascii="宋体" w:hAnsi="宋体"/>
        </w:rPr>
      </w:pPr>
    </w:p>
    <w:sdt>
      <w:sdtPr>
        <w:rPr>
          <w:rFonts w:ascii="宋体" w:hAnsi="宋体" w:eastAsia="宋体" w:cstheme="minorBidi"/>
          <w:b/>
          <w:bCs/>
          <w:kern w:val="2"/>
          <w:sz w:val="28"/>
          <w:szCs w:val="36"/>
          <w:lang w:val="en-US" w:eastAsia="zh-CN" w:bidi="ar-SA"/>
        </w:rPr>
        <w:id w:val="14747997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Theme="minorEastAsia" w:cstheme="minorBidi"/>
          <w:b/>
          <w:bCs/>
          <w:kern w:val="0"/>
          <w:sz w:val="20"/>
          <w:szCs w:val="24"/>
          <w:lang w:val="en-US" w:eastAsia="zh-CN" w:bidi="ar-SA"/>
        </w:rPr>
      </w:sdtEndPr>
      <w:sdtContent>
        <w:p w14:paraId="45D1BF4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36"/>
            </w:rPr>
          </w:pPr>
          <w:r>
            <w:rPr>
              <w:rFonts w:ascii="宋体" w:hAnsi="宋体" w:eastAsia="宋体"/>
              <w:b/>
              <w:bCs/>
              <w:sz w:val="28"/>
              <w:szCs w:val="36"/>
            </w:rPr>
            <w:t>目录</w:t>
          </w:r>
        </w:p>
        <w:p w14:paraId="47FB5CC3">
          <w:pPr>
            <w:pStyle w:val="6"/>
            <w:tabs>
              <w:tab w:val="right" w:leader="dot" w:pos="8306"/>
            </w:tabs>
          </w:pPr>
          <w:r>
            <w:rPr>
              <w:rFonts w:ascii="宋体" w:hAnsi="宋体"/>
            </w:rPr>
            <w:fldChar w:fldCharType="begin"/>
          </w:r>
          <w:r>
            <w:rPr>
              <w:rFonts w:ascii="宋体" w:hAnsi="宋体"/>
            </w:rPr>
            <w:instrText xml:space="preserve">TOC \o "1-2" \h \u </w:instrText>
          </w:r>
          <w:r>
            <w:rPr>
              <w:rFonts w:ascii="宋体" w:hAnsi="宋体"/>
            </w:rPr>
            <w:fldChar w:fldCharType="separate"/>
          </w:r>
          <w:r>
            <w:rPr>
              <w:rFonts w:ascii="宋体" w:hAnsi="宋体"/>
            </w:rPr>
            <w:fldChar w:fldCharType="begin"/>
          </w:r>
          <w:r>
            <w:rPr>
              <w:rFonts w:ascii="宋体" w:hAnsi="宋体"/>
            </w:rPr>
            <w:instrText xml:space="preserve"> HYPERLINK \l _Toc13548 </w:instrText>
          </w:r>
          <w:r>
            <w:rPr>
              <w:rFonts w:ascii="宋体" w:hAnsi="宋体"/>
            </w:rPr>
            <w:fldChar w:fldCharType="separate"/>
          </w:r>
          <w:r>
            <w:t xml:space="preserve">1 </w:t>
          </w:r>
          <w:r>
            <w:rPr>
              <w:rFonts w:hint="eastAsia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_Toc13548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/>
            </w:rPr>
            <w:fldChar w:fldCharType="end"/>
          </w:r>
        </w:p>
        <w:p w14:paraId="38A81DF1">
          <w:pPr>
            <w:pStyle w:val="6"/>
            <w:tabs>
              <w:tab w:val="right" w:leader="dot" w:pos="8306"/>
            </w:tabs>
          </w:pPr>
          <w:r>
            <w:rPr>
              <w:rFonts w:ascii="宋体" w:hAnsi="宋体"/>
            </w:rPr>
            <w:fldChar w:fldCharType="begin"/>
          </w:r>
          <w:r>
            <w:rPr>
              <w:rFonts w:ascii="宋体" w:hAnsi="宋体"/>
            </w:rPr>
            <w:instrText xml:space="preserve"> HYPERLINK \l _Toc20418 </w:instrText>
          </w:r>
          <w:r>
            <w:rPr>
              <w:rFonts w:ascii="宋体" w:hAnsi="宋体"/>
            </w:rPr>
            <w:fldChar w:fldCharType="separate"/>
          </w:r>
          <w:r>
            <w:t xml:space="preserve">2 </w:t>
          </w:r>
          <w:r>
            <w:rPr>
              <w:rFonts w:hint="eastAsia"/>
              <w:lang w:val="en-US" w:eastAsia="zh-CN"/>
            </w:rPr>
            <w:t>测试项</w:t>
          </w:r>
          <w:r>
            <w:tab/>
          </w:r>
          <w:r>
            <w:fldChar w:fldCharType="begin"/>
          </w:r>
          <w:r>
            <w:instrText xml:space="preserve"> PAGEREF _Toc20418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/>
            </w:rPr>
            <w:fldChar w:fldCharType="end"/>
          </w:r>
        </w:p>
        <w:p w14:paraId="6C1396F3"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</w:rPr>
            <w:fldChar w:fldCharType="begin"/>
          </w:r>
          <w:r>
            <w:rPr>
              <w:rFonts w:ascii="宋体" w:hAnsi="宋体"/>
            </w:rPr>
            <w:instrText xml:space="preserve"> HYPERLINK \l _Toc6313 </w:instrText>
          </w:r>
          <w:r>
            <w:rPr>
              <w:rFonts w:ascii="宋体" w:hAnsi="宋体"/>
            </w:rPr>
            <w:fldChar w:fldCharType="separate"/>
          </w:r>
          <w:r>
            <w:rPr>
              <w:rFonts w:hint="default"/>
              <w:lang w:val="en-US"/>
            </w:rPr>
            <w:t xml:space="preserve">2.1 </w:t>
          </w:r>
          <w:r>
            <w:rPr>
              <w:rFonts w:hint="eastAsia"/>
              <w:lang w:val="en-US" w:eastAsia="zh-CN"/>
            </w:rPr>
            <w:t xml:space="preserve"> LDO功耗</w:t>
          </w:r>
          <w:r>
            <w:tab/>
          </w:r>
          <w:r>
            <w:fldChar w:fldCharType="begin"/>
          </w:r>
          <w:r>
            <w:instrText xml:space="preserve"> PAGEREF _Toc6313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/>
            </w:rPr>
            <w:fldChar w:fldCharType="end"/>
          </w:r>
        </w:p>
        <w:p w14:paraId="13E0B993"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</w:rPr>
            <w:fldChar w:fldCharType="begin"/>
          </w:r>
          <w:r>
            <w:rPr>
              <w:rFonts w:ascii="宋体" w:hAnsi="宋体"/>
            </w:rPr>
            <w:instrText xml:space="preserve"> HYPERLINK \l _Toc2539 </w:instrText>
          </w:r>
          <w:r>
            <w:rPr>
              <w:rFonts w:ascii="宋体" w:hAnsi="宋体"/>
            </w:rPr>
            <w:fldChar w:fldCharType="separate"/>
          </w:r>
          <w:r>
            <w:rPr>
              <w:rFonts w:hint="eastAsia"/>
              <w:lang w:val="en-US" w:eastAsia="zh-CN"/>
            </w:rPr>
            <w:t>2.2</w:t>
          </w:r>
          <w:r>
            <w:rPr>
              <w:rFonts w:hint="eastAsia" w:ascii="Arial" w:hAnsi="Arial"/>
              <w:lang w:val="en-US" w:eastAsia="zh-CN"/>
            </w:rPr>
            <w:t xml:space="preserve">  充电复位功能</w:t>
          </w:r>
          <w:r>
            <w:tab/>
          </w:r>
          <w:r>
            <w:fldChar w:fldCharType="begin"/>
          </w:r>
          <w:r>
            <w:instrText xml:space="preserve"> PAGEREF _Toc2539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/>
            </w:rPr>
            <w:fldChar w:fldCharType="end"/>
          </w:r>
        </w:p>
        <w:p w14:paraId="48E18A1F"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</w:rPr>
            <w:fldChar w:fldCharType="begin"/>
          </w:r>
          <w:r>
            <w:rPr>
              <w:rFonts w:ascii="宋体" w:hAnsi="宋体"/>
            </w:rPr>
            <w:instrText xml:space="preserve"> HYPERLINK \l _Toc18864 </w:instrText>
          </w:r>
          <w:r>
            <w:rPr>
              <w:rFonts w:ascii="宋体" w:hAnsi="宋体"/>
            </w:rPr>
            <w:fldChar w:fldCharType="separate"/>
          </w:r>
          <w:r>
            <w:rPr>
              <w:rFonts w:hint="eastAsia"/>
              <w:lang w:val="en-US" w:eastAsia="zh-CN"/>
            </w:rPr>
            <w:t>2.3  MOS的开关能力</w:t>
          </w:r>
          <w:r>
            <w:tab/>
          </w:r>
          <w:r>
            <w:fldChar w:fldCharType="begin"/>
          </w:r>
          <w:r>
            <w:instrText xml:space="preserve"> PAGEREF _Toc18864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/>
            </w:rPr>
            <w:fldChar w:fldCharType="end"/>
          </w:r>
        </w:p>
        <w:p w14:paraId="632BCB79"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</w:rPr>
            <w:fldChar w:fldCharType="begin"/>
          </w:r>
          <w:r>
            <w:rPr>
              <w:rFonts w:ascii="宋体" w:hAnsi="宋体"/>
            </w:rPr>
            <w:instrText xml:space="preserve"> HYPERLINK \l _Toc10611 </w:instrText>
          </w:r>
          <w:r>
            <w:rPr>
              <w:rFonts w:ascii="宋体" w:hAnsi="宋体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 </w:t>
          </w:r>
          <w:r>
            <w:rPr>
              <w:rFonts w:hint="eastAsia"/>
              <w:lang w:val="en-US" w:eastAsia="zh-CN"/>
            </w:rPr>
            <w:t xml:space="preserve"> 整机功耗</w:t>
          </w:r>
          <w:r>
            <w:tab/>
          </w:r>
          <w:r>
            <w:fldChar w:fldCharType="begin"/>
          </w:r>
          <w:r>
            <w:instrText xml:space="preserve"> PAGEREF _Toc10611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/>
            </w:rPr>
            <w:fldChar w:fldCharType="end"/>
          </w:r>
        </w:p>
        <w:p w14:paraId="7A6807DE"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</w:rPr>
            <w:fldChar w:fldCharType="begin"/>
          </w:r>
          <w:r>
            <w:rPr>
              <w:rFonts w:ascii="宋体" w:hAnsi="宋体"/>
            </w:rPr>
            <w:instrText xml:space="preserve"> HYPERLINK \l _Toc24553 </w:instrText>
          </w:r>
          <w:r>
            <w:rPr>
              <w:rFonts w:ascii="宋体" w:hAnsi="宋体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 </w:t>
          </w:r>
          <w:r>
            <w:rPr>
              <w:rFonts w:hint="eastAsia"/>
              <w:lang w:val="en-US" w:eastAsia="zh-CN"/>
            </w:rPr>
            <w:t xml:space="preserve"> 电池充电</w:t>
          </w:r>
          <w:r>
            <w:tab/>
          </w:r>
          <w:r>
            <w:fldChar w:fldCharType="begin"/>
          </w:r>
          <w:r>
            <w:instrText xml:space="preserve"> PAGEREF _Toc24553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/>
            </w:rPr>
            <w:fldChar w:fldCharType="end"/>
          </w:r>
        </w:p>
        <w:p w14:paraId="4D76CC62">
          <w:pPr>
            <w:pStyle w:val="6"/>
            <w:tabs>
              <w:tab w:val="right" w:leader="dot" w:pos="8306"/>
            </w:tabs>
          </w:pPr>
          <w:r>
            <w:rPr>
              <w:rFonts w:ascii="宋体" w:hAnsi="宋体"/>
            </w:rPr>
            <w:fldChar w:fldCharType="begin"/>
          </w:r>
          <w:r>
            <w:rPr>
              <w:rFonts w:ascii="宋体" w:hAnsi="宋体"/>
            </w:rPr>
            <w:instrText xml:space="preserve"> HYPERLINK \l _Toc25208 </w:instrText>
          </w:r>
          <w:r>
            <w:rPr>
              <w:rFonts w:ascii="宋体" w:hAnsi="宋体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 </w:t>
          </w:r>
          <w:r>
            <w:rPr>
              <w:rFonts w:hint="eastAsia"/>
              <w:lang w:val="en-US" w:eastAsia="zh-CN"/>
            </w:rPr>
            <w:t>问题点汇总</w:t>
          </w:r>
          <w:r>
            <w:tab/>
          </w:r>
          <w:r>
            <w:fldChar w:fldCharType="begin"/>
          </w:r>
          <w:r>
            <w:instrText xml:space="preserve"> PAGEREF _Toc25208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/>
            </w:rPr>
            <w:fldChar w:fldCharType="end"/>
          </w:r>
        </w:p>
        <w:p w14:paraId="55A9F1A5">
          <w:pPr>
            <w:pStyle w:val="11"/>
            <w:spacing w:before="120"/>
            <w:ind w:firstLine="420"/>
            <w:rPr>
              <w:rFonts w:ascii="宋体" w:hAnsi="宋体" w:eastAsiaTheme="minorEastAsia" w:cstheme="minorBidi"/>
              <w:kern w:val="0"/>
              <w:sz w:val="20"/>
              <w:szCs w:val="24"/>
              <w:lang w:val="en-US" w:eastAsia="zh-CN" w:bidi="ar-SA"/>
            </w:rPr>
          </w:pPr>
          <w:r>
            <w:rPr>
              <w:rFonts w:ascii="宋体" w:hAnsi="宋体"/>
            </w:rPr>
            <w:fldChar w:fldCharType="end"/>
          </w:r>
        </w:p>
      </w:sdtContent>
    </w:sdt>
    <w:p w14:paraId="7B0501FC"/>
    <w:p w14:paraId="73A81C22">
      <w:pPr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7342CCD1">
      <w:pPr>
        <w:pStyle w:val="2"/>
        <w:bidi w:val="0"/>
      </w:pPr>
      <w:bookmarkStart w:id="1" w:name="_Toc13548"/>
      <w:r>
        <w:rPr>
          <w:rFonts w:hint="eastAsia"/>
        </w:rPr>
        <w:t>概述</w:t>
      </w:r>
      <w:bookmarkEnd w:id="0"/>
      <w:bookmarkEnd w:id="1"/>
    </w:p>
    <w:p w14:paraId="64B8654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本文档</w:t>
      </w:r>
      <w:r>
        <w:rPr>
          <w:rFonts w:hint="eastAsia"/>
          <w:lang w:val="en-US" w:eastAsia="zh-CN"/>
        </w:rPr>
        <w:t>针对宠物项圈PCBA的硬件测试，硬件版本为Dog Collar_V0105。主要测试验证硬件PCB上较上一版本修改的内容；</w:t>
      </w:r>
    </w:p>
    <w:p w14:paraId="2E2596F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修改的内容有LDO的控制，LDO选型，充电电路。</w:t>
      </w:r>
    </w:p>
    <w:p w14:paraId="4BD97A86"/>
    <w:p w14:paraId="7CEF12DF">
      <w:pPr>
        <w:pStyle w:val="2"/>
        <w:bidi w:val="0"/>
      </w:pPr>
      <w:bookmarkStart w:id="2" w:name="_Toc20418"/>
      <w:r>
        <w:rPr>
          <w:rFonts w:hint="eastAsia"/>
          <w:lang w:val="en-US" w:eastAsia="zh-CN"/>
        </w:rPr>
        <w:t>测试项</w:t>
      </w:r>
      <w:bookmarkEnd w:id="2"/>
    </w:p>
    <w:p w14:paraId="79F36558">
      <w:pPr>
        <w:pStyle w:val="3"/>
        <w:numPr>
          <w:ilvl w:val="1"/>
          <w:numId w:val="1"/>
        </w:numPr>
        <w:bidi w:val="0"/>
        <w:ind w:left="786" w:leftChars="0" w:firstLineChars="0"/>
        <w:rPr>
          <w:rFonts w:hint="default"/>
          <w:lang w:val="en-US"/>
        </w:rPr>
      </w:pPr>
      <w:bookmarkStart w:id="3" w:name="_Toc6313"/>
      <w:r>
        <w:rPr>
          <w:rFonts w:hint="eastAsia"/>
          <w:lang w:val="en-US" w:eastAsia="zh-CN"/>
        </w:rPr>
        <w:t>LDO功耗</w:t>
      </w:r>
      <w:bookmarkEnd w:id="3"/>
    </w:p>
    <w:p w14:paraId="0E4BD5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上一版的LDO选择的型号为TPSPX3819M5-L-3-3，当输入小于3.3V时，LDO的静态功耗会变大。</w:t>
      </w:r>
    </w:p>
    <w:p w14:paraId="357A1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新选择的LDO型号为SGM2040-3.3YN5G/TR，实测当输入小于3.3V，功耗不会突变。</w:t>
      </w:r>
    </w:p>
    <w:p w14:paraId="3B2C7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当输入为3.59V时，整机进入M2模式，此时的功耗为8.42uA。</w:t>
      </w:r>
    </w:p>
    <w:p w14:paraId="4180F83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4578985" cy="2728595"/>
            <wp:effectExtent l="0" t="0" r="8255" b="14605"/>
            <wp:docPr id="1" name="图片 1" descr="8f4bc9dd78cb2441386d8d3d606bf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f4bc9dd78cb2441386d8d3d606bf78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EA98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当输入为3V时，整机进入M2模式，此时的功耗为7.42uA。</w:t>
      </w:r>
    </w:p>
    <w:p w14:paraId="459AB1A6"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95800" cy="2779395"/>
            <wp:effectExtent l="0" t="0" r="0" b="9525"/>
            <wp:docPr id="2" name="图片 2" descr="16c36c5abf5400733d4e0b7331a40a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c36c5abf5400733d4e0b7331a40a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6618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LDO的控制电路可以实现LDO的开通和关断</w:t>
      </w:r>
    </w:p>
    <w:p w14:paraId="371F3DD8">
      <w:pPr>
        <w:ind w:firstLine="630" w:firstLineChars="30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064510"/>
            <wp:effectExtent l="0" t="0" r="1905" b="139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B072">
      <w:pPr>
        <w:pStyle w:val="3"/>
        <w:numPr>
          <w:ilvl w:val="1"/>
          <w:numId w:val="1"/>
        </w:numPr>
        <w:bidi w:val="0"/>
        <w:ind w:left="786" w:leftChars="0" w:firstLine="0" w:firstLineChars="0"/>
        <w:rPr>
          <w:rFonts w:hint="eastAsia" w:ascii="Arial" w:hAnsi="Arial"/>
          <w:b/>
          <w:lang w:val="en-US" w:eastAsia="zh-CN"/>
        </w:rPr>
      </w:pPr>
      <w:bookmarkStart w:id="4" w:name="_Toc2539"/>
      <w:r>
        <w:rPr>
          <w:rFonts w:hint="eastAsia" w:ascii="Arial" w:hAnsi="Arial"/>
          <w:b/>
          <w:lang w:val="en-US" w:eastAsia="zh-CN"/>
        </w:rPr>
        <w:t>充电复位功能</w:t>
      </w:r>
      <w:bookmarkEnd w:id="4"/>
    </w:p>
    <w:p w14:paraId="1C112A7A">
      <w:pPr>
        <w:ind w:firstLine="420" w:firstLineChars="0"/>
        <w:rPr>
          <w:rFonts w:hint="default"/>
          <w:lang w:val="en-US" w:eastAsia="zh-CN"/>
        </w:rPr>
      </w:pPr>
      <w:r>
        <w:rPr>
          <w:rFonts w:hint="eastAsia" w:ascii="Arial" w:hAnsi="Arial"/>
          <w:b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在LDO的输出脚和Q10  1脚处的电容用示波器抓取波形，当5V充电插入时，此时LDO会截止输出，断电时长为373ms.</w:t>
      </w:r>
    </w:p>
    <w:p w14:paraId="4CAB4FE5">
      <w:pPr>
        <w:ind w:firstLine="420" w:firstLineChars="0"/>
        <w:rPr>
          <w:rFonts w:hint="default"/>
          <w:lang w:val="en-US" w:eastAsia="zh-CN"/>
        </w:rPr>
      </w:pPr>
      <w:r>
        <w:rPr>
          <w:rFonts w:hint="eastAsia" w:ascii="Arial" w:hAnsi="Arial"/>
          <w:b/>
          <w:lang w:val="en-US" w:eastAsia="zh-CN"/>
        </w:rPr>
        <w:t xml:space="preserve">      </w:t>
      </w:r>
      <w:r>
        <w:drawing>
          <wp:inline distT="0" distB="0" distL="114300" distR="114300">
            <wp:extent cx="4872355" cy="3283585"/>
            <wp:effectExtent l="0" t="0" r="4445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254E">
      <w:pPr>
        <w:pStyle w:val="3"/>
        <w:numPr>
          <w:ilvl w:val="1"/>
          <w:numId w:val="1"/>
        </w:numPr>
        <w:bidi w:val="0"/>
        <w:ind w:left="786" w:leftChars="0" w:firstLineChars="0"/>
        <w:rPr>
          <w:rFonts w:hint="eastAsia"/>
          <w:lang w:val="en-US" w:eastAsia="zh-CN"/>
        </w:rPr>
      </w:pPr>
      <w:bookmarkStart w:id="5" w:name="_Toc18864"/>
      <w:r>
        <w:rPr>
          <w:rFonts w:hint="eastAsia"/>
          <w:lang w:val="en-US" w:eastAsia="zh-CN"/>
        </w:rPr>
        <w:t>MOS的开关能力</w:t>
      </w:r>
      <w:bookmarkEnd w:id="5"/>
    </w:p>
    <w:p w14:paraId="7F2D74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MOS Q6在2脚为4.3V时也可以正常关断</w:t>
      </w:r>
    </w:p>
    <w:p w14:paraId="76434469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660140"/>
            <wp:effectExtent l="0" t="0" r="1905" b="1270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56F1">
      <w:pPr>
        <w:pStyle w:val="3"/>
        <w:numPr>
          <w:ilvl w:val="1"/>
          <w:numId w:val="1"/>
        </w:numPr>
        <w:bidi w:val="0"/>
        <w:ind w:left="786" w:leftChars="0" w:firstLineChars="0"/>
        <w:rPr>
          <w:rFonts w:hint="default"/>
          <w:lang w:val="en-US" w:eastAsia="zh-CN"/>
        </w:rPr>
      </w:pPr>
      <w:bookmarkStart w:id="6" w:name="_Toc10611"/>
      <w:r>
        <w:rPr>
          <w:rFonts w:hint="eastAsia"/>
          <w:lang w:val="en-US" w:eastAsia="zh-CN"/>
        </w:rPr>
        <w:t>整机功耗</w:t>
      </w:r>
      <w:bookmarkEnd w:id="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5"/>
        <w:gridCol w:w="2662"/>
        <w:gridCol w:w="2476"/>
      </w:tblGrid>
      <w:tr w14:paraId="7DED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shd w:val="clear" w:color="auto" w:fill="A4A4A4" w:themeFill="background1" w:themeFillShade="A5"/>
            <w:vAlign w:val="center"/>
          </w:tcPr>
          <w:p w14:paraId="63BF56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模式</w:t>
            </w:r>
          </w:p>
        </w:tc>
        <w:tc>
          <w:tcPr>
            <w:tcW w:w="2662" w:type="dxa"/>
            <w:shd w:val="clear" w:color="auto" w:fill="A4A4A4" w:themeFill="background1" w:themeFillShade="A5"/>
            <w:vAlign w:val="center"/>
          </w:tcPr>
          <w:p w14:paraId="71F60F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功耗</w:t>
            </w:r>
          </w:p>
        </w:tc>
        <w:tc>
          <w:tcPr>
            <w:tcW w:w="2476" w:type="dxa"/>
            <w:shd w:val="clear" w:color="auto" w:fill="A4A4A4" w:themeFill="background1" w:themeFillShade="A5"/>
            <w:vAlign w:val="center"/>
          </w:tcPr>
          <w:p w14:paraId="7226CADA">
            <w:pPr>
              <w:rPr>
                <w:rFonts w:hint="default"/>
                <w:highlight w:val="darkGray"/>
                <w:vertAlign w:val="baseline"/>
                <w:lang w:val="en-US" w:eastAsia="zh-CN"/>
              </w:rPr>
            </w:pPr>
            <w:r>
              <w:rPr>
                <w:rFonts w:hint="eastAsia"/>
                <w:highlight w:val="darkGray"/>
                <w:vertAlign w:val="baseline"/>
                <w:lang w:val="en-US" w:eastAsia="zh-CN"/>
              </w:rPr>
              <w:t>测试数据</w:t>
            </w:r>
          </w:p>
        </w:tc>
      </w:tr>
      <w:tr w14:paraId="2506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vAlign w:val="center"/>
          </w:tcPr>
          <w:p w14:paraId="5B1E51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M2</w:t>
            </w:r>
          </w:p>
        </w:tc>
        <w:tc>
          <w:tcPr>
            <w:tcW w:w="2662" w:type="dxa"/>
            <w:vAlign w:val="center"/>
          </w:tcPr>
          <w:p w14:paraId="7AB10B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8.42uA</w:t>
            </w:r>
          </w:p>
        </w:tc>
        <w:tc>
          <w:tcPr>
            <w:tcW w:w="2476" w:type="dxa"/>
          </w:tcPr>
          <w:p w14:paraId="6DB815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25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11">
                  <o:LockedField>false</o:LockedField>
                </o:OLEObject>
              </w:object>
            </w:r>
          </w:p>
        </w:tc>
      </w:tr>
      <w:tr w14:paraId="365A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vAlign w:val="center"/>
          </w:tcPr>
          <w:p w14:paraId="647E2D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M5常规模式10分钟平均功耗（10分钟GPS，2分钟LTE）</w:t>
            </w:r>
          </w:p>
        </w:tc>
        <w:tc>
          <w:tcPr>
            <w:tcW w:w="2662" w:type="dxa"/>
            <w:vAlign w:val="center"/>
          </w:tcPr>
          <w:p w14:paraId="2281F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11.74mA</w:t>
            </w:r>
          </w:p>
        </w:tc>
        <w:tc>
          <w:tcPr>
            <w:tcW w:w="2476" w:type="dxa"/>
          </w:tcPr>
          <w:p w14:paraId="62DF34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26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13">
                  <o:LockedField>false</o:LockedField>
                </o:OLEObject>
              </w:object>
            </w:r>
          </w:p>
        </w:tc>
      </w:tr>
      <w:tr w14:paraId="42069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vAlign w:val="center"/>
          </w:tcPr>
          <w:p w14:paraId="0BB48C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M5常规模式底电流</w:t>
            </w:r>
          </w:p>
        </w:tc>
        <w:tc>
          <w:tcPr>
            <w:tcW w:w="2662" w:type="dxa"/>
            <w:vAlign w:val="center"/>
          </w:tcPr>
          <w:p w14:paraId="1349CD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7.36mA（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预期4-5mA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  <w:tc>
          <w:tcPr>
            <w:tcW w:w="2476" w:type="dxa"/>
          </w:tcPr>
          <w:p w14:paraId="2C79FC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27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Package" ShapeID="_x0000_i1027" DrawAspect="Icon" ObjectID="_1468075727" r:id="rId15">
                  <o:LockedField>false</o:LockedField>
                </o:OLEObject>
              </w:object>
            </w:r>
          </w:p>
        </w:tc>
      </w:tr>
      <w:tr w14:paraId="7822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vAlign w:val="center"/>
          </w:tcPr>
          <w:p w14:paraId="1CAA69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M5寻宠模式1分钟平均功耗</w:t>
            </w:r>
          </w:p>
        </w:tc>
        <w:tc>
          <w:tcPr>
            <w:tcW w:w="2662" w:type="dxa"/>
            <w:vAlign w:val="center"/>
          </w:tcPr>
          <w:p w14:paraId="679E31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49.11mA</w:t>
            </w:r>
          </w:p>
        </w:tc>
        <w:tc>
          <w:tcPr>
            <w:tcW w:w="2476" w:type="dxa"/>
          </w:tcPr>
          <w:p w14:paraId="496C75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28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Package" ShapeID="_x0000_i1028" DrawAspect="Icon" ObjectID="_1468075728" r:id="rId17">
                  <o:LockedField>false</o:LockedField>
                </o:OLEObject>
              </w:object>
            </w:r>
          </w:p>
        </w:tc>
      </w:tr>
      <w:tr w14:paraId="4678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5" w:type="dxa"/>
            <w:vAlign w:val="center"/>
          </w:tcPr>
          <w:p w14:paraId="099E57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M5寻宠模式底电流</w:t>
            </w:r>
          </w:p>
        </w:tc>
        <w:tc>
          <w:tcPr>
            <w:tcW w:w="2662" w:type="dxa"/>
            <w:vAlign w:val="center"/>
          </w:tcPr>
          <w:p w14:paraId="6A64A7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30.59mA</w:t>
            </w:r>
          </w:p>
        </w:tc>
        <w:tc>
          <w:tcPr>
            <w:tcW w:w="2476" w:type="dxa"/>
          </w:tcPr>
          <w:p w14:paraId="1D2EA4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29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Package" ShapeID="_x0000_i1029" DrawAspect="Icon" ObjectID="_1468075729" r:id="rId19">
                  <o:LockedField>false</o:LockedField>
                </o:OLEObject>
              </w:object>
            </w:r>
          </w:p>
        </w:tc>
      </w:tr>
    </w:tbl>
    <w:p w14:paraId="06B3C519">
      <w:pPr>
        <w:rPr>
          <w:rFonts w:hint="default"/>
          <w:lang w:val="en-US" w:eastAsia="zh-CN"/>
        </w:rPr>
      </w:pPr>
    </w:p>
    <w:p w14:paraId="7AE9F8F8">
      <w:pPr>
        <w:pStyle w:val="3"/>
        <w:numPr>
          <w:ilvl w:val="1"/>
          <w:numId w:val="1"/>
        </w:numPr>
        <w:bidi w:val="0"/>
        <w:ind w:left="786" w:leftChars="0" w:firstLineChars="0"/>
        <w:rPr>
          <w:rFonts w:hint="default"/>
          <w:lang w:val="en-US" w:eastAsia="zh-CN"/>
        </w:rPr>
      </w:pPr>
      <w:bookmarkStart w:id="7" w:name="_Toc24553"/>
      <w:r>
        <w:rPr>
          <w:rFonts w:hint="eastAsia"/>
          <w:lang w:val="en-US" w:eastAsia="zh-CN"/>
        </w:rPr>
        <w:t>电池充电</w:t>
      </w:r>
      <w:bookmarkEnd w:id="7"/>
    </w:p>
    <w:p w14:paraId="2707BAD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目前测试发现电源经过D6这个二极管后纹波比较大，最大有200mV。 导致电池不能充满。</w:t>
      </w:r>
    </w:p>
    <w:p w14:paraId="41EF67B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5EDC960C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050155" cy="2873375"/>
            <wp:effectExtent l="0" t="0" r="9525" b="698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6D36"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bookmarkStart w:id="8" w:name="_Toc25208"/>
      <w:r>
        <w:rPr>
          <w:rFonts w:hint="eastAsia"/>
          <w:lang w:val="en-US" w:eastAsia="zh-CN"/>
        </w:rPr>
        <w:t>问题点汇总</w:t>
      </w:r>
      <w:bookmarkEnd w:id="8"/>
    </w:p>
    <w:p w14:paraId="7D2456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存在两个问题点：</w:t>
      </w:r>
    </w:p>
    <w:p w14:paraId="076A77F4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电池电压采样电路分压不准，分成的电压存在误差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7323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73DF9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VABT电压(V)</w:t>
            </w:r>
          </w:p>
        </w:tc>
        <w:tc>
          <w:tcPr>
            <w:tcW w:w="2130" w:type="dxa"/>
          </w:tcPr>
          <w:p w14:paraId="3B9AF79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分压理论值(V)</w:t>
            </w:r>
          </w:p>
        </w:tc>
        <w:tc>
          <w:tcPr>
            <w:tcW w:w="2131" w:type="dxa"/>
          </w:tcPr>
          <w:p w14:paraId="0DEA7A7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分压实际值(V)</w:t>
            </w:r>
          </w:p>
        </w:tc>
        <w:tc>
          <w:tcPr>
            <w:tcW w:w="2131" w:type="dxa"/>
          </w:tcPr>
          <w:p w14:paraId="3131127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误差值(V)</w:t>
            </w:r>
          </w:p>
        </w:tc>
      </w:tr>
      <w:tr w14:paraId="485A4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80B3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4.258</w:t>
            </w:r>
          </w:p>
        </w:tc>
        <w:tc>
          <w:tcPr>
            <w:tcW w:w="2130" w:type="dxa"/>
          </w:tcPr>
          <w:p w14:paraId="6DE6B04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1.419</w:t>
            </w:r>
          </w:p>
        </w:tc>
        <w:tc>
          <w:tcPr>
            <w:tcW w:w="2131" w:type="dxa"/>
          </w:tcPr>
          <w:p w14:paraId="29E1E03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1.337</w:t>
            </w:r>
          </w:p>
        </w:tc>
        <w:tc>
          <w:tcPr>
            <w:tcW w:w="2131" w:type="dxa"/>
          </w:tcPr>
          <w:p w14:paraId="0FAF5D9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0.082</w:t>
            </w:r>
          </w:p>
        </w:tc>
      </w:tr>
      <w:tr w14:paraId="7244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1765D3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3.6</w:t>
            </w:r>
          </w:p>
        </w:tc>
        <w:tc>
          <w:tcPr>
            <w:tcW w:w="2130" w:type="dxa"/>
          </w:tcPr>
          <w:p w14:paraId="0FC93A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</w:t>
            </w:r>
          </w:p>
        </w:tc>
        <w:tc>
          <w:tcPr>
            <w:tcW w:w="2131" w:type="dxa"/>
          </w:tcPr>
          <w:p w14:paraId="25B5CE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1.13</w:t>
            </w:r>
          </w:p>
        </w:tc>
        <w:tc>
          <w:tcPr>
            <w:tcW w:w="2131" w:type="dxa"/>
          </w:tcPr>
          <w:p w14:paraId="1A15F57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0.07</w:t>
            </w:r>
          </w:p>
        </w:tc>
      </w:tr>
    </w:tbl>
    <w:p w14:paraId="654BA794">
      <w:pPr>
        <w:numPr>
          <w:ilvl w:val="0"/>
          <w:numId w:val="0"/>
        </w:numPr>
        <w:tabs>
          <w:tab w:val="left" w:pos="3411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解决方法：看分压电阻是否连接到其它地方，受其它地方影响导致分压不准。</w:t>
      </w:r>
    </w:p>
    <w:p w14:paraId="6BDE3247">
      <w:pPr>
        <w:numPr>
          <w:ilvl w:val="0"/>
          <w:numId w:val="0"/>
        </w:numPr>
        <w:tabs>
          <w:tab w:val="left" w:pos="3411"/>
        </w:tabs>
        <w:ind w:firstLine="420" w:firstLineChars="0"/>
        <w:jc w:val="both"/>
        <w:rPr>
          <w:rFonts w:hint="default"/>
          <w:lang w:val="en-US" w:eastAsia="zh-CN"/>
        </w:rPr>
      </w:pPr>
    </w:p>
    <w:p w14:paraId="0438459C">
      <w:pPr>
        <w:numPr>
          <w:ilvl w:val="0"/>
          <w:numId w:val="2"/>
        </w:numPr>
        <w:tabs>
          <w:tab w:val="left" w:pos="3411"/>
        </w:tabs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charge的输入脚电源纹波较大，导致电池充电不满.</w:t>
      </w:r>
    </w:p>
    <w:p w14:paraId="1E9E001C">
      <w:pPr>
        <w:numPr>
          <w:ilvl w:val="0"/>
          <w:numId w:val="0"/>
        </w:numPr>
        <w:tabs>
          <w:tab w:val="left" w:pos="3411"/>
        </w:tabs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解决方法：更换D6二极管验证，加滤波电容</w:t>
      </w:r>
    </w:p>
    <w:p w14:paraId="6F9721AE">
      <w:pPr>
        <w:numPr>
          <w:ilvl w:val="0"/>
          <w:numId w:val="0"/>
        </w:numPr>
        <w:tabs>
          <w:tab w:val="left" w:pos="3411"/>
        </w:tabs>
        <w:jc w:val="both"/>
        <w:rPr>
          <w:rFonts w:hint="default"/>
          <w:lang w:val="en-US" w:eastAsia="zh-CN"/>
        </w:rPr>
      </w:pPr>
      <w:bookmarkStart w:id="9" w:name="_GoBack"/>
      <w:bookmarkEnd w:id="9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5590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FB08A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FB08A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B5049">
    <w:pPr>
      <w:pStyle w:val="5"/>
      <w:pBdr>
        <w:bottom w:val="none" w:color="auto" w:sz="0" w:space="1"/>
      </w:pBdr>
      <w:jc w:val="left"/>
    </w:pPr>
    <w:r>
      <w:drawing>
        <wp:inline distT="0" distB="0" distL="0" distR="0">
          <wp:extent cx="1016000" cy="186690"/>
          <wp:effectExtent l="0" t="0" r="5080" b="1143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834" cy="194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</w:t>
    </w:r>
    <w:r>
      <w:rPr>
        <w:rFonts w:hint="eastAsia"/>
      </w:rPr>
      <w:t>上海沐申信息技术有限公司</w:t>
    </w:r>
  </w:p>
  <w:p w14:paraId="3017F3BA">
    <w:pPr>
      <w:pStyle w:val="5"/>
      <w:pBdr>
        <w:bottom w:val="single" w:color="auto" w:sz="4" w:space="1"/>
      </w:pBdr>
      <w:jc w:val="right"/>
    </w:pPr>
    <w:r>
      <w:rPr>
        <w:rFonts w:hint="eastAsia" w:ascii="宋体"/>
      </w:rPr>
      <w:t>上海市徐汇区桂平路333号聚科生物园区Ⅱ期6号楼503室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53FD80"/>
    <w:multiLevelType w:val="singleLevel"/>
    <w:tmpl w:val="B753FD8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EB73109"/>
    <w:multiLevelType w:val="multilevel"/>
    <w:tmpl w:val="0EB7310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636"/>
        </w:tabs>
        <w:ind w:left="78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0518D"/>
    <w:rsid w:val="02CE48B4"/>
    <w:rsid w:val="11C10E95"/>
    <w:rsid w:val="17874933"/>
    <w:rsid w:val="23880423"/>
    <w:rsid w:val="2800518D"/>
    <w:rsid w:val="35A03625"/>
    <w:rsid w:val="3D483634"/>
    <w:rsid w:val="45E701C3"/>
    <w:rsid w:val="50E04DC2"/>
    <w:rsid w:val="54EF43AE"/>
    <w:rsid w:val="5B0F3145"/>
    <w:rsid w:val="5BAE5CF8"/>
    <w:rsid w:val="61E82EA1"/>
    <w:rsid w:val="690B547E"/>
    <w:rsid w:val="6C65119C"/>
    <w:rsid w:val="78F6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widowControl/>
      <w:numPr>
        <w:ilvl w:val="0"/>
        <w:numId w:val="1"/>
      </w:numPr>
      <w:spacing w:after="160"/>
      <w:ind w:left="431" w:hanging="431"/>
      <w:jc w:val="left"/>
      <w:outlineLvl w:val="0"/>
    </w:pPr>
    <w:rPr>
      <w:rFonts w:ascii="Arial" w:hAnsi="Arial" w:eastAsia="宋体"/>
      <w:b/>
      <w:caps/>
      <w:kern w:val="0"/>
      <w:sz w:val="28"/>
      <w:szCs w:val="2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0" w:beforeAutospacing="0" w:after="120" w:afterLines="0" w:afterAutospacing="0" w:line="300" w:lineRule="auto"/>
      <w:ind w:firstLine="0" w:firstLineChars="0"/>
      <w:outlineLvl w:val="1"/>
    </w:pPr>
    <w:rPr>
      <w:rFonts w:ascii="Arial" w:hAnsi="Arial" w:eastAsia="宋体"/>
      <w:b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semiHidden/>
    <w:unhideWhenUsed/>
    <w:qFormat/>
    <w:uiPriority w:val="39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_Style 13"/>
    <w:basedOn w:val="6"/>
    <w:next w:val="1"/>
    <w:qFormat/>
    <w:uiPriority w:val="39"/>
    <w:pPr>
      <w:widowControl/>
      <w:tabs>
        <w:tab w:val="right" w:leader="dot" w:pos="8505"/>
      </w:tabs>
      <w:ind w:left="737" w:right="851" w:hanging="567"/>
      <w:jc w:val="left"/>
    </w:pPr>
    <w:rPr>
      <w:rFonts w:ascii="Arial" w:hAnsi="Arial"/>
      <w:kern w:val="0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2.png"/><Relationship Id="rId20" Type="http://schemas.openxmlformats.org/officeDocument/2006/relationships/image" Target="media/image11.e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emf"/><Relationship Id="rId17" Type="http://schemas.openxmlformats.org/officeDocument/2006/relationships/oleObject" Target="embeddings/oleObject4.bin"/><Relationship Id="rId16" Type="http://schemas.openxmlformats.org/officeDocument/2006/relationships/image" Target="media/image9.emf"/><Relationship Id="rId15" Type="http://schemas.openxmlformats.org/officeDocument/2006/relationships/oleObject" Target="embeddings/oleObject3.bin"/><Relationship Id="rId14" Type="http://schemas.openxmlformats.org/officeDocument/2006/relationships/image" Target="media/image8.emf"/><Relationship Id="rId13" Type="http://schemas.openxmlformats.org/officeDocument/2006/relationships/oleObject" Target="embeddings/oleObject2.bin"/><Relationship Id="rId12" Type="http://schemas.openxmlformats.org/officeDocument/2006/relationships/image" Target="media/image7.emf"/><Relationship Id="rId11" Type="http://schemas.openxmlformats.org/officeDocument/2006/relationships/oleObject" Target="embeddings/oleObject1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604</Words>
  <Characters>831</Characters>
  <Lines>0</Lines>
  <Paragraphs>0</Paragraphs>
  <TotalTime>12</TotalTime>
  <ScaleCrop>false</ScaleCrop>
  <LinksUpToDate>false</LinksUpToDate>
  <CharactersWithSpaces>911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2025-12-22T03:39:00Z</dcterms:created>
  <dc:creator>qzuser</dc:creator>
  <cp:lastModifiedBy>qzuser</cp:lastModifiedBy>
  <dcterms:modified xsi:type="dcterms:W3CDTF">2025-12-30T06:16:32Z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09530F49C8D9452CB7219E4449DC5491_11</vt:lpwstr>
  </property>
  <property fmtid="{D5CDD505-2E9C-101B-9397-08002B2CF9AE}" pid="4" name="KSOTemplateDocerSaveRecord">
    <vt:lpwstr>eyJoZGlkIjoiMzdjODM0OWNhZDk0ODFkYjI0MzI4NDgyMzlmMTUwMjgiLCJ1c2VySWQiOiIyNTc3MzkzMTUifQ==</vt:lpwstr>
  </property>
</Properties>
</file>