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2ED9" w:rsidRPr="006D6A01" w:rsidRDefault="00A52ED9" w:rsidP="00F178FB">
      <w:pPr>
        <w:spacing w:beforeLines="100" w:before="312" w:afterLines="100" w:after="312"/>
        <w:jc w:val="center"/>
        <w:rPr>
          <w:rFonts w:ascii="Calibri" w:hAnsi="Calibri"/>
          <w:sz w:val="30"/>
          <w:szCs w:val="30"/>
        </w:rPr>
      </w:pPr>
      <w:r w:rsidRPr="006D6A01">
        <w:rPr>
          <w:rFonts w:ascii="Calibri" w:hAnsi="Calibri"/>
          <w:sz w:val="30"/>
          <w:szCs w:val="30"/>
        </w:rPr>
        <w:t>Note 1 Curation of benchmark datasets</w:t>
      </w:r>
    </w:p>
    <w:p w:rsidR="00F178FB" w:rsidRPr="00515C91" w:rsidRDefault="00F178FB" w:rsidP="00F178FB">
      <w:pPr>
        <w:spacing w:beforeLines="100" w:before="312" w:afterLines="100" w:after="312"/>
        <w:ind w:firstLineChars="200" w:firstLine="420"/>
        <w:rPr>
          <w:rFonts w:ascii="Calibri" w:hAnsi="Calibri"/>
          <w:szCs w:val="21"/>
        </w:rPr>
      </w:pPr>
      <w:r w:rsidRPr="00F178FB">
        <w:rPr>
          <w:rFonts w:ascii="Calibri" w:hAnsi="Calibri"/>
          <w:szCs w:val="21"/>
        </w:rPr>
        <w:t>The Benchmark dataset constructed in this study was sourced from multiple public databases</w:t>
      </w:r>
      <w:r>
        <w:rPr>
          <w:rFonts w:ascii="Calibri" w:hAnsi="Calibri"/>
          <w:szCs w:val="21"/>
        </w:rPr>
        <w:t xml:space="preserve"> (</w:t>
      </w:r>
      <w:r w:rsidRPr="00F178FB">
        <w:rPr>
          <w:rFonts w:ascii="Calibri" w:hAnsi="Calibri"/>
          <w:b/>
          <w:szCs w:val="21"/>
        </w:rPr>
        <w:t>Fig. S1</w:t>
      </w:r>
      <w:r w:rsidR="002B0266">
        <w:rPr>
          <w:rFonts w:ascii="Calibri" w:hAnsi="Calibri"/>
          <w:b/>
          <w:szCs w:val="21"/>
        </w:rPr>
        <w:t>, Table S1</w:t>
      </w:r>
      <w:r>
        <w:rPr>
          <w:rFonts w:ascii="Calibri" w:hAnsi="Calibri"/>
          <w:szCs w:val="21"/>
        </w:rPr>
        <w:t>)</w:t>
      </w:r>
      <w:r w:rsidRPr="00F178FB">
        <w:rPr>
          <w:rFonts w:ascii="Calibri" w:hAnsi="Calibri"/>
          <w:szCs w:val="21"/>
        </w:rPr>
        <w:t xml:space="preserve">, encompassing three major categories: bulk sequencing data, single-cell sequencing data, and spatial transcriptomics (ST) data. These resources cover diverse </w:t>
      </w:r>
      <w:r w:rsidRPr="00F178FB">
        <w:rPr>
          <w:rFonts w:ascii="Calibri" w:hAnsi="Calibri"/>
          <w:bCs/>
          <w:szCs w:val="21"/>
        </w:rPr>
        <w:t>species</w:t>
      </w:r>
      <w:r w:rsidRPr="00F178FB">
        <w:rPr>
          <w:rFonts w:ascii="Calibri" w:hAnsi="Calibri"/>
          <w:szCs w:val="21"/>
        </w:rPr>
        <w:t xml:space="preserve"> (e.g., human and mouse), various </w:t>
      </w:r>
      <w:r w:rsidRPr="00F178FB">
        <w:rPr>
          <w:rFonts w:ascii="Calibri" w:hAnsi="Calibri"/>
          <w:bCs/>
          <w:szCs w:val="21"/>
        </w:rPr>
        <w:t>tissue states</w:t>
      </w:r>
      <w:r w:rsidRPr="00F178FB">
        <w:rPr>
          <w:rFonts w:ascii="Calibri" w:hAnsi="Calibri"/>
          <w:szCs w:val="21"/>
        </w:rPr>
        <w:t xml:space="preserve"> (e.g., healthy and diseased tissues), and multiple experimental </w:t>
      </w:r>
      <w:r w:rsidRPr="00F178FB">
        <w:rPr>
          <w:rFonts w:ascii="Calibri" w:hAnsi="Calibri"/>
          <w:bCs/>
          <w:szCs w:val="21"/>
        </w:rPr>
        <w:t>technological platforms</w:t>
      </w:r>
      <w:r w:rsidRPr="00F178FB">
        <w:rPr>
          <w:rFonts w:ascii="Calibri" w:hAnsi="Calibri"/>
          <w:szCs w:val="21"/>
        </w:rPr>
        <w:t xml:space="preserve"> (e.g., Visium, Slide-seq, and Stereo-seq), ensuring the comprehensiveness and diversity of the dataset. Spatial transcriptomics data form the core of the study, including samples with different resolutions and spatial coverage, providing the essential data foundation for differential expression analysis across spatial domains. Furthermore, the spatial domains within the dataset specifically include manually annotated anatomical and disease domains defined by biologists, as well as algorithmically identified tissue domains (e.g., using GraphST), further enhancing the broad applicability of the data. By integrating and analyzing these data, we aim to validate the universality and statistical significance of the High-Purity Differential Expression (HiP-DEP) pattern in spatial domains. The following section details the various types of data collected in this study.</w:t>
      </w:r>
    </w:p>
    <w:p w:rsidR="00B56E77" w:rsidRPr="00515C91" w:rsidRDefault="00F024E7" w:rsidP="00F178FB">
      <w:pPr>
        <w:spacing w:beforeLines="100" w:before="312" w:afterLines="100" w:after="312"/>
        <w:rPr>
          <w:rFonts w:ascii="Calibri" w:hAnsi="Calibri"/>
          <w:szCs w:val="21"/>
        </w:rPr>
      </w:pPr>
      <w:r w:rsidRPr="00515C91">
        <w:rPr>
          <w:rFonts w:ascii="Calibri" w:hAnsi="Calibri"/>
          <w:noProof/>
          <w:szCs w:val="21"/>
        </w:rPr>
        <w:drawing>
          <wp:inline distT="0" distB="0" distL="0" distR="0">
            <wp:extent cx="5274310" cy="4093210"/>
            <wp:effectExtent l="0" t="0" r="254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S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4093210"/>
                    </a:xfrm>
                    <a:prstGeom prst="rect">
                      <a:avLst/>
                    </a:prstGeom>
                  </pic:spPr>
                </pic:pic>
              </a:graphicData>
            </a:graphic>
          </wp:inline>
        </w:drawing>
      </w:r>
    </w:p>
    <w:p w:rsidR="00C94931" w:rsidRDefault="00F024E7" w:rsidP="00F178FB">
      <w:pPr>
        <w:spacing w:beforeLines="100" w:before="312" w:afterLines="100" w:after="312"/>
        <w:rPr>
          <w:rFonts w:ascii="Calibri" w:hAnsi="Calibri"/>
          <w:sz w:val="18"/>
          <w:szCs w:val="18"/>
        </w:rPr>
      </w:pPr>
      <w:r w:rsidRPr="000F6DD5">
        <w:rPr>
          <w:rFonts w:ascii="Calibri" w:hAnsi="Calibri"/>
          <w:b/>
          <w:sz w:val="18"/>
          <w:szCs w:val="18"/>
        </w:rPr>
        <w:t>Figure S1.</w:t>
      </w:r>
      <w:r w:rsidR="006D6A01" w:rsidRPr="000F6DD5">
        <w:rPr>
          <w:rFonts w:ascii="Calibri" w:hAnsi="Calibri"/>
          <w:b/>
          <w:sz w:val="18"/>
          <w:szCs w:val="18"/>
        </w:rPr>
        <w:t xml:space="preserve"> Overview of the benchmark datasets for HiP-DEP.</w:t>
      </w:r>
      <w:r w:rsidR="006D6A01" w:rsidRPr="000F6DD5">
        <w:rPr>
          <w:rFonts w:ascii="Calibri" w:hAnsi="Calibri"/>
          <w:sz w:val="18"/>
          <w:szCs w:val="18"/>
        </w:rPr>
        <w:t xml:space="preserve"> (a) Data resources. Public repositories for RNA-seq data, including 10x Genomics, Gene Expression Omnibus (GEO), Single Cell Portal, Zenodo, and Dryad, which were utilized to curate the data for this study. (b) Construction of benchmark datasets. Schematic representation of the </w:t>
      </w:r>
      <w:r w:rsidR="006D6A01" w:rsidRPr="000F6DD5">
        <w:rPr>
          <w:rFonts w:ascii="Calibri" w:hAnsi="Calibri"/>
          <w:sz w:val="18"/>
          <w:szCs w:val="18"/>
        </w:rPr>
        <w:lastRenderedPageBreak/>
        <w:t>three data types integrated into the HiP-DEP framework for comparative analysis: (i) Bulk RNA-seq, comparing diseased versus healthy samples; (ii) Single-cell RNA-seq (scRNA-seq), comparing specific cell types; (iii) Spatial transcriptomics (ST), comparing gene expression between a defined spatial domain and all other spots within a tissue section. (c) Analysis of diverse ST datasets. The core HiP-DEP workflow applied to a comprehensive ST benchmark. The datasets are characterized by multiple variables: Species, Tissue status (e.g., healthy/diseased), Technology platforms (sequencing-based or imaging-based), and Definitions of spatial domains. Domains include discrete annotations (e.g., disease/tissue domains, tissue cellular neighborhoods) and regions defined by continuous pathological features. Multiple differential expression analysis methods (e.g., DESeq2, Seurat, SPARK-X) are applied, followed by statistical testing and validation to establish the prevalence and specificity of the High-Purity Differential Expression (HiP-DEP) pattern.</w:t>
      </w:r>
    </w:p>
    <w:p w:rsidR="002B0266" w:rsidRPr="00E345E7" w:rsidRDefault="002B0266" w:rsidP="002B0266">
      <w:pPr>
        <w:pStyle w:val="a5"/>
        <w:ind w:firstLine="361"/>
        <w:rPr>
          <w:rFonts w:ascii="Calibri" w:hAnsi="Calibri"/>
          <w:b/>
          <w:sz w:val="18"/>
          <w:szCs w:val="18"/>
        </w:rPr>
      </w:pPr>
      <w:bookmarkStart w:id="0" w:name="_Toc7788"/>
      <w:r w:rsidRPr="00E345E7">
        <w:rPr>
          <w:rFonts w:ascii="Calibri" w:hAnsi="Calibri"/>
          <w:b/>
          <w:sz w:val="18"/>
          <w:szCs w:val="18"/>
        </w:rPr>
        <w:t xml:space="preserve">Table S1 </w:t>
      </w:r>
      <w:bookmarkEnd w:id="0"/>
      <w:r w:rsidRPr="00E345E7">
        <w:rPr>
          <w:rFonts w:ascii="Calibri" w:hAnsi="Calibri"/>
          <w:b/>
          <w:sz w:val="18"/>
          <w:szCs w:val="18"/>
        </w:rPr>
        <w:t>RNA-seq database</w:t>
      </w:r>
    </w:p>
    <w:tbl>
      <w:tblPr>
        <w:tblStyle w:val="a6"/>
        <w:tblW w:w="8364" w:type="dxa"/>
        <w:tblLayout w:type="fixed"/>
        <w:tblLook w:val="04A0" w:firstRow="1" w:lastRow="0" w:firstColumn="1" w:lastColumn="0" w:noHBand="0" w:noVBand="1"/>
      </w:tblPr>
      <w:tblGrid>
        <w:gridCol w:w="1701"/>
        <w:gridCol w:w="2977"/>
        <w:gridCol w:w="3686"/>
      </w:tblGrid>
      <w:tr w:rsidR="002B0266" w:rsidRPr="00E345E7" w:rsidTr="00E345E7">
        <w:trPr>
          <w:trHeight w:val="603"/>
        </w:trPr>
        <w:tc>
          <w:tcPr>
            <w:tcW w:w="1701" w:type="dxa"/>
            <w:tcBorders>
              <w:top w:val="single" w:sz="12" w:space="0" w:color="000000"/>
              <w:left w:val="nil"/>
              <w:bottom w:val="single" w:sz="4" w:space="0" w:color="000000"/>
              <w:right w:val="nil"/>
              <w:tl2br w:val="nil"/>
            </w:tcBorders>
            <w:shd w:val="clear" w:color="auto" w:fill="FFFFFF"/>
            <w:vAlign w:val="center"/>
          </w:tcPr>
          <w:p w:rsidR="002B0266" w:rsidRPr="00E345E7" w:rsidRDefault="002B0266" w:rsidP="00373EAC">
            <w:pPr>
              <w:jc w:val="center"/>
              <w:rPr>
                <w:rFonts w:ascii="Calibri" w:hAnsi="Calibri"/>
                <w:sz w:val="18"/>
                <w:szCs w:val="18"/>
              </w:rPr>
            </w:pPr>
            <w:r w:rsidRPr="00E345E7">
              <w:rPr>
                <w:rFonts w:ascii="Calibri" w:hAnsi="Calibri"/>
                <w:sz w:val="18"/>
                <w:szCs w:val="18"/>
              </w:rPr>
              <w:t>Database</w:t>
            </w:r>
          </w:p>
        </w:tc>
        <w:tc>
          <w:tcPr>
            <w:tcW w:w="2977" w:type="dxa"/>
            <w:tcBorders>
              <w:top w:val="single" w:sz="12" w:space="0" w:color="000000"/>
              <w:left w:val="nil"/>
              <w:bottom w:val="single" w:sz="4" w:space="0" w:color="000000"/>
              <w:right w:val="nil"/>
            </w:tcBorders>
            <w:shd w:val="clear" w:color="auto" w:fill="FFFFFF"/>
            <w:vAlign w:val="center"/>
          </w:tcPr>
          <w:p w:rsidR="002B0266" w:rsidRPr="00E345E7" w:rsidRDefault="002B0266" w:rsidP="00373EAC">
            <w:pPr>
              <w:jc w:val="center"/>
              <w:rPr>
                <w:rFonts w:ascii="Calibri" w:hAnsi="Calibri"/>
                <w:sz w:val="18"/>
                <w:szCs w:val="18"/>
              </w:rPr>
            </w:pPr>
            <w:r w:rsidRPr="00E345E7">
              <w:rPr>
                <w:rFonts w:ascii="Calibri" w:hAnsi="Calibri"/>
                <w:sz w:val="18"/>
                <w:szCs w:val="18"/>
              </w:rPr>
              <w:t>Link address</w:t>
            </w:r>
          </w:p>
        </w:tc>
        <w:tc>
          <w:tcPr>
            <w:tcW w:w="3686" w:type="dxa"/>
            <w:tcBorders>
              <w:top w:val="single" w:sz="12" w:space="0" w:color="000000"/>
              <w:left w:val="nil"/>
              <w:bottom w:val="single" w:sz="4" w:space="0" w:color="000000"/>
              <w:right w:val="nil"/>
            </w:tcBorders>
            <w:shd w:val="clear" w:color="auto" w:fill="FFFFFF"/>
            <w:vAlign w:val="center"/>
          </w:tcPr>
          <w:p w:rsidR="002B0266" w:rsidRPr="00E345E7" w:rsidRDefault="002B0266" w:rsidP="00373EAC">
            <w:pPr>
              <w:jc w:val="center"/>
              <w:rPr>
                <w:rFonts w:ascii="Calibri" w:hAnsi="Calibri"/>
                <w:sz w:val="18"/>
                <w:szCs w:val="18"/>
              </w:rPr>
            </w:pPr>
            <w:r w:rsidRPr="00E345E7">
              <w:rPr>
                <w:rFonts w:ascii="Calibri" w:hAnsi="Calibri"/>
                <w:sz w:val="18"/>
                <w:szCs w:val="18"/>
              </w:rPr>
              <w:t>Description</w:t>
            </w:r>
          </w:p>
        </w:tc>
      </w:tr>
      <w:tr w:rsidR="002B0266" w:rsidRPr="00E345E7" w:rsidTr="00E345E7">
        <w:tc>
          <w:tcPr>
            <w:tcW w:w="1701" w:type="dxa"/>
            <w:tcBorders>
              <w:top w:val="single" w:sz="4" w:space="0" w:color="000000"/>
              <w:left w:val="nil"/>
              <w:bottom w:val="nil"/>
              <w:right w:val="nil"/>
            </w:tcBorders>
            <w:shd w:val="clear" w:color="auto" w:fill="FFFFFF"/>
          </w:tcPr>
          <w:p w:rsidR="002B0266" w:rsidRPr="00E345E7" w:rsidRDefault="002B0266" w:rsidP="00A110A5">
            <w:pPr>
              <w:rPr>
                <w:rFonts w:ascii="Calibri" w:hAnsi="Calibri"/>
                <w:sz w:val="18"/>
                <w:szCs w:val="18"/>
              </w:rPr>
            </w:pPr>
            <w:r w:rsidRPr="00E345E7">
              <w:rPr>
                <w:rFonts w:ascii="Calibri" w:hAnsi="Calibri" w:cs="宋体"/>
                <w:sz w:val="18"/>
                <w:szCs w:val="18"/>
              </w:rPr>
              <w:t>10x Genomics</w:t>
            </w:r>
            <w:r w:rsidRPr="00E345E7">
              <w:rPr>
                <w:rFonts w:ascii="Calibri" w:hAnsi="Calibri" w:cs="宋体"/>
                <w:sz w:val="18"/>
                <w:szCs w:val="18"/>
                <w:vertAlign w:val="superscript"/>
              </w:rPr>
              <w:t>[</w:t>
            </w:r>
            <w:r w:rsidR="00A110A5">
              <w:rPr>
                <w:rFonts w:ascii="Calibri" w:hAnsi="Calibri" w:cs="宋体"/>
                <w:sz w:val="18"/>
                <w:szCs w:val="18"/>
                <w:vertAlign w:val="superscript"/>
              </w:rPr>
              <w:t>1</w:t>
            </w:r>
            <w:r w:rsidRPr="00E345E7">
              <w:rPr>
                <w:rFonts w:ascii="Calibri" w:hAnsi="Calibri" w:cs="宋体"/>
                <w:sz w:val="18"/>
                <w:szCs w:val="18"/>
                <w:vertAlign w:val="superscript"/>
              </w:rPr>
              <w:t>]</w:t>
            </w:r>
          </w:p>
        </w:tc>
        <w:tc>
          <w:tcPr>
            <w:tcW w:w="2977" w:type="dxa"/>
            <w:tcBorders>
              <w:top w:val="single" w:sz="4" w:space="0" w:color="000000"/>
              <w:left w:val="nil"/>
              <w:bottom w:val="nil"/>
              <w:right w:val="nil"/>
            </w:tcBorders>
            <w:shd w:val="clear" w:color="auto" w:fill="FFFFFF"/>
          </w:tcPr>
          <w:p w:rsidR="002B0266" w:rsidRPr="00E345E7" w:rsidRDefault="002B0266" w:rsidP="00373EAC">
            <w:pPr>
              <w:rPr>
                <w:rFonts w:ascii="Calibri" w:hAnsi="Calibri" w:cs="宋体"/>
                <w:sz w:val="18"/>
                <w:szCs w:val="18"/>
              </w:rPr>
            </w:pPr>
            <w:r w:rsidRPr="00E345E7">
              <w:rPr>
                <w:rFonts w:ascii="Calibri" w:hAnsi="Calibri" w:cs="宋体"/>
                <w:sz w:val="18"/>
                <w:szCs w:val="18"/>
              </w:rPr>
              <w:t>https://www.10xgenomics.com/</w:t>
            </w:r>
          </w:p>
        </w:tc>
        <w:tc>
          <w:tcPr>
            <w:tcW w:w="3686" w:type="dxa"/>
            <w:tcBorders>
              <w:top w:val="single" w:sz="4" w:space="0" w:color="000000"/>
              <w:left w:val="nil"/>
              <w:bottom w:val="nil"/>
              <w:right w:val="nil"/>
            </w:tcBorders>
            <w:shd w:val="clear" w:color="auto" w:fill="FFFFFF"/>
          </w:tcPr>
          <w:p w:rsidR="002B0266" w:rsidRPr="00E345E7" w:rsidRDefault="002B0266" w:rsidP="00373EAC">
            <w:pPr>
              <w:rPr>
                <w:rFonts w:ascii="Calibri" w:hAnsi="Calibri"/>
                <w:sz w:val="18"/>
                <w:szCs w:val="18"/>
              </w:rPr>
            </w:pPr>
            <w:r w:rsidRPr="00E345E7">
              <w:rPr>
                <w:rFonts w:ascii="Calibri" w:hAnsi="Calibri"/>
                <w:sz w:val="18"/>
                <w:szCs w:val="18"/>
              </w:rPr>
              <w:t>Repository for single-cell and spatial transcriptomics data.</w:t>
            </w:r>
          </w:p>
        </w:tc>
      </w:tr>
      <w:tr w:rsidR="002B0266" w:rsidRPr="00E345E7" w:rsidTr="00E345E7">
        <w:tc>
          <w:tcPr>
            <w:tcW w:w="1701" w:type="dxa"/>
            <w:tcBorders>
              <w:top w:val="nil"/>
              <w:left w:val="nil"/>
              <w:bottom w:val="nil"/>
              <w:right w:val="nil"/>
            </w:tcBorders>
            <w:shd w:val="clear" w:color="auto" w:fill="FFFFFF"/>
          </w:tcPr>
          <w:p w:rsidR="002B0266" w:rsidRPr="00E345E7" w:rsidRDefault="002B0266" w:rsidP="00A110A5">
            <w:pPr>
              <w:rPr>
                <w:rFonts w:ascii="Calibri" w:hAnsi="Calibri"/>
                <w:sz w:val="18"/>
                <w:szCs w:val="18"/>
              </w:rPr>
            </w:pPr>
            <w:r w:rsidRPr="00E345E7">
              <w:rPr>
                <w:rFonts w:ascii="Calibri" w:hAnsi="Calibri"/>
                <w:sz w:val="18"/>
                <w:szCs w:val="18"/>
              </w:rPr>
              <w:t>Single Cell Portal</w:t>
            </w:r>
            <w:r w:rsidRPr="00E345E7">
              <w:rPr>
                <w:rFonts w:ascii="Calibri" w:hAnsi="Calibri"/>
                <w:sz w:val="18"/>
                <w:szCs w:val="18"/>
                <w:vertAlign w:val="superscript"/>
              </w:rPr>
              <w:t>[</w:t>
            </w:r>
            <w:r w:rsidR="00A110A5">
              <w:rPr>
                <w:rFonts w:ascii="Calibri" w:hAnsi="Calibri"/>
                <w:sz w:val="18"/>
                <w:szCs w:val="18"/>
                <w:vertAlign w:val="superscript"/>
              </w:rPr>
              <w:t>2</w:t>
            </w:r>
            <w:r w:rsidRPr="00E345E7">
              <w:rPr>
                <w:rFonts w:ascii="Calibri" w:hAnsi="Calibri"/>
                <w:sz w:val="18"/>
                <w:szCs w:val="18"/>
                <w:vertAlign w:val="superscript"/>
              </w:rPr>
              <w:t>]</w:t>
            </w:r>
          </w:p>
        </w:tc>
        <w:tc>
          <w:tcPr>
            <w:tcW w:w="2977" w:type="dxa"/>
            <w:tcBorders>
              <w:top w:val="nil"/>
              <w:left w:val="nil"/>
              <w:bottom w:val="nil"/>
              <w:right w:val="nil"/>
            </w:tcBorders>
            <w:shd w:val="clear" w:color="auto" w:fill="FFFFFF"/>
          </w:tcPr>
          <w:p w:rsidR="002B0266" w:rsidRPr="00E345E7" w:rsidRDefault="002B0266" w:rsidP="00373EAC">
            <w:pPr>
              <w:rPr>
                <w:rFonts w:ascii="Calibri" w:hAnsi="Calibri"/>
                <w:sz w:val="18"/>
                <w:szCs w:val="18"/>
              </w:rPr>
            </w:pPr>
            <w:r w:rsidRPr="00E345E7">
              <w:rPr>
                <w:rFonts w:ascii="Calibri" w:hAnsi="Calibri"/>
                <w:sz w:val="18"/>
                <w:szCs w:val="18"/>
              </w:rPr>
              <w:t>https://singlecell.broadinstitute.org/</w:t>
            </w:r>
          </w:p>
        </w:tc>
        <w:tc>
          <w:tcPr>
            <w:tcW w:w="3686" w:type="dxa"/>
            <w:tcBorders>
              <w:top w:val="nil"/>
              <w:left w:val="nil"/>
              <w:bottom w:val="nil"/>
              <w:right w:val="nil"/>
            </w:tcBorders>
            <w:shd w:val="clear" w:color="auto" w:fill="FFFFFF"/>
          </w:tcPr>
          <w:p w:rsidR="002B0266" w:rsidRPr="00E345E7" w:rsidRDefault="002B0266" w:rsidP="00373EAC">
            <w:pPr>
              <w:rPr>
                <w:rFonts w:ascii="Calibri" w:hAnsi="Calibri"/>
                <w:sz w:val="18"/>
                <w:szCs w:val="18"/>
              </w:rPr>
            </w:pPr>
            <w:r w:rsidRPr="00E345E7">
              <w:rPr>
                <w:rFonts w:ascii="Calibri" w:hAnsi="Calibri"/>
                <w:sz w:val="18"/>
                <w:szCs w:val="18"/>
              </w:rPr>
              <w:t>Data sharing platform for single-cell genomics.</w:t>
            </w:r>
          </w:p>
        </w:tc>
      </w:tr>
      <w:tr w:rsidR="002B0266" w:rsidRPr="00E345E7" w:rsidTr="00E345E7">
        <w:tc>
          <w:tcPr>
            <w:tcW w:w="1701" w:type="dxa"/>
            <w:tcBorders>
              <w:top w:val="nil"/>
              <w:left w:val="nil"/>
              <w:bottom w:val="nil"/>
              <w:right w:val="nil"/>
            </w:tcBorders>
            <w:shd w:val="clear" w:color="auto" w:fill="FFFFFF"/>
          </w:tcPr>
          <w:p w:rsidR="002B0266" w:rsidRPr="00E345E7" w:rsidRDefault="002B0266" w:rsidP="00A110A5">
            <w:pPr>
              <w:rPr>
                <w:rFonts w:ascii="Calibri" w:hAnsi="Calibri"/>
                <w:sz w:val="18"/>
                <w:szCs w:val="18"/>
              </w:rPr>
            </w:pPr>
            <w:r w:rsidRPr="00E345E7">
              <w:rPr>
                <w:rFonts w:ascii="Calibri" w:hAnsi="Calibri"/>
                <w:sz w:val="18"/>
                <w:szCs w:val="18"/>
              </w:rPr>
              <w:t>NCBI GEO</w:t>
            </w:r>
            <w:r w:rsidRPr="00E345E7">
              <w:rPr>
                <w:rFonts w:ascii="Calibri" w:hAnsi="Calibri"/>
                <w:sz w:val="18"/>
                <w:szCs w:val="18"/>
                <w:vertAlign w:val="superscript"/>
              </w:rPr>
              <w:t>[</w:t>
            </w:r>
            <w:r w:rsidR="00A110A5">
              <w:rPr>
                <w:rFonts w:ascii="Calibri" w:hAnsi="Calibri"/>
                <w:sz w:val="18"/>
                <w:szCs w:val="18"/>
                <w:vertAlign w:val="superscript"/>
              </w:rPr>
              <w:t>3</w:t>
            </w:r>
            <w:r w:rsidRPr="00E345E7">
              <w:rPr>
                <w:rFonts w:ascii="Calibri" w:hAnsi="Calibri"/>
                <w:sz w:val="18"/>
                <w:szCs w:val="18"/>
                <w:vertAlign w:val="superscript"/>
              </w:rPr>
              <w:t>]</w:t>
            </w:r>
          </w:p>
        </w:tc>
        <w:tc>
          <w:tcPr>
            <w:tcW w:w="2977" w:type="dxa"/>
            <w:tcBorders>
              <w:top w:val="nil"/>
              <w:left w:val="nil"/>
              <w:bottom w:val="nil"/>
              <w:right w:val="nil"/>
            </w:tcBorders>
            <w:shd w:val="clear" w:color="auto" w:fill="FFFFFF"/>
          </w:tcPr>
          <w:p w:rsidR="002B0266" w:rsidRPr="00E345E7" w:rsidRDefault="002B0266" w:rsidP="00373EAC">
            <w:pPr>
              <w:rPr>
                <w:rFonts w:ascii="Calibri" w:hAnsi="Calibri"/>
                <w:sz w:val="18"/>
                <w:szCs w:val="18"/>
              </w:rPr>
            </w:pPr>
            <w:r w:rsidRPr="00E345E7">
              <w:rPr>
                <w:rFonts w:ascii="Calibri" w:hAnsi="Calibri"/>
                <w:sz w:val="18"/>
                <w:szCs w:val="18"/>
              </w:rPr>
              <w:t>https://www.ncbi.nlm.nih.gov/geo/</w:t>
            </w:r>
          </w:p>
        </w:tc>
        <w:tc>
          <w:tcPr>
            <w:tcW w:w="3686" w:type="dxa"/>
            <w:tcBorders>
              <w:top w:val="nil"/>
              <w:left w:val="nil"/>
              <w:bottom w:val="nil"/>
              <w:right w:val="nil"/>
            </w:tcBorders>
            <w:shd w:val="clear" w:color="auto" w:fill="FFFFFF"/>
          </w:tcPr>
          <w:p w:rsidR="002B0266" w:rsidRPr="00E345E7" w:rsidRDefault="002B0266" w:rsidP="00373EAC">
            <w:pPr>
              <w:rPr>
                <w:rFonts w:ascii="Calibri" w:hAnsi="Calibri"/>
                <w:sz w:val="18"/>
                <w:szCs w:val="18"/>
              </w:rPr>
            </w:pPr>
            <w:r w:rsidRPr="00E345E7">
              <w:rPr>
                <w:rFonts w:ascii="Calibri" w:hAnsi="Calibri"/>
                <w:sz w:val="18"/>
                <w:szCs w:val="18"/>
              </w:rPr>
              <w:t>Public repository for functional genomics data sets.</w:t>
            </w:r>
          </w:p>
        </w:tc>
      </w:tr>
      <w:tr w:rsidR="002B0266" w:rsidRPr="00E345E7" w:rsidTr="00E345E7">
        <w:tc>
          <w:tcPr>
            <w:tcW w:w="1701" w:type="dxa"/>
            <w:tcBorders>
              <w:top w:val="nil"/>
              <w:left w:val="nil"/>
              <w:bottom w:val="nil"/>
              <w:right w:val="nil"/>
            </w:tcBorders>
            <w:shd w:val="clear" w:color="auto" w:fill="FFFFFF"/>
          </w:tcPr>
          <w:p w:rsidR="002B0266" w:rsidRPr="00E345E7" w:rsidRDefault="002B0266" w:rsidP="00373EAC">
            <w:pPr>
              <w:rPr>
                <w:rFonts w:ascii="Calibri" w:hAnsi="Calibri"/>
                <w:sz w:val="18"/>
                <w:szCs w:val="18"/>
              </w:rPr>
            </w:pPr>
            <w:r w:rsidRPr="00E345E7">
              <w:rPr>
                <w:rFonts w:ascii="Calibri" w:hAnsi="Calibri"/>
                <w:sz w:val="18"/>
                <w:szCs w:val="18"/>
              </w:rPr>
              <w:t>Zenodo</w:t>
            </w:r>
          </w:p>
        </w:tc>
        <w:tc>
          <w:tcPr>
            <w:tcW w:w="2977" w:type="dxa"/>
            <w:tcBorders>
              <w:top w:val="nil"/>
              <w:left w:val="nil"/>
              <w:bottom w:val="nil"/>
              <w:right w:val="nil"/>
            </w:tcBorders>
            <w:shd w:val="clear" w:color="auto" w:fill="FFFFFF"/>
          </w:tcPr>
          <w:p w:rsidR="002B0266" w:rsidRPr="00E345E7" w:rsidRDefault="002B0266" w:rsidP="00373EAC">
            <w:pPr>
              <w:rPr>
                <w:rFonts w:ascii="Calibri" w:hAnsi="Calibri"/>
                <w:sz w:val="18"/>
                <w:szCs w:val="18"/>
              </w:rPr>
            </w:pPr>
            <w:r w:rsidRPr="00E345E7">
              <w:rPr>
                <w:rFonts w:ascii="Calibri" w:hAnsi="Calibri"/>
                <w:sz w:val="18"/>
                <w:szCs w:val="18"/>
              </w:rPr>
              <w:t>https://zenodo.org/</w:t>
            </w:r>
          </w:p>
        </w:tc>
        <w:tc>
          <w:tcPr>
            <w:tcW w:w="3686" w:type="dxa"/>
            <w:tcBorders>
              <w:top w:val="nil"/>
              <w:left w:val="nil"/>
              <w:bottom w:val="nil"/>
              <w:right w:val="nil"/>
            </w:tcBorders>
            <w:shd w:val="clear" w:color="auto" w:fill="FFFFFF"/>
          </w:tcPr>
          <w:p w:rsidR="002B0266" w:rsidRPr="00E345E7" w:rsidRDefault="002B0266" w:rsidP="00373EAC">
            <w:pPr>
              <w:rPr>
                <w:rFonts w:ascii="Calibri" w:hAnsi="Calibri"/>
                <w:sz w:val="18"/>
                <w:szCs w:val="18"/>
              </w:rPr>
            </w:pPr>
            <w:r w:rsidRPr="00E345E7">
              <w:rPr>
                <w:rFonts w:ascii="Calibri" w:hAnsi="Calibri"/>
                <w:sz w:val="18"/>
                <w:szCs w:val="18"/>
              </w:rPr>
              <w:t>General-purpose open-access repository for research data.</w:t>
            </w:r>
          </w:p>
        </w:tc>
      </w:tr>
      <w:tr w:rsidR="002B0266" w:rsidRPr="00E345E7" w:rsidTr="00E345E7">
        <w:tc>
          <w:tcPr>
            <w:tcW w:w="1701" w:type="dxa"/>
            <w:tcBorders>
              <w:top w:val="nil"/>
              <w:left w:val="nil"/>
              <w:bottom w:val="nil"/>
              <w:right w:val="nil"/>
            </w:tcBorders>
            <w:shd w:val="clear" w:color="auto" w:fill="FFFFFF"/>
          </w:tcPr>
          <w:p w:rsidR="002B0266" w:rsidRPr="00E345E7" w:rsidRDefault="002B0266" w:rsidP="00373EAC">
            <w:pPr>
              <w:rPr>
                <w:rFonts w:ascii="Calibri" w:hAnsi="Calibri"/>
                <w:sz w:val="18"/>
                <w:szCs w:val="18"/>
              </w:rPr>
            </w:pPr>
            <w:r w:rsidRPr="00E345E7">
              <w:rPr>
                <w:rFonts w:ascii="Calibri" w:hAnsi="Calibri"/>
                <w:sz w:val="18"/>
                <w:szCs w:val="18"/>
              </w:rPr>
              <w:t>Dryad</w:t>
            </w:r>
          </w:p>
        </w:tc>
        <w:tc>
          <w:tcPr>
            <w:tcW w:w="2977" w:type="dxa"/>
            <w:tcBorders>
              <w:top w:val="nil"/>
              <w:left w:val="nil"/>
              <w:bottom w:val="nil"/>
              <w:right w:val="nil"/>
            </w:tcBorders>
            <w:shd w:val="clear" w:color="auto" w:fill="FFFFFF"/>
          </w:tcPr>
          <w:p w:rsidR="002B0266" w:rsidRPr="00E345E7" w:rsidRDefault="002B0266" w:rsidP="00373EAC">
            <w:pPr>
              <w:rPr>
                <w:rFonts w:ascii="Calibri" w:hAnsi="Calibri"/>
                <w:sz w:val="18"/>
                <w:szCs w:val="18"/>
              </w:rPr>
            </w:pPr>
            <w:r w:rsidRPr="00E345E7">
              <w:rPr>
                <w:rFonts w:ascii="Calibri" w:hAnsi="Calibri"/>
                <w:sz w:val="18"/>
                <w:szCs w:val="18"/>
              </w:rPr>
              <w:t>https://datadryad.org/</w:t>
            </w:r>
          </w:p>
        </w:tc>
        <w:tc>
          <w:tcPr>
            <w:tcW w:w="3686" w:type="dxa"/>
            <w:tcBorders>
              <w:top w:val="nil"/>
              <w:left w:val="nil"/>
              <w:bottom w:val="nil"/>
              <w:right w:val="nil"/>
            </w:tcBorders>
            <w:shd w:val="clear" w:color="auto" w:fill="FFFFFF"/>
          </w:tcPr>
          <w:p w:rsidR="002B0266" w:rsidRPr="00E345E7" w:rsidRDefault="002B0266" w:rsidP="00373EAC">
            <w:pPr>
              <w:rPr>
                <w:rFonts w:ascii="Calibri" w:hAnsi="Calibri"/>
                <w:sz w:val="18"/>
                <w:szCs w:val="18"/>
              </w:rPr>
            </w:pPr>
            <w:r w:rsidRPr="00E345E7">
              <w:rPr>
                <w:rFonts w:ascii="Calibri" w:hAnsi="Calibri"/>
                <w:sz w:val="18"/>
                <w:szCs w:val="18"/>
              </w:rPr>
              <w:t>Digital repository for research data, including bulk and single-cell sequencing data.</w:t>
            </w:r>
          </w:p>
        </w:tc>
      </w:tr>
      <w:tr w:rsidR="002B0266" w:rsidRPr="00E345E7" w:rsidTr="00E345E7">
        <w:tc>
          <w:tcPr>
            <w:tcW w:w="1701" w:type="dxa"/>
            <w:tcBorders>
              <w:top w:val="nil"/>
              <w:left w:val="nil"/>
              <w:bottom w:val="nil"/>
              <w:right w:val="nil"/>
            </w:tcBorders>
            <w:shd w:val="clear" w:color="auto" w:fill="FFFFFF"/>
          </w:tcPr>
          <w:p w:rsidR="002B0266" w:rsidRPr="00E345E7" w:rsidRDefault="002B0266" w:rsidP="00A110A5">
            <w:pPr>
              <w:rPr>
                <w:rFonts w:ascii="Calibri" w:hAnsi="Calibri"/>
                <w:sz w:val="18"/>
                <w:szCs w:val="18"/>
              </w:rPr>
            </w:pPr>
            <w:r w:rsidRPr="00E345E7">
              <w:rPr>
                <w:rFonts w:ascii="Calibri" w:hAnsi="Calibri"/>
                <w:sz w:val="18"/>
                <w:szCs w:val="18"/>
              </w:rPr>
              <w:t>Xena Browser</w:t>
            </w:r>
            <w:r w:rsidRPr="00E345E7">
              <w:rPr>
                <w:rFonts w:ascii="Calibri" w:hAnsi="Calibri"/>
                <w:sz w:val="18"/>
                <w:szCs w:val="18"/>
                <w:vertAlign w:val="superscript"/>
              </w:rPr>
              <w:t>[</w:t>
            </w:r>
            <w:r w:rsidR="00A110A5">
              <w:rPr>
                <w:rFonts w:ascii="Calibri" w:hAnsi="Calibri"/>
                <w:sz w:val="18"/>
                <w:szCs w:val="18"/>
                <w:vertAlign w:val="superscript"/>
              </w:rPr>
              <w:t>4</w:t>
            </w:r>
            <w:r w:rsidRPr="00E345E7">
              <w:rPr>
                <w:rFonts w:ascii="Calibri" w:hAnsi="Calibri"/>
                <w:sz w:val="18"/>
                <w:szCs w:val="18"/>
                <w:vertAlign w:val="superscript"/>
              </w:rPr>
              <w:t>]</w:t>
            </w:r>
          </w:p>
        </w:tc>
        <w:tc>
          <w:tcPr>
            <w:tcW w:w="2977" w:type="dxa"/>
            <w:tcBorders>
              <w:top w:val="nil"/>
              <w:left w:val="nil"/>
              <w:bottom w:val="nil"/>
              <w:right w:val="nil"/>
            </w:tcBorders>
            <w:shd w:val="clear" w:color="auto" w:fill="FFFFFF"/>
          </w:tcPr>
          <w:p w:rsidR="002B0266" w:rsidRPr="00E345E7" w:rsidRDefault="002B0266" w:rsidP="00373EAC">
            <w:pPr>
              <w:rPr>
                <w:rFonts w:ascii="Calibri" w:hAnsi="Calibri"/>
                <w:sz w:val="18"/>
                <w:szCs w:val="18"/>
              </w:rPr>
            </w:pPr>
            <w:r w:rsidRPr="00E345E7">
              <w:rPr>
                <w:rFonts w:ascii="Calibri" w:hAnsi="Calibri"/>
                <w:sz w:val="18"/>
                <w:szCs w:val="18"/>
              </w:rPr>
              <w:t>https://xenabrowser.net/</w:t>
            </w:r>
          </w:p>
        </w:tc>
        <w:tc>
          <w:tcPr>
            <w:tcW w:w="3686" w:type="dxa"/>
            <w:tcBorders>
              <w:top w:val="nil"/>
              <w:left w:val="nil"/>
              <w:bottom w:val="nil"/>
              <w:right w:val="nil"/>
            </w:tcBorders>
            <w:shd w:val="clear" w:color="auto" w:fill="FFFFFF"/>
          </w:tcPr>
          <w:p w:rsidR="002B0266" w:rsidRPr="00E345E7" w:rsidRDefault="002B0266" w:rsidP="00373EAC">
            <w:pPr>
              <w:rPr>
                <w:rFonts w:ascii="Calibri" w:hAnsi="Calibri"/>
                <w:sz w:val="18"/>
                <w:szCs w:val="18"/>
              </w:rPr>
            </w:pPr>
            <w:r w:rsidRPr="00E345E7">
              <w:rPr>
                <w:rFonts w:ascii="Calibri" w:hAnsi="Calibri"/>
                <w:sz w:val="18"/>
                <w:szCs w:val="18"/>
              </w:rPr>
              <w:t>Cancer genomics platform primarily for bulk sequencing data analysis.</w:t>
            </w:r>
          </w:p>
        </w:tc>
      </w:tr>
      <w:tr w:rsidR="002B0266" w:rsidRPr="00E345E7" w:rsidTr="00E345E7">
        <w:tc>
          <w:tcPr>
            <w:tcW w:w="1701" w:type="dxa"/>
            <w:tcBorders>
              <w:top w:val="nil"/>
              <w:left w:val="nil"/>
              <w:bottom w:val="single" w:sz="12" w:space="0" w:color="000000"/>
              <w:right w:val="nil"/>
            </w:tcBorders>
            <w:shd w:val="clear" w:color="auto" w:fill="FFFFFF"/>
          </w:tcPr>
          <w:p w:rsidR="002B0266" w:rsidRPr="00E345E7" w:rsidRDefault="002B0266" w:rsidP="00A110A5">
            <w:pPr>
              <w:rPr>
                <w:rFonts w:ascii="Calibri" w:hAnsi="Calibri"/>
                <w:sz w:val="18"/>
                <w:szCs w:val="18"/>
              </w:rPr>
            </w:pPr>
            <w:r w:rsidRPr="00E345E7">
              <w:rPr>
                <w:rFonts w:ascii="Calibri" w:hAnsi="Calibri"/>
                <w:sz w:val="18"/>
                <w:szCs w:val="18"/>
              </w:rPr>
              <w:t>SpatialOmics</w:t>
            </w:r>
            <w:r w:rsidRPr="00E345E7">
              <w:rPr>
                <w:rFonts w:ascii="Calibri" w:hAnsi="Calibri"/>
                <w:sz w:val="18"/>
                <w:szCs w:val="18"/>
                <w:vertAlign w:val="superscript"/>
              </w:rPr>
              <w:t>[</w:t>
            </w:r>
            <w:r w:rsidR="00A110A5">
              <w:rPr>
                <w:rFonts w:ascii="Calibri" w:hAnsi="Calibri"/>
                <w:sz w:val="18"/>
                <w:szCs w:val="18"/>
                <w:vertAlign w:val="superscript"/>
              </w:rPr>
              <w:t>5</w:t>
            </w:r>
            <w:r w:rsidRPr="00E345E7">
              <w:rPr>
                <w:rFonts w:ascii="Calibri" w:hAnsi="Calibri"/>
                <w:sz w:val="18"/>
                <w:szCs w:val="18"/>
                <w:vertAlign w:val="superscript"/>
              </w:rPr>
              <w:t>]</w:t>
            </w:r>
          </w:p>
        </w:tc>
        <w:tc>
          <w:tcPr>
            <w:tcW w:w="2977" w:type="dxa"/>
            <w:tcBorders>
              <w:top w:val="nil"/>
              <w:left w:val="nil"/>
              <w:bottom w:val="single" w:sz="12" w:space="0" w:color="000000"/>
              <w:right w:val="nil"/>
            </w:tcBorders>
            <w:shd w:val="clear" w:color="auto" w:fill="FFFFFF"/>
          </w:tcPr>
          <w:p w:rsidR="002B0266" w:rsidRPr="00E345E7" w:rsidRDefault="002B0266" w:rsidP="00373EAC">
            <w:pPr>
              <w:rPr>
                <w:rFonts w:ascii="Calibri" w:hAnsi="Calibri"/>
                <w:sz w:val="18"/>
                <w:szCs w:val="18"/>
              </w:rPr>
            </w:pPr>
            <w:r w:rsidRPr="00E345E7">
              <w:rPr>
                <w:rFonts w:ascii="Calibri" w:hAnsi="Calibri"/>
                <w:sz w:val="18"/>
                <w:szCs w:val="18"/>
              </w:rPr>
              <w:t>https://gene.ai.tencent.com/SpatialOmics/</w:t>
            </w:r>
          </w:p>
        </w:tc>
        <w:tc>
          <w:tcPr>
            <w:tcW w:w="3686" w:type="dxa"/>
            <w:tcBorders>
              <w:top w:val="nil"/>
              <w:left w:val="nil"/>
              <w:bottom w:val="single" w:sz="12" w:space="0" w:color="000000"/>
              <w:right w:val="nil"/>
            </w:tcBorders>
            <w:shd w:val="clear" w:color="auto" w:fill="FFFFFF"/>
          </w:tcPr>
          <w:p w:rsidR="002B0266" w:rsidRPr="00E345E7" w:rsidRDefault="002B0266" w:rsidP="00373EAC">
            <w:pPr>
              <w:rPr>
                <w:rFonts w:ascii="Calibri" w:hAnsi="Calibri"/>
                <w:sz w:val="18"/>
                <w:szCs w:val="18"/>
              </w:rPr>
            </w:pPr>
            <w:r w:rsidRPr="00E345E7">
              <w:rPr>
                <w:rFonts w:ascii="Calibri" w:hAnsi="Calibri"/>
                <w:sz w:val="18"/>
                <w:szCs w:val="18"/>
              </w:rPr>
              <w:t>Dedicated database for spatial transcriptomics and proteomics data.</w:t>
            </w:r>
          </w:p>
        </w:tc>
      </w:tr>
    </w:tbl>
    <w:p w:rsidR="002B0266" w:rsidRPr="00515C91" w:rsidRDefault="002B0266" w:rsidP="002B0266">
      <w:pPr>
        <w:rPr>
          <w:rFonts w:ascii="Calibri" w:hAnsi="Calibri"/>
          <w:szCs w:val="21"/>
        </w:rPr>
      </w:pPr>
    </w:p>
    <w:p w:rsidR="002B0266" w:rsidRDefault="002B0266" w:rsidP="002B0266">
      <w:pPr>
        <w:spacing w:beforeLines="100" w:before="312" w:afterLines="100" w:after="312"/>
        <w:ind w:firstLineChars="200" w:firstLine="420"/>
        <w:rPr>
          <w:rFonts w:ascii="Calibri" w:hAnsi="Calibri"/>
          <w:szCs w:val="21"/>
        </w:rPr>
      </w:pPr>
      <w:r w:rsidRPr="00F178FB">
        <w:rPr>
          <w:rFonts w:ascii="Calibri" w:hAnsi="Calibri"/>
          <w:szCs w:val="21"/>
        </w:rPr>
        <w:t>The advancement of spatial transcriptomics technology has provided crucial means for the spatial mapping of gene expression, with different sequencing platforms generating various types of ST data. These data exhibit high diversity in terms of species origin, tissue type, and data resolution. Common ST technologies include sequencing-based platforms like standard ST, 10x Visium, and Slide-seq V2, as well as imaging-based platforms like MERFISH and seqFISH+. In sequencing-based ST data, as resolution increases, gene detection capability may become limited; some genes might not be detected, and the number of detectable genes decreases significantly. For instance, data generated by Stereo-seq technology can achieve subcellular resolution, but the number of detected genes is only around 1,000. Imaging-based ST data can measure gene expression at single-cell or subcellular spatial scales but require specific probes designed for target genes, resulting in a lower number of detected genes. The detection limitations of high-resolution, low-throughput ST techniques can lead to very few differentially expressed genes being identified, making the subsequent analysis of their differential expression patterns unreliable.</w:t>
      </w:r>
    </w:p>
    <w:p w:rsidR="002B0266" w:rsidRPr="00515C91" w:rsidRDefault="002B0266" w:rsidP="002B0266">
      <w:pPr>
        <w:spacing w:beforeLines="100" w:before="312" w:afterLines="100" w:after="312"/>
        <w:ind w:firstLineChars="200" w:firstLine="420"/>
        <w:rPr>
          <w:rFonts w:ascii="Calibri" w:hAnsi="Calibri"/>
          <w:szCs w:val="21"/>
        </w:rPr>
      </w:pPr>
      <w:r w:rsidRPr="00F178FB">
        <w:rPr>
          <w:rFonts w:ascii="Calibri" w:hAnsi="Calibri"/>
          <w:szCs w:val="21"/>
        </w:rPr>
        <w:t xml:space="preserve">To effectively validate the observed HiP-DEP pattern in spatial domains, this study </w:t>
      </w:r>
      <w:r w:rsidRPr="00F178FB">
        <w:rPr>
          <w:rFonts w:ascii="Calibri" w:hAnsi="Calibri"/>
          <w:szCs w:val="21"/>
        </w:rPr>
        <w:lastRenderedPageBreak/>
        <w:t xml:space="preserve">comprehensively considered both resolution and gene detection throughput, selecting multiple ST datasets generated from different platforms. As summarized in </w:t>
      </w:r>
      <w:r w:rsidRPr="00F178FB">
        <w:rPr>
          <w:rFonts w:ascii="Calibri" w:hAnsi="Calibri"/>
          <w:b/>
          <w:bCs/>
          <w:szCs w:val="21"/>
        </w:rPr>
        <w:t xml:space="preserve">Fig. </w:t>
      </w:r>
      <w:r>
        <w:rPr>
          <w:rFonts w:ascii="Calibri" w:hAnsi="Calibri"/>
          <w:b/>
          <w:bCs/>
          <w:szCs w:val="21"/>
        </w:rPr>
        <w:t>S2</w:t>
      </w:r>
      <w:r w:rsidRPr="00F178FB">
        <w:rPr>
          <w:rFonts w:ascii="Calibri" w:hAnsi="Calibri"/>
          <w:szCs w:val="21"/>
        </w:rPr>
        <w:t>, which details the data sources and descriptions, these datasets cover multiple tissues from various species, including human, mouse, and axolotl, and tissues such as the brain, skin, and lung. Additionally, the data samples include both healthy tissues and diseased states, enabling the analysis of expression patterns in spatial domains from a pathological perspective. The datasets shown in the figure were generated by 10x Visium, Slide-seq V2, seqFISH+, and Stereo-seq technologies, encompassing resolutions ranging from multicellular to subcellular and gene detection counts from 1,000 to 200,000. By considering this spectrum of resolutions and gene detection counts, we validate that the high-purity differential expression phenomenon is universally present across spatial domains.</w:t>
      </w:r>
    </w:p>
    <w:p w:rsidR="00F178FB" w:rsidRPr="00515C91" w:rsidRDefault="00F178FB" w:rsidP="00F178FB">
      <w:pPr>
        <w:spacing w:beforeLines="100" w:before="312" w:afterLines="100" w:after="312"/>
        <w:rPr>
          <w:rFonts w:ascii="Calibri" w:hAnsi="Calibri"/>
          <w:szCs w:val="21"/>
        </w:rPr>
      </w:pPr>
      <w:r w:rsidRPr="00515C91">
        <w:rPr>
          <w:rFonts w:ascii="Calibri" w:hAnsi="Calibri"/>
          <w:noProof/>
          <w:szCs w:val="21"/>
        </w:rPr>
        <w:drawing>
          <wp:inline distT="0" distB="0" distL="0" distR="0" wp14:anchorId="613CB6E2" wp14:editId="7140E0BA">
            <wp:extent cx="5274310" cy="493522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3-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4935220"/>
                    </a:xfrm>
                    <a:prstGeom prst="rect">
                      <a:avLst/>
                    </a:prstGeom>
                  </pic:spPr>
                </pic:pic>
              </a:graphicData>
            </a:graphic>
          </wp:inline>
        </w:drawing>
      </w:r>
    </w:p>
    <w:p w:rsidR="00F178FB" w:rsidRPr="000F6DD5" w:rsidRDefault="00F178FB" w:rsidP="00F178FB">
      <w:pPr>
        <w:spacing w:beforeLines="100" w:before="312" w:afterLines="100" w:after="312"/>
        <w:rPr>
          <w:rFonts w:ascii="Calibri" w:hAnsi="Calibri"/>
          <w:sz w:val="18"/>
          <w:szCs w:val="18"/>
        </w:rPr>
      </w:pPr>
      <w:r w:rsidRPr="000F6DD5">
        <w:rPr>
          <w:rFonts w:ascii="Calibri" w:hAnsi="Calibri"/>
          <w:b/>
          <w:sz w:val="18"/>
          <w:szCs w:val="18"/>
        </w:rPr>
        <w:t>Figure S</w:t>
      </w:r>
      <w:r>
        <w:rPr>
          <w:rFonts w:ascii="Calibri" w:hAnsi="Calibri"/>
          <w:b/>
          <w:sz w:val="18"/>
          <w:szCs w:val="18"/>
        </w:rPr>
        <w:t>2</w:t>
      </w:r>
      <w:r w:rsidRPr="000F6DD5">
        <w:rPr>
          <w:rFonts w:ascii="Calibri" w:hAnsi="Calibri"/>
          <w:b/>
          <w:sz w:val="18"/>
          <w:szCs w:val="18"/>
        </w:rPr>
        <w:t>. Spatial transcriptomics benchmark datasets for test.</w:t>
      </w:r>
      <w:r w:rsidRPr="000F6DD5">
        <w:rPr>
          <w:rFonts w:ascii="Calibri" w:hAnsi="Calibri"/>
          <w:sz w:val="18"/>
          <w:szCs w:val="18"/>
        </w:rPr>
        <w:t xml:space="preserve"> Here provides a multi-dimensional characterization of the </w:t>
      </w:r>
      <w:r w:rsidR="00754F4E">
        <w:rPr>
          <w:rFonts w:ascii="Calibri" w:hAnsi="Calibri"/>
          <w:sz w:val="18"/>
          <w:szCs w:val="18"/>
        </w:rPr>
        <w:t>190</w:t>
      </w:r>
      <w:r w:rsidRPr="000F6DD5">
        <w:rPr>
          <w:rFonts w:ascii="Calibri" w:hAnsi="Calibri"/>
          <w:sz w:val="18"/>
          <w:szCs w:val="18"/>
        </w:rPr>
        <w:t xml:space="preserve"> spatial transcriptomics (ST) datasets</w:t>
      </w:r>
      <w:r w:rsidR="00754F4E" w:rsidRPr="00754F4E">
        <w:t xml:space="preserve"> </w:t>
      </w:r>
      <w:r w:rsidR="00754F4E" w:rsidRPr="00754F4E">
        <w:rPr>
          <w:rFonts w:ascii="Calibri" w:hAnsi="Calibri"/>
          <w:sz w:val="18"/>
          <w:szCs w:val="18"/>
        </w:rPr>
        <w:t>from 30 sources</w:t>
      </w:r>
      <w:r w:rsidRPr="000F6DD5">
        <w:rPr>
          <w:rFonts w:ascii="Calibri" w:hAnsi="Calibri"/>
          <w:sz w:val="18"/>
          <w:szCs w:val="18"/>
        </w:rPr>
        <w:t xml:space="preserve"> comprising the benchmark, summarizing their technical, biological, and analytical attributes alongside the resulting Spatial Purity Index (SPi). Each row represents a single ST dataset, annotated by a series of categorical variables (indicated by colored boxes from left to right): ST Technology- The experimental platform (e.g., seqFISH+, Visium, Slide-seqV2). Species- The organism of origin (Mouse, Human, Axolotl). Status: Healthy or Diseased. Domain Definition Method- The approach used to define spatial domains (Manual annotation or Algorithm-based detection). Tissue- The anatomical source of the sample. </w:t>
      </w:r>
      <w:r w:rsidRPr="000F6DD5">
        <w:rPr>
          <w:rFonts w:ascii="Calibri" w:hAnsi="Calibri"/>
          <w:sz w:val="18"/>
          <w:szCs w:val="18"/>
        </w:rPr>
        <w:lastRenderedPageBreak/>
        <w:t>Three panels provide quantitative summaries: The total Number of Datasets (bar plot) and the total Number of Spatial Domains (box plot) analyzed across the benchmark; The distribution of sequencing depth, represented as the Number of reads at each spot; The vaules of the Spatial Purity Index (SPi) calculated for all spatial domains across the benchmark. The red dashed line marks the SPi = 0.7 threshold, above which a domain is considered to exhibit a high-purity HiP-DEP.</w:t>
      </w:r>
    </w:p>
    <w:p w:rsidR="00C94931" w:rsidRPr="00515C91" w:rsidRDefault="00F178FB" w:rsidP="00E345E7">
      <w:pPr>
        <w:spacing w:beforeLines="100" w:before="312" w:afterLines="100" w:after="312"/>
        <w:ind w:firstLineChars="200" w:firstLine="420"/>
        <w:rPr>
          <w:rFonts w:ascii="Calibri" w:hAnsi="Calibri"/>
          <w:szCs w:val="21"/>
        </w:rPr>
      </w:pPr>
      <w:r w:rsidRPr="00F178FB">
        <w:rPr>
          <w:rFonts w:ascii="Calibri" w:hAnsi="Calibri"/>
          <w:szCs w:val="21"/>
        </w:rPr>
        <w:t xml:space="preserve">To contrast the HiP-DEP pattern in spatial domains with the low-purity differential expression conventionally observed in bulk sequencing data, this study collected bulk sequencing data for 18 cancer types from the </w:t>
      </w:r>
      <w:r w:rsidRPr="00996E33">
        <w:rPr>
          <w:rFonts w:ascii="Calibri" w:hAnsi="Calibri"/>
          <w:b/>
          <w:szCs w:val="21"/>
        </w:rPr>
        <w:t>Xena Browser database</w:t>
      </w:r>
      <w:r w:rsidRPr="00F178FB">
        <w:rPr>
          <w:rFonts w:ascii="Calibri" w:hAnsi="Calibri"/>
          <w:szCs w:val="21"/>
        </w:rPr>
        <w:t xml:space="preserve">, with details provided in </w:t>
      </w:r>
      <w:r w:rsidRPr="00F178FB">
        <w:rPr>
          <w:rFonts w:ascii="Calibri" w:hAnsi="Calibri"/>
          <w:b/>
          <w:bCs/>
          <w:szCs w:val="21"/>
        </w:rPr>
        <w:t xml:space="preserve">Table </w:t>
      </w:r>
      <w:r w:rsidR="002B0266">
        <w:rPr>
          <w:rFonts w:ascii="Calibri" w:hAnsi="Calibri"/>
          <w:b/>
          <w:bCs/>
          <w:szCs w:val="21"/>
        </w:rPr>
        <w:t>S2</w:t>
      </w:r>
      <w:r w:rsidRPr="00F178FB">
        <w:rPr>
          <w:rFonts w:ascii="Calibri" w:hAnsi="Calibri"/>
          <w:szCs w:val="21"/>
        </w:rPr>
        <w:t xml:space="preserve">. Concurrently, to investigate whether differential expression between different cell types in single-cell RNA-seq (scRNA-seq) data shares the same characteristics observed in spatial domains, we collected scRNA-seq data representing multiple cell types from 23 human tissues. The tissue information and the corresponding number of cell types are illustrated in </w:t>
      </w:r>
      <w:r w:rsidRPr="00F178FB">
        <w:rPr>
          <w:rFonts w:ascii="Calibri" w:hAnsi="Calibri"/>
          <w:b/>
          <w:bCs/>
          <w:szCs w:val="21"/>
        </w:rPr>
        <w:t xml:space="preserve">Fig. </w:t>
      </w:r>
      <w:r w:rsidR="002B0266">
        <w:rPr>
          <w:rFonts w:ascii="Calibri" w:hAnsi="Calibri"/>
          <w:b/>
          <w:bCs/>
          <w:szCs w:val="21"/>
        </w:rPr>
        <w:t>S3</w:t>
      </w:r>
      <w:r w:rsidRPr="00F178FB">
        <w:rPr>
          <w:rFonts w:ascii="Calibri" w:hAnsi="Calibri"/>
          <w:szCs w:val="21"/>
        </w:rPr>
        <w:t>. Based on these three data types, this study constructed a Benchmark dataset that includes multi-technology spatial transcriptomic data, scRNA-seq data from multiple tissues, and bulk sequencing data, with the differential expression results from the bulk data serving as the baseline. This design aims to compare the characteristics and patterns of different data types through a unified analytical framework, specifically exploring the unique manifestation of the HiP-DEP pattern in spatial domains relative to conventional data types. Given the widespread application and extensive accumulation of bulk sequencing data, whose expression patterns have been thoroughly validated in past research, its selection as a baseline is reasonable and provides a valuable reference. Similarly, the expression characteristics of different cell types in scRNA-seq data are of significant interest. Compared to spatial transcriptomic data, scRNA-seq data lacks spatial information, and its expression features are closely related to cell type or state. Selecting this data type as a control helps elucidate the factors associated with the HiP-DEP pattern.</w:t>
      </w:r>
    </w:p>
    <w:p w:rsidR="004A55C0" w:rsidRPr="00E345E7" w:rsidRDefault="004A55C0" w:rsidP="00E345E7">
      <w:pPr>
        <w:pStyle w:val="a5"/>
        <w:ind w:firstLine="360"/>
        <w:rPr>
          <w:rFonts w:ascii="Calibri" w:hAnsi="Calibri"/>
          <w:sz w:val="18"/>
          <w:szCs w:val="18"/>
        </w:rPr>
      </w:pPr>
      <w:r w:rsidRPr="00E345E7">
        <w:rPr>
          <w:rFonts w:ascii="Calibri" w:hAnsi="Calibri"/>
          <w:sz w:val="18"/>
          <w:szCs w:val="18"/>
        </w:rPr>
        <w:t>Table S2 18 Bulk RNA-seq datasets for test</w:t>
      </w:r>
    </w:p>
    <w:tbl>
      <w:tblPr>
        <w:tblStyle w:val="2"/>
        <w:tblW w:w="8222" w:type="dxa"/>
        <w:tblLook w:val="0600" w:firstRow="0" w:lastRow="0" w:firstColumn="0" w:lastColumn="0" w:noHBand="1" w:noVBand="1"/>
      </w:tblPr>
      <w:tblGrid>
        <w:gridCol w:w="4820"/>
        <w:gridCol w:w="3402"/>
      </w:tblGrid>
      <w:tr w:rsidR="00F83001" w:rsidRPr="00E345E7" w:rsidTr="00E345E7">
        <w:trPr>
          <w:trHeight w:val="443"/>
        </w:trPr>
        <w:tc>
          <w:tcPr>
            <w:tcW w:w="4820" w:type="dxa"/>
            <w:tcBorders>
              <w:top w:val="single" w:sz="12" w:space="0" w:color="000000" w:themeColor="text1"/>
              <w:bottom w:val="single" w:sz="6" w:space="0" w:color="000000" w:themeColor="text1"/>
            </w:tcBorders>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Cancer Type (Abbreviation)</w:t>
            </w:r>
          </w:p>
        </w:tc>
        <w:tc>
          <w:tcPr>
            <w:tcW w:w="3402" w:type="dxa"/>
            <w:tcBorders>
              <w:top w:val="single" w:sz="12" w:space="0" w:color="000000" w:themeColor="text1"/>
              <w:bottom w:val="single" w:sz="6" w:space="0" w:color="000000" w:themeColor="text1"/>
            </w:tcBorders>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Purity</w:t>
            </w:r>
            <w:r w:rsidR="00313F4F" w:rsidRPr="00E345E7">
              <w:rPr>
                <w:rFonts w:ascii="Calibri" w:hAnsi="Calibri"/>
                <w:sz w:val="18"/>
                <w:szCs w:val="18"/>
              </w:rPr>
              <w:t xml:space="preserve"> index</w:t>
            </w:r>
          </w:p>
        </w:tc>
      </w:tr>
      <w:tr w:rsidR="00F83001" w:rsidRPr="00E345E7" w:rsidTr="00E345E7">
        <w:trPr>
          <w:trHeight w:val="388"/>
        </w:trPr>
        <w:tc>
          <w:tcPr>
            <w:tcW w:w="4820" w:type="dxa"/>
            <w:tcBorders>
              <w:top w:val="single" w:sz="6" w:space="0" w:color="000000" w:themeColor="text1"/>
            </w:tcBorders>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Bladder Cancer (BLCA)</w:t>
            </w:r>
          </w:p>
        </w:tc>
        <w:tc>
          <w:tcPr>
            <w:tcW w:w="3402" w:type="dxa"/>
            <w:tcBorders>
              <w:top w:val="single" w:sz="6" w:space="0" w:color="000000" w:themeColor="text1"/>
            </w:tcBorders>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0.5981308</w:t>
            </w:r>
          </w:p>
        </w:tc>
      </w:tr>
      <w:tr w:rsidR="00F83001" w:rsidRPr="00E345E7" w:rsidTr="00E345E7">
        <w:trPr>
          <w:trHeight w:val="387"/>
        </w:trPr>
        <w:tc>
          <w:tcPr>
            <w:tcW w:w="4820"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 xml:space="preserve">Breast Cancer (BRCA) </w:t>
            </w:r>
          </w:p>
        </w:tc>
        <w:tc>
          <w:tcPr>
            <w:tcW w:w="3402"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0.5106383</w:t>
            </w:r>
          </w:p>
        </w:tc>
      </w:tr>
      <w:tr w:rsidR="00F83001" w:rsidRPr="00E345E7" w:rsidTr="00E345E7">
        <w:trPr>
          <w:trHeight w:val="387"/>
        </w:trPr>
        <w:tc>
          <w:tcPr>
            <w:tcW w:w="4820"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 xml:space="preserve">Bile Duct Cancer (CHOL) </w:t>
            </w:r>
          </w:p>
        </w:tc>
        <w:tc>
          <w:tcPr>
            <w:tcW w:w="3402"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0.5784314</w:t>
            </w:r>
          </w:p>
        </w:tc>
      </w:tr>
      <w:tr w:rsidR="00F83001" w:rsidRPr="00E345E7" w:rsidTr="00E345E7">
        <w:trPr>
          <w:trHeight w:val="388"/>
        </w:trPr>
        <w:tc>
          <w:tcPr>
            <w:tcW w:w="4820"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Colon Cancer (COAD)</w:t>
            </w:r>
          </w:p>
        </w:tc>
        <w:tc>
          <w:tcPr>
            <w:tcW w:w="3402"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0.5042017</w:t>
            </w:r>
          </w:p>
        </w:tc>
      </w:tr>
      <w:tr w:rsidR="00F83001" w:rsidRPr="00E345E7" w:rsidTr="00E345E7">
        <w:trPr>
          <w:trHeight w:val="388"/>
        </w:trPr>
        <w:tc>
          <w:tcPr>
            <w:tcW w:w="4820"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Esophageal Cancer (ESCA)</w:t>
            </w:r>
          </w:p>
        </w:tc>
        <w:tc>
          <w:tcPr>
            <w:tcW w:w="3402"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0.5057471</w:t>
            </w:r>
          </w:p>
        </w:tc>
      </w:tr>
      <w:tr w:rsidR="00F83001" w:rsidRPr="00E345E7" w:rsidTr="00E345E7">
        <w:trPr>
          <w:trHeight w:val="388"/>
        </w:trPr>
        <w:tc>
          <w:tcPr>
            <w:tcW w:w="4820"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Head and Neck Cancer (HNSC)</w:t>
            </w:r>
          </w:p>
        </w:tc>
        <w:tc>
          <w:tcPr>
            <w:tcW w:w="3402"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0.5287009</w:t>
            </w:r>
          </w:p>
        </w:tc>
      </w:tr>
      <w:tr w:rsidR="00F83001" w:rsidRPr="00E345E7" w:rsidTr="00E345E7">
        <w:trPr>
          <w:trHeight w:val="387"/>
        </w:trPr>
        <w:tc>
          <w:tcPr>
            <w:tcW w:w="4820"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Kidney Clear Cell Carcinoma (KIRC)</w:t>
            </w:r>
          </w:p>
        </w:tc>
        <w:tc>
          <w:tcPr>
            <w:tcW w:w="3402"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0.5568238</w:t>
            </w:r>
          </w:p>
        </w:tc>
      </w:tr>
      <w:tr w:rsidR="00F83001" w:rsidRPr="00E345E7" w:rsidTr="00E345E7">
        <w:trPr>
          <w:trHeight w:val="388"/>
        </w:trPr>
        <w:tc>
          <w:tcPr>
            <w:tcW w:w="4820"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Liver Cancer (LIHC)</w:t>
            </w:r>
          </w:p>
        </w:tc>
        <w:tc>
          <w:tcPr>
            <w:tcW w:w="3402"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0.6020619</w:t>
            </w:r>
          </w:p>
        </w:tc>
      </w:tr>
      <w:tr w:rsidR="00F83001" w:rsidRPr="00E345E7" w:rsidTr="00E345E7">
        <w:trPr>
          <w:trHeight w:val="387"/>
        </w:trPr>
        <w:tc>
          <w:tcPr>
            <w:tcW w:w="4820"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Lung Adenocarcinoma (LUAD)</w:t>
            </w:r>
          </w:p>
        </w:tc>
        <w:tc>
          <w:tcPr>
            <w:tcW w:w="3402"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0.6276295</w:t>
            </w:r>
          </w:p>
        </w:tc>
      </w:tr>
      <w:tr w:rsidR="00F83001" w:rsidRPr="00E345E7" w:rsidTr="00E345E7">
        <w:trPr>
          <w:trHeight w:val="388"/>
        </w:trPr>
        <w:tc>
          <w:tcPr>
            <w:tcW w:w="4820"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Lung Squamous Cell Carcinoma (LUSC)</w:t>
            </w:r>
          </w:p>
        </w:tc>
        <w:tc>
          <w:tcPr>
            <w:tcW w:w="3402"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0.5664373</w:t>
            </w:r>
          </w:p>
        </w:tc>
      </w:tr>
      <w:tr w:rsidR="00F83001" w:rsidRPr="00E345E7" w:rsidTr="00E345E7">
        <w:trPr>
          <w:trHeight w:val="388"/>
        </w:trPr>
        <w:tc>
          <w:tcPr>
            <w:tcW w:w="4820"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Endometrioid Cancer (UCEC)</w:t>
            </w:r>
          </w:p>
        </w:tc>
        <w:tc>
          <w:tcPr>
            <w:tcW w:w="3402"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0.6510523</w:t>
            </w:r>
          </w:p>
        </w:tc>
      </w:tr>
      <w:tr w:rsidR="00F83001" w:rsidRPr="00E345E7" w:rsidTr="00E345E7">
        <w:trPr>
          <w:trHeight w:val="387"/>
        </w:trPr>
        <w:tc>
          <w:tcPr>
            <w:tcW w:w="4820"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 xml:space="preserve">Glioblastoma (GBM) </w:t>
            </w:r>
          </w:p>
        </w:tc>
        <w:tc>
          <w:tcPr>
            <w:tcW w:w="3402"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0.6425716</w:t>
            </w:r>
          </w:p>
        </w:tc>
      </w:tr>
      <w:tr w:rsidR="00F83001" w:rsidRPr="00E345E7" w:rsidTr="00E345E7">
        <w:trPr>
          <w:trHeight w:val="388"/>
        </w:trPr>
        <w:tc>
          <w:tcPr>
            <w:tcW w:w="4820"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lastRenderedPageBreak/>
              <w:t xml:space="preserve">Kidney Chromophobe (KICH) </w:t>
            </w:r>
          </w:p>
        </w:tc>
        <w:tc>
          <w:tcPr>
            <w:tcW w:w="3402"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0.7744439</w:t>
            </w:r>
          </w:p>
        </w:tc>
      </w:tr>
      <w:tr w:rsidR="00F83001" w:rsidRPr="00E345E7" w:rsidTr="00E345E7">
        <w:trPr>
          <w:trHeight w:val="387"/>
        </w:trPr>
        <w:tc>
          <w:tcPr>
            <w:tcW w:w="4820"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Kidney Papillary Cell Carcinoma (KIRP)</w:t>
            </w:r>
          </w:p>
        </w:tc>
        <w:tc>
          <w:tcPr>
            <w:tcW w:w="3402"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0.6786289</w:t>
            </w:r>
          </w:p>
        </w:tc>
      </w:tr>
      <w:tr w:rsidR="00F83001" w:rsidRPr="00E345E7" w:rsidTr="00E345E7">
        <w:trPr>
          <w:trHeight w:val="388"/>
        </w:trPr>
        <w:tc>
          <w:tcPr>
            <w:tcW w:w="4820"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Prostate Cancer (PRAD)</w:t>
            </w:r>
          </w:p>
        </w:tc>
        <w:tc>
          <w:tcPr>
            <w:tcW w:w="3402"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0.5293729</w:t>
            </w:r>
          </w:p>
        </w:tc>
      </w:tr>
      <w:tr w:rsidR="00F83001" w:rsidRPr="00E345E7" w:rsidTr="00E345E7">
        <w:trPr>
          <w:trHeight w:val="388"/>
        </w:trPr>
        <w:tc>
          <w:tcPr>
            <w:tcW w:w="4820"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Rectal Cancer (READ)</w:t>
            </w:r>
          </w:p>
        </w:tc>
        <w:tc>
          <w:tcPr>
            <w:tcW w:w="3402"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0.529316</w:t>
            </w:r>
          </w:p>
        </w:tc>
      </w:tr>
      <w:tr w:rsidR="00F83001" w:rsidRPr="00E345E7" w:rsidTr="00E345E7">
        <w:trPr>
          <w:trHeight w:val="388"/>
        </w:trPr>
        <w:tc>
          <w:tcPr>
            <w:tcW w:w="4820"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Stomach Cancer (STAD)</w:t>
            </w:r>
          </w:p>
        </w:tc>
        <w:tc>
          <w:tcPr>
            <w:tcW w:w="3402" w:type="dxa"/>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0.5760456</w:t>
            </w:r>
          </w:p>
        </w:tc>
      </w:tr>
      <w:tr w:rsidR="00F83001" w:rsidRPr="00E345E7" w:rsidTr="00E345E7">
        <w:trPr>
          <w:trHeight w:val="387"/>
        </w:trPr>
        <w:tc>
          <w:tcPr>
            <w:tcW w:w="4820" w:type="dxa"/>
            <w:tcBorders>
              <w:bottom w:val="single" w:sz="12" w:space="0" w:color="000000" w:themeColor="text1"/>
            </w:tcBorders>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Thyroid Cancer (THCA)</w:t>
            </w:r>
          </w:p>
        </w:tc>
        <w:tc>
          <w:tcPr>
            <w:tcW w:w="3402" w:type="dxa"/>
            <w:tcBorders>
              <w:bottom w:val="single" w:sz="12" w:space="0" w:color="000000" w:themeColor="text1"/>
            </w:tcBorders>
            <w:hideMark/>
          </w:tcPr>
          <w:p w:rsidR="00F83001" w:rsidRPr="00E345E7" w:rsidRDefault="00F83001" w:rsidP="00E345E7">
            <w:pPr>
              <w:widowControl/>
              <w:ind w:left="14"/>
              <w:jc w:val="center"/>
              <w:textAlignment w:val="center"/>
              <w:rPr>
                <w:rFonts w:ascii="Calibri" w:hAnsi="Calibri"/>
                <w:sz w:val="18"/>
                <w:szCs w:val="18"/>
              </w:rPr>
            </w:pPr>
            <w:r w:rsidRPr="00E345E7">
              <w:rPr>
                <w:rFonts w:ascii="Calibri" w:hAnsi="Calibri"/>
                <w:sz w:val="18"/>
                <w:szCs w:val="18"/>
              </w:rPr>
              <w:t>0.5521886</w:t>
            </w:r>
          </w:p>
        </w:tc>
      </w:tr>
    </w:tbl>
    <w:p w:rsidR="00313F4F" w:rsidRPr="00515C91" w:rsidRDefault="00313F4F" w:rsidP="00F178FB">
      <w:pPr>
        <w:spacing w:beforeLines="100" w:before="312" w:afterLines="100" w:after="312"/>
        <w:jc w:val="center"/>
        <w:rPr>
          <w:rFonts w:ascii="Calibri" w:hAnsi="Calibri"/>
          <w:noProof/>
          <w:szCs w:val="21"/>
        </w:rPr>
      </w:pPr>
    </w:p>
    <w:p w:rsidR="00313F4F" w:rsidRPr="00515C91" w:rsidRDefault="00313F4F" w:rsidP="00F178FB">
      <w:pPr>
        <w:spacing w:beforeLines="100" w:before="312" w:afterLines="100" w:after="312"/>
        <w:jc w:val="center"/>
        <w:rPr>
          <w:rFonts w:ascii="Calibri" w:hAnsi="Calibri"/>
          <w:szCs w:val="21"/>
        </w:rPr>
      </w:pPr>
      <w:r w:rsidRPr="00515C91">
        <w:rPr>
          <w:rFonts w:ascii="Calibri" w:hAnsi="Calibri"/>
          <w:noProof/>
          <w:szCs w:val="21"/>
        </w:rPr>
        <w:drawing>
          <wp:inline distT="0" distB="0" distL="0" distR="0">
            <wp:extent cx="3997416" cy="4537880"/>
            <wp:effectExtent l="0" t="0" r="317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S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06747" cy="4548472"/>
                    </a:xfrm>
                    <a:prstGeom prst="rect">
                      <a:avLst/>
                    </a:prstGeom>
                  </pic:spPr>
                </pic:pic>
              </a:graphicData>
            </a:graphic>
          </wp:inline>
        </w:drawing>
      </w:r>
    </w:p>
    <w:p w:rsidR="004A55C0" w:rsidRPr="000F6DD5" w:rsidRDefault="00F83001" w:rsidP="00F178FB">
      <w:pPr>
        <w:spacing w:beforeLines="100" w:before="312" w:afterLines="100" w:after="312"/>
        <w:rPr>
          <w:rFonts w:ascii="Calibri" w:hAnsi="Calibri"/>
          <w:sz w:val="18"/>
          <w:szCs w:val="18"/>
        </w:rPr>
      </w:pPr>
      <w:r w:rsidRPr="000F6DD5">
        <w:rPr>
          <w:rFonts w:ascii="Calibri" w:hAnsi="Calibri"/>
          <w:b/>
          <w:sz w:val="18"/>
          <w:szCs w:val="18"/>
        </w:rPr>
        <w:t>Figure S</w:t>
      </w:r>
      <w:r w:rsidR="002B0266">
        <w:rPr>
          <w:rFonts w:ascii="Calibri" w:hAnsi="Calibri"/>
          <w:b/>
          <w:sz w:val="18"/>
          <w:szCs w:val="18"/>
        </w:rPr>
        <w:t>3</w:t>
      </w:r>
      <w:r w:rsidRPr="000F6DD5">
        <w:rPr>
          <w:rFonts w:ascii="Calibri" w:hAnsi="Calibri"/>
          <w:b/>
          <w:sz w:val="18"/>
          <w:szCs w:val="18"/>
        </w:rPr>
        <w:t>.</w:t>
      </w:r>
      <w:r w:rsidR="006D6A01" w:rsidRPr="000F6DD5">
        <w:rPr>
          <w:rFonts w:ascii="Calibri" w:hAnsi="Calibri"/>
          <w:b/>
          <w:sz w:val="18"/>
          <w:szCs w:val="18"/>
        </w:rPr>
        <w:t xml:space="preserve"> scRNA-seq datasets for test</w:t>
      </w:r>
      <w:r w:rsidR="006D6A01" w:rsidRPr="000F6DD5">
        <w:rPr>
          <w:rFonts w:ascii="Calibri" w:hAnsi="Calibri"/>
          <w:sz w:val="18"/>
          <w:szCs w:val="18"/>
        </w:rPr>
        <w:t>. Left panel (Bar plot): Number of distinct cell types identified in 23 human tissues. Right panel (Box plot): Values of the Spatial Purity Index for the corresponding tissues. Each box represents the SPi values calculated across multiple cell types.</w:t>
      </w:r>
    </w:p>
    <w:p w:rsidR="00040A2F" w:rsidRPr="00515C91" w:rsidRDefault="00040A2F" w:rsidP="00F178FB">
      <w:pPr>
        <w:widowControl/>
        <w:spacing w:beforeLines="100" w:before="312" w:afterLines="100" w:after="312"/>
        <w:jc w:val="left"/>
        <w:rPr>
          <w:rFonts w:ascii="Calibri" w:hAnsi="Calibri"/>
          <w:szCs w:val="21"/>
        </w:rPr>
      </w:pPr>
      <w:r w:rsidRPr="00515C91">
        <w:rPr>
          <w:rFonts w:ascii="Calibri" w:hAnsi="Calibri"/>
          <w:szCs w:val="21"/>
        </w:rPr>
        <w:br w:type="page"/>
      </w:r>
    </w:p>
    <w:p w:rsidR="00040A2F" w:rsidRPr="006D6A01" w:rsidRDefault="00040A2F" w:rsidP="00F178FB">
      <w:pPr>
        <w:spacing w:beforeLines="100" w:before="312" w:afterLines="100" w:after="312"/>
        <w:jc w:val="center"/>
        <w:rPr>
          <w:rFonts w:ascii="Calibri" w:hAnsi="Calibri"/>
          <w:sz w:val="30"/>
          <w:szCs w:val="30"/>
        </w:rPr>
      </w:pPr>
      <w:r w:rsidRPr="006D6A01">
        <w:rPr>
          <w:rFonts w:ascii="Calibri" w:hAnsi="Calibri"/>
          <w:sz w:val="30"/>
          <w:szCs w:val="30"/>
        </w:rPr>
        <w:lastRenderedPageBreak/>
        <w:t>Note 2 Detailed process of method</w:t>
      </w:r>
    </w:p>
    <w:p w:rsidR="00EF538A" w:rsidRPr="00EF538A" w:rsidRDefault="00EF538A" w:rsidP="006E6E0F">
      <w:pPr>
        <w:tabs>
          <w:tab w:val="left" w:pos="357"/>
        </w:tabs>
        <w:overflowPunct w:val="0"/>
        <w:spacing w:beforeLines="100" w:before="312" w:afterLines="100" w:after="312" w:line="312" w:lineRule="exact"/>
        <w:ind w:firstLineChars="200" w:firstLine="420"/>
        <w:rPr>
          <w:rFonts w:ascii="Calibri" w:eastAsia="宋体" w:hAnsi="Calibri" w:cs="Times New Roman"/>
          <w:szCs w:val="21"/>
        </w:rPr>
      </w:pPr>
      <w:r w:rsidRPr="00515C91">
        <w:rPr>
          <w:rFonts w:ascii="Calibri" w:eastAsia="宋体" w:hAnsi="Calibri" w:cs="Times New Roman"/>
          <w:szCs w:val="21"/>
        </w:rPr>
        <w:t>T</w:t>
      </w:r>
      <w:r w:rsidRPr="00EF538A">
        <w:rPr>
          <w:rFonts w:ascii="Calibri" w:eastAsia="宋体" w:hAnsi="Calibri" w:cs="Times New Roman"/>
          <w:szCs w:val="21"/>
        </w:rPr>
        <w:t>he TPM (Transcripts Per Million) normalization method</w:t>
      </w:r>
      <w:r w:rsidRPr="00EF538A">
        <w:rPr>
          <w:rFonts w:ascii="Calibri" w:eastAsia="宋体" w:hAnsi="Calibri" w:cs="Times New Roman"/>
          <w:szCs w:val="21"/>
          <w:vertAlign w:val="superscript"/>
        </w:rPr>
        <w:t>[</w:t>
      </w:r>
      <w:r w:rsidR="00A110A5">
        <w:rPr>
          <w:rFonts w:ascii="Calibri" w:eastAsia="宋体" w:hAnsi="Calibri" w:cs="Times New Roman"/>
          <w:szCs w:val="21"/>
          <w:vertAlign w:val="superscript"/>
        </w:rPr>
        <w:t>6</w:t>
      </w:r>
      <w:r w:rsidRPr="00EF538A">
        <w:rPr>
          <w:rFonts w:ascii="Calibri" w:eastAsia="宋体" w:hAnsi="Calibri" w:cs="Times New Roman"/>
          <w:szCs w:val="21"/>
          <w:vertAlign w:val="superscript"/>
        </w:rPr>
        <w:t>]</w:t>
      </w:r>
      <w:r w:rsidRPr="00EF538A">
        <w:rPr>
          <w:rFonts w:ascii="Calibri" w:eastAsia="宋体" w:hAnsi="Calibri" w:cs="Times New Roman"/>
          <w:szCs w:val="21"/>
        </w:rPr>
        <w:t xml:space="preserve"> is utilized to reduce the influence of sequencing depth and technical biases on samples. The following presents the preprocessing process of Algorithm 1 as well as the process of TPM normalization.</w:t>
      </w:r>
    </w:p>
    <w:tbl>
      <w:tblPr>
        <w:tblW w:w="0" w:type="auto"/>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11"/>
      </w:tblGrid>
      <w:tr w:rsidR="00EF538A" w:rsidRPr="00EF538A" w:rsidTr="00EF538A">
        <w:tc>
          <w:tcPr>
            <w:tcW w:w="8111" w:type="dxa"/>
            <w:tcBorders>
              <w:top w:val="single" w:sz="12" w:space="0" w:color="000000"/>
              <w:left w:val="nil"/>
              <w:bottom w:val="single" w:sz="4" w:space="0" w:color="000000"/>
              <w:right w:val="nil"/>
              <w:tl2br w:val="nil"/>
            </w:tcBorders>
            <w:shd w:val="clear" w:color="auto" w:fill="FFFFFF"/>
          </w:tcPr>
          <w:p w:rsidR="00EF538A" w:rsidRPr="00EF538A" w:rsidRDefault="00EF538A" w:rsidP="006E6E0F">
            <w:pPr>
              <w:tabs>
                <w:tab w:val="left" w:pos="357"/>
              </w:tabs>
              <w:overflowPunct w:val="0"/>
              <w:snapToGrid w:val="0"/>
              <w:spacing w:line="312" w:lineRule="exact"/>
              <w:rPr>
                <w:rFonts w:ascii="Calibri" w:eastAsia="宋体" w:hAnsi="Calibri" w:cs="Times New Roman"/>
                <w:color w:val="000000"/>
                <w:szCs w:val="21"/>
              </w:rPr>
            </w:pPr>
            <w:r w:rsidRPr="00EF538A">
              <w:rPr>
                <w:rFonts w:ascii="Calibri" w:eastAsia="宋体" w:hAnsi="Calibri" w:cs="Times New Roman"/>
                <w:b/>
                <w:bCs/>
                <w:color w:val="000000"/>
                <w:szCs w:val="21"/>
              </w:rPr>
              <w:t>Algorithm 1</w:t>
            </w:r>
            <w:r w:rsidRPr="00EF538A">
              <w:rPr>
                <w:rFonts w:ascii="Calibri" w:eastAsia="宋体" w:hAnsi="Calibri" w:cs="Times New Roman"/>
                <w:color w:val="000000"/>
                <w:szCs w:val="21"/>
              </w:rPr>
              <w:t>: ST Data Preprocessing</w:t>
            </w:r>
          </w:p>
        </w:tc>
      </w:tr>
      <w:tr w:rsidR="00EF538A" w:rsidRPr="00EF538A" w:rsidTr="00EF538A">
        <w:tc>
          <w:tcPr>
            <w:tcW w:w="8111" w:type="dxa"/>
            <w:tcBorders>
              <w:top w:val="single" w:sz="4" w:space="0" w:color="000000"/>
              <w:left w:val="nil"/>
              <w:bottom w:val="single" w:sz="12" w:space="0" w:color="000000"/>
              <w:right w:val="nil"/>
            </w:tcBorders>
            <w:shd w:val="clear" w:color="auto" w:fill="FFFFFF"/>
          </w:tcPr>
          <w:p w:rsidR="00EF538A" w:rsidRPr="00EF538A" w:rsidRDefault="00EF538A" w:rsidP="006E6E0F">
            <w:pPr>
              <w:tabs>
                <w:tab w:val="left" w:pos="357"/>
              </w:tabs>
              <w:overflowPunct w:val="0"/>
              <w:snapToGrid w:val="0"/>
              <w:spacing w:line="312" w:lineRule="exact"/>
              <w:ind w:firstLineChars="200" w:firstLine="422"/>
              <w:rPr>
                <w:rFonts w:ascii="Calibri" w:eastAsia="宋体" w:hAnsi="Calibri" w:cs="Times New Roman"/>
                <w:color w:val="000000"/>
                <w:szCs w:val="21"/>
              </w:rPr>
            </w:pPr>
            <w:r w:rsidRPr="00EF538A">
              <w:rPr>
                <w:rFonts w:ascii="Calibri" w:eastAsia="宋体" w:hAnsi="Calibri" w:cs="Times New Roman"/>
                <w:b/>
                <w:bCs/>
                <w:color w:val="000000"/>
                <w:szCs w:val="21"/>
              </w:rPr>
              <w:t>Input:</w:t>
            </w:r>
            <w:r w:rsidRPr="00EF538A">
              <w:rPr>
                <w:rFonts w:ascii="Calibri" w:eastAsia="宋体" w:hAnsi="Calibri" w:cs="Times New Roman"/>
                <w:color w:val="000000"/>
                <w:szCs w:val="21"/>
              </w:rPr>
              <w:t xml:space="preserve"> ST gene expression matrix </w:t>
            </w:r>
            <w:r w:rsidRPr="00EF538A">
              <w:rPr>
                <w:rFonts w:ascii="Calibri" w:eastAsia="宋体" w:hAnsi="Calibri" w:cs="Times New Roman"/>
                <w:b/>
                <w:bCs/>
                <w:color w:val="000000"/>
                <w:szCs w:val="21"/>
              </w:rPr>
              <w:t>K</w:t>
            </w:r>
            <w:r w:rsidRPr="00EF538A">
              <w:rPr>
                <w:rFonts w:ascii="Calibri" w:eastAsia="宋体" w:hAnsi="Calibri" w:cs="Times New Roman"/>
                <w:color w:val="000000"/>
                <w:szCs w:val="21"/>
              </w:rPr>
              <w:t xml:space="preserve">, gene set </w:t>
            </w:r>
            <w:r w:rsidRPr="00EF538A">
              <w:rPr>
                <w:rFonts w:ascii="Calibri" w:eastAsia="宋体" w:hAnsi="Calibri" w:cs="Times New Roman"/>
                <w:i/>
                <w:iCs/>
                <w:color w:val="000000"/>
                <w:szCs w:val="21"/>
              </w:rPr>
              <w:t>G</w:t>
            </w:r>
            <w:r w:rsidRPr="00EF538A">
              <w:rPr>
                <w:rFonts w:ascii="Calibri" w:eastAsia="宋体" w:hAnsi="Calibri" w:cs="Times New Roman"/>
                <w:color w:val="000000"/>
                <w:szCs w:val="21"/>
              </w:rPr>
              <w:t xml:space="preserve">, spatial spot set </w:t>
            </w:r>
            <w:r w:rsidRPr="00EF538A">
              <w:rPr>
                <w:rFonts w:ascii="Calibri" w:eastAsia="宋体" w:hAnsi="Calibri" w:cs="Times New Roman"/>
                <w:i/>
                <w:iCs/>
                <w:color w:val="000000"/>
                <w:szCs w:val="21"/>
              </w:rPr>
              <w:t>S</w:t>
            </w:r>
            <w:r w:rsidRPr="00EF538A">
              <w:rPr>
                <w:rFonts w:ascii="Calibri" w:eastAsia="宋体" w:hAnsi="Calibri" w:cs="Times New Roman"/>
                <w:color w:val="000000"/>
                <w:szCs w:val="21"/>
              </w:rPr>
              <w:t xml:space="preserve">, minimum proportion of gene expression in spots </w:t>
            </w:r>
            <w:r w:rsidRPr="00EF538A">
              <w:rPr>
                <w:rFonts w:ascii="Calibri" w:eastAsia="宋体" w:hAnsi="Calibri" w:cs="Times New Roman"/>
                <w:i/>
                <w:iCs/>
                <w:color w:val="000000"/>
                <w:szCs w:val="21"/>
              </w:rPr>
              <w:t>Sratio</w:t>
            </w:r>
            <w:r w:rsidRPr="00EF538A">
              <w:rPr>
                <w:rFonts w:ascii="Calibri" w:eastAsia="宋体" w:hAnsi="Calibri" w:cs="Times New Roman"/>
                <w:color w:val="000000"/>
                <w:szCs w:val="21"/>
              </w:rPr>
              <w:t xml:space="preserve">, minimum proportion of spot expression in genes </w:t>
            </w:r>
            <w:r w:rsidRPr="00EF538A">
              <w:rPr>
                <w:rFonts w:ascii="Calibri" w:eastAsia="宋体" w:hAnsi="Calibri" w:cs="Times New Roman"/>
                <w:i/>
                <w:iCs/>
                <w:color w:val="000000"/>
                <w:szCs w:val="21"/>
              </w:rPr>
              <w:t>Gratio</w:t>
            </w:r>
            <w:r w:rsidRPr="00EF538A">
              <w:rPr>
                <w:rFonts w:ascii="Calibri" w:eastAsia="宋体" w:hAnsi="Calibri" w:cs="Times New Roman"/>
                <w:color w:val="000000"/>
                <w:szCs w:val="21"/>
              </w:rPr>
              <w:t>;</w:t>
            </w:r>
          </w:p>
          <w:p w:rsidR="00EF538A" w:rsidRPr="00EF538A" w:rsidRDefault="00EF538A" w:rsidP="006E6E0F">
            <w:pPr>
              <w:tabs>
                <w:tab w:val="left" w:pos="357"/>
              </w:tabs>
              <w:overflowPunct w:val="0"/>
              <w:snapToGrid w:val="0"/>
              <w:spacing w:line="312" w:lineRule="exact"/>
              <w:ind w:firstLineChars="200" w:firstLine="422"/>
              <w:rPr>
                <w:rFonts w:ascii="Calibri" w:eastAsia="宋体" w:hAnsi="Calibri" w:cs="Times New Roman"/>
                <w:color w:val="000000"/>
                <w:szCs w:val="21"/>
              </w:rPr>
            </w:pPr>
            <w:r w:rsidRPr="00EF538A">
              <w:rPr>
                <w:rFonts w:ascii="Calibri" w:eastAsia="宋体" w:hAnsi="Calibri" w:cs="Times New Roman"/>
                <w:b/>
                <w:bCs/>
                <w:color w:val="000000"/>
                <w:szCs w:val="21"/>
              </w:rPr>
              <w:t>Output:</w:t>
            </w:r>
            <w:r w:rsidRPr="00EF538A">
              <w:rPr>
                <w:rFonts w:ascii="Calibri" w:eastAsia="宋体" w:hAnsi="Calibri" w:cs="Times New Roman"/>
                <w:color w:val="000000"/>
                <w:szCs w:val="21"/>
              </w:rPr>
              <w:t xml:space="preserve"> Processed gene expression matrix </w:t>
            </w:r>
            <w:r w:rsidRPr="00EF538A">
              <w:rPr>
                <w:rFonts w:ascii="Calibri" w:eastAsia="宋体" w:hAnsi="Calibri" w:cs="Times New Roman"/>
                <w:color w:val="000000"/>
                <w:position w:val="-4"/>
                <w:szCs w:val="21"/>
              </w:rPr>
              <w:object w:dxaOrig="239" w:dyaOrig="2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82" o:spid="_x0000_i1025" type="#_x0000_t75" style="width:12.1pt;height:12.1pt" o:ole="">
                  <v:imagedata r:id="rId10" o:title=""/>
                </v:shape>
                <o:OLEObject Type="Embed" ProgID="Equation.DSMT4" ShapeID="Object 182" DrawAspect="Content" ObjectID="_1834663726" r:id="rId11">
                  <o:FieldCodes>\* MERGEFORMAT</o:FieldCodes>
                </o:OLEObject>
              </w:object>
            </w:r>
            <w:r w:rsidRPr="00EF538A">
              <w:rPr>
                <w:rFonts w:ascii="Calibri" w:eastAsia="宋体" w:hAnsi="Calibri" w:cs="Times New Roman"/>
                <w:color w:val="000000"/>
                <w:szCs w:val="21"/>
              </w:rPr>
              <w:t xml:space="preserve">, filtered gene set </w:t>
            </w:r>
            <w:r w:rsidRPr="00EF538A">
              <w:rPr>
                <w:rFonts w:ascii="Calibri" w:eastAsia="宋体" w:hAnsi="Calibri" w:cs="Times New Roman"/>
                <w:color w:val="000000"/>
                <w:position w:val="-6"/>
                <w:szCs w:val="21"/>
              </w:rPr>
              <w:object w:dxaOrig="259" w:dyaOrig="259">
                <v:shape id="Object 183" o:spid="_x0000_i1026" type="#_x0000_t75" style="width:13.25pt;height:13.25pt" o:ole="">
                  <v:imagedata r:id="rId12" o:title=""/>
                </v:shape>
                <o:OLEObject Type="Embed" ProgID="Equation.DSMT4" ShapeID="Object 183" DrawAspect="Content" ObjectID="_1834663727" r:id="rId13">
                  <o:FieldCodes>\* MERGEFORMAT</o:FieldCodes>
                </o:OLEObject>
              </w:object>
            </w:r>
            <w:r w:rsidRPr="00EF538A">
              <w:rPr>
                <w:rFonts w:ascii="Calibri" w:eastAsia="宋体" w:hAnsi="Calibri" w:cs="Times New Roman"/>
                <w:color w:val="000000"/>
                <w:szCs w:val="21"/>
              </w:rPr>
              <w:t xml:space="preserve">, filtered spatial spot set </w:t>
            </w:r>
            <w:r w:rsidRPr="00EF538A">
              <w:rPr>
                <w:rFonts w:ascii="Calibri" w:eastAsia="宋体" w:hAnsi="Calibri" w:cs="Times New Roman"/>
                <w:color w:val="000000"/>
                <w:position w:val="-6"/>
                <w:szCs w:val="21"/>
              </w:rPr>
              <w:object w:dxaOrig="219" w:dyaOrig="259">
                <v:shape id="Object 184" o:spid="_x0000_i1027" type="#_x0000_t75" style="width:10.35pt;height:13.25pt" o:ole="">
                  <v:imagedata r:id="rId14" o:title=""/>
                </v:shape>
                <o:OLEObject Type="Embed" ProgID="Equation.DSMT4" ShapeID="Object 184" DrawAspect="Content" ObjectID="_1834663728" r:id="rId15">
                  <o:FieldCodes>\* MERGEFORMAT</o:FieldCodes>
                </o:OLEObject>
              </w:object>
            </w:r>
            <w:r w:rsidRPr="00EF538A">
              <w:rPr>
                <w:rFonts w:ascii="Calibri" w:eastAsia="宋体" w:hAnsi="Calibri" w:cs="Times New Roman"/>
                <w:color w:val="000000"/>
                <w:szCs w:val="21"/>
              </w:rPr>
              <w:t>;</w:t>
            </w:r>
          </w:p>
          <w:p w:rsidR="00EF538A" w:rsidRPr="00EF538A" w:rsidRDefault="00EF538A" w:rsidP="006E6E0F">
            <w:pPr>
              <w:numPr>
                <w:ilvl w:val="0"/>
                <w:numId w:val="1"/>
              </w:numPr>
              <w:tabs>
                <w:tab w:val="left" w:pos="357"/>
                <w:tab w:val="left" w:pos="420"/>
              </w:tabs>
              <w:overflowPunct w:val="0"/>
              <w:snapToGrid w:val="0"/>
              <w:spacing w:line="312" w:lineRule="exact"/>
              <w:rPr>
                <w:rFonts w:ascii="Calibri" w:eastAsia="宋体" w:hAnsi="Calibri" w:cs="Times New Roman"/>
                <w:color w:val="000000"/>
                <w:szCs w:val="21"/>
              </w:rPr>
            </w:pPr>
            <w:r w:rsidRPr="00EF538A">
              <w:rPr>
                <w:rFonts w:ascii="Calibri" w:eastAsia="宋体" w:hAnsi="Calibri" w:cs="Times New Roman"/>
                <w:color w:val="000000"/>
                <w:szCs w:val="21"/>
              </w:rPr>
              <w:t xml:space="preserve">Initialize </w:t>
            </w:r>
            <w:r w:rsidRPr="00EF538A">
              <w:rPr>
                <w:rFonts w:ascii="Calibri" w:eastAsia="宋体" w:hAnsi="Calibri" w:cs="Times New Roman"/>
                <w:color w:val="000000"/>
                <w:position w:val="-6"/>
                <w:szCs w:val="21"/>
              </w:rPr>
              <w:object w:dxaOrig="739" w:dyaOrig="259">
                <v:shape id="Object 185" o:spid="_x0000_i1028" type="#_x0000_t75" style="width:36.85pt;height:13.25pt" o:ole="">
                  <v:imagedata r:id="rId16" o:title=""/>
                </v:shape>
                <o:OLEObject Type="Embed" ProgID="Equation.DSMT4" ShapeID="Object 185" DrawAspect="Content" ObjectID="_1834663729" r:id="rId17">
                  <o:FieldCodes>\* MERGEFORMAT</o:FieldCodes>
                </o:OLEObject>
              </w:object>
            </w:r>
            <w:r w:rsidRPr="00EF538A">
              <w:rPr>
                <w:rFonts w:ascii="Calibri" w:eastAsia="宋体" w:hAnsi="Calibri" w:cs="Times New Roman"/>
                <w:color w:val="000000"/>
                <w:szCs w:val="21"/>
              </w:rPr>
              <w:t xml:space="preserve">, </w:t>
            </w:r>
            <w:r w:rsidRPr="00EF538A">
              <w:rPr>
                <w:rFonts w:ascii="Calibri" w:eastAsia="宋体" w:hAnsi="Calibri" w:cs="Times New Roman"/>
                <w:color w:val="000000"/>
                <w:position w:val="-10"/>
                <w:szCs w:val="21"/>
              </w:rPr>
              <w:object w:dxaOrig="559" w:dyaOrig="299">
                <v:shape id="Object 186" o:spid="_x0000_i1029" type="#_x0000_t75" style="width:28.2pt;height:15pt" o:ole="">
                  <v:imagedata r:id="rId18" o:title=""/>
                </v:shape>
                <o:OLEObject Type="Embed" ProgID="Equation.DSMT4" ShapeID="Object 186" DrawAspect="Content" ObjectID="_1834663730" r:id="rId19">
                  <o:FieldCodes>\* MERGEFORMAT</o:FieldCodes>
                </o:OLEObject>
              </w:object>
            </w:r>
            <w:r w:rsidRPr="00EF538A">
              <w:rPr>
                <w:rFonts w:ascii="Calibri" w:eastAsia="宋体" w:hAnsi="Calibri" w:cs="Times New Roman"/>
                <w:color w:val="000000"/>
                <w:szCs w:val="21"/>
              </w:rPr>
              <w:t xml:space="preserve">, </w:t>
            </w:r>
            <w:r w:rsidRPr="00EF538A">
              <w:rPr>
                <w:rFonts w:ascii="Calibri" w:eastAsia="宋体" w:hAnsi="Calibri" w:cs="Times New Roman"/>
                <w:color w:val="000000"/>
                <w:position w:val="-10"/>
                <w:szCs w:val="21"/>
              </w:rPr>
              <w:object w:dxaOrig="519" w:dyaOrig="299">
                <v:shape id="Object 187" o:spid="_x0000_i1030" type="#_x0000_t75" style="width:25.9pt;height:15pt" o:ole="">
                  <v:imagedata r:id="rId20" o:title=""/>
                </v:shape>
                <o:OLEObject Type="Embed" ProgID="Equation.DSMT4" ShapeID="Object 187" DrawAspect="Content" ObjectID="_1834663731" r:id="rId21">
                  <o:FieldCodes>\* MERGEFORMAT</o:FieldCodes>
                </o:OLEObject>
              </w:object>
            </w:r>
            <w:r w:rsidRPr="00EF538A">
              <w:rPr>
                <w:rFonts w:ascii="Calibri" w:eastAsia="宋体" w:hAnsi="Calibri" w:cs="Times New Roman"/>
                <w:color w:val="000000"/>
                <w:szCs w:val="21"/>
              </w:rPr>
              <w:t>;</w:t>
            </w:r>
          </w:p>
          <w:p w:rsidR="00EF538A" w:rsidRPr="00EF538A" w:rsidRDefault="00EF538A" w:rsidP="006E6E0F">
            <w:pPr>
              <w:numPr>
                <w:ilvl w:val="0"/>
                <w:numId w:val="1"/>
              </w:numPr>
              <w:tabs>
                <w:tab w:val="left" w:pos="357"/>
                <w:tab w:val="left" w:pos="420"/>
              </w:tabs>
              <w:overflowPunct w:val="0"/>
              <w:snapToGrid w:val="0"/>
              <w:spacing w:line="312" w:lineRule="exact"/>
              <w:rPr>
                <w:rFonts w:ascii="Calibri" w:eastAsia="宋体" w:hAnsi="Calibri" w:cs="Times New Roman"/>
                <w:color w:val="000000"/>
                <w:szCs w:val="21"/>
              </w:rPr>
            </w:pPr>
            <w:r w:rsidRPr="00EF538A">
              <w:rPr>
                <w:rFonts w:ascii="Calibri" w:eastAsia="宋体" w:hAnsi="Calibri" w:cs="Times New Roman"/>
                <w:color w:val="000000"/>
                <w:szCs w:val="21"/>
              </w:rPr>
              <w:t xml:space="preserve">for each gene </w:t>
            </w:r>
            <w:r w:rsidRPr="00EF538A">
              <w:rPr>
                <w:rFonts w:ascii="Calibri" w:eastAsia="宋体" w:hAnsi="Calibri" w:cs="Times New Roman"/>
                <w:i/>
                <w:iCs/>
                <w:color w:val="000000"/>
                <w:szCs w:val="21"/>
              </w:rPr>
              <w:t>i</w:t>
            </w:r>
            <w:r w:rsidRPr="00EF538A">
              <w:rPr>
                <w:rFonts w:ascii="Calibri" w:eastAsia="宋体" w:hAnsi="Calibri" w:cs="Times New Roman"/>
                <w:color w:val="000000"/>
                <w:szCs w:val="21"/>
              </w:rPr>
              <w:t xml:space="preserve"> in </w:t>
            </w:r>
            <w:r w:rsidRPr="00EF538A">
              <w:rPr>
                <w:rFonts w:ascii="Calibri" w:eastAsia="宋体" w:hAnsi="Calibri" w:cs="Times New Roman"/>
                <w:i/>
                <w:iCs/>
                <w:color w:val="000000"/>
                <w:szCs w:val="21"/>
              </w:rPr>
              <w:t>G</w:t>
            </w:r>
            <w:r w:rsidRPr="00EF538A">
              <w:rPr>
                <w:rFonts w:ascii="Calibri" w:eastAsia="宋体" w:hAnsi="Calibri" w:cs="Times New Roman"/>
                <w:color w:val="000000"/>
                <w:szCs w:val="21"/>
              </w:rPr>
              <w:t xml:space="preserve"> do</w:t>
            </w:r>
          </w:p>
          <w:p w:rsidR="00EF538A" w:rsidRPr="00EF538A" w:rsidRDefault="00EF538A" w:rsidP="006E6E0F">
            <w:pPr>
              <w:numPr>
                <w:ilvl w:val="0"/>
                <w:numId w:val="1"/>
              </w:numPr>
              <w:tabs>
                <w:tab w:val="left" w:pos="357"/>
                <w:tab w:val="left" w:pos="420"/>
              </w:tabs>
              <w:overflowPunct w:val="0"/>
              <w:snapToGrid w:val="0"/>
              <w:spacing w:line="312" w:lineRule="exact"/>
              <w:rPr>
                <w:rFonts w:ascii="Calibri" w:eastAsia="宋体" w:hAnsi="Calibri" w:cs="Times New Roman"/>
                <w:color w:val="000000"/>
                <w:szCs w:val="21"/>
              </w:rPr>
            </w:pPr>
            <w:r w:rsidRPr="00EF538A">
              <w:rPr>
                <w:rFonts w:ascii="Calibri" w:eastAsia="宋体" w:hAnsi="Calibri" w:cs="Times New Roman"/>
                <w:color w:val="000000"/>
                <w:szCs w:val="21"/>
              </w:rPr>
              <w:t xml:space="preserve">    Calculate the proportion </w:t>
            </w:r>
            <w:r w:rsidRPr="00EF538A">
              <w:rPr>
                <w:rFonts w:ascii="Calibri" w:eastAsia="宋体" w:hAnsi="Calibri" w:cs="Times New Roman"/>
                <w:color w:val="000000"/>
                <w:position w:val="-10"/>
                <w:szCs w:val="21"/>
              </w:rPr>
              <w:object w:dxaOrig="499" w:dyaOrig="299">
                <v:shape id="Object 188" o:spid="_x0000_i1031" type="#_x0000_t75" style="width:24.2pt;height:15pt" o:ole="">
                  <v:imagedata r:id="rId22" o:title=""/>
                </v:shape>
                <o:OLEObject Type="Embed" ProgID="Equation.DSMT4" ShapeID="Object 188" DrawAspect="Content" ObjectID="_1834663732" r:id="rId23">
                  <o:FieldCodes>\* MERGEFORMAT</o:FieldCodes>
                </o:OLEObject>
              </w:object>
            </w:r>
            <w:r w:rsidRPr="00EF538A">
              <w:rPr>
                <w:rFonts w:ascii="Calibri" w:eastAsia="宋体" w:hAnsi="Calibri" w:cs="Times New Roman"/>
                <w:color w:val="000000"/>
                <w:szCs w:val="21"/>
              </w:rPr>
              <w:t xml:space="preserve"> of non-zero entries in row </w:t>
            </w:r>
            <w:r w:rsidRPr="00EF538A">
              <w:rPr>
                <w:rFonts w:ascii="Calibri" w:eastAsia="宋体" w:hAnsi="Calibri" w:cs="Times New Roman"/>
                <w:i/>
                <w:iCs/>
                <w:color w:val="000000"/>
                <w:szCs w:val="21"/>
              </w:rPr>
              <w:t>i</w:t>
            </w:r>
            <w:r w:rsidRPr="00EF538A">
              <w:rPr>
                <w:rFonts w:ascii="Calibri" w:eastAsia="宋体" w:hAnsi="Calibri" w:cs="Times New Roman"/>
                <w:color w:val="000000"/>
                <w:szCs w:val="21"/>
              </w:rPr>
              <w:t xml:space="preserve"> of </w:t>
            </w:r>
            <w:r w:rsidRPr="00EF538A">
              <w:rPr>
                <w:rFonts w:ascii="Calibri" w:eastAsia="宋体" w:hAnsi="Calibri" w:cs="Times New Roman"/>
                <w:b/>
                <w:bCs/>
                <w:color w:val="000000"/>
                <w:szCs w:val="21"/>
              </w:rPr>
              <w:t>K</w:t>
            </w:r>
            <w:r w:rsidRPr="00EF538A">
              <w:rPr>
                <w:rFonts w:ascii="Calibri" w:eastAsia="宋体" w:hAnsi="Calibri" w:cs="Times New Roman"/>
                <w:color w:val="000000"/>
                <w:szCs w:val="21"/>
              </w:rPr>
              <w:t>;</w:t>
            </w:r>
          </w:p>
          <w:p w:rsidR="00EF538A" w:rsidRPr="00EF538A" w:rsidRDefault="00EF538A" w:rsidP="006E6E0F">
            <w:pPr>
              <w:numPr>
                <w:ilvl w:val="0"/>
                <w:numId w:val="1"/>
              </w:numPr>
              <w:tabs>
                <w:tab w:val="left" w:pos="357"/>
                <w:tab w:val="left" w:pos="420"/>
              </w:tabs>
              <w:overflowPunct w:val="0"/>
              <w:snapToGrid w:val="0"/>
              <w:spacing w:line="312" w:lineRule="exact"/>
              <w:rPr>
                <w:rFonts w:ascii="Calibri" w:eastAsia="宋体" w:hAnsi="Calibri" w:cs="Times New Roman"/>
                <w:color w:val="000000"/>
                <w:szCs w:val="21"/>
              </w:rPr>
            </w:pPr>
            <w:r w:rsidRPr="00EF538A">
              <w:rPr>
                <w:rFonts w:ascii="Calibri" w:eastAsia="宋体" w:hAnsi="Calibri" w:cs="Times New Roman"/>
                <w:color w:val="000000"/>
                <w:szCs w:val="21"/>
              </w:rPr>
              <w:t xml:space="preserve">    If </w:t>
            </w:r>
            <w:r w:rsidRPr="00EF538A">
              <w:rPr>
                <w:rFonts w:ascii="Calibri" w:eastAsia="宋体" w:hAnsi="Calibri" w:cs="Times New Roman"/>
                <w:color w:val="000000"/>
                <w:position w:val="-10"/>
                <w:szCs w:val="21"/>
              </w:rPr>
              <w:object w:dxaOrig="1219" w:dyaOrig="299">
                <v:shape id="Object 189" o:spid="_x0000_i1032" type="#_x0000_t75" style="width:60.5pt;height:15pt" o:ole="">
                  <v:imagedata r:id="rId24" o:title=""/>
                </v:shape>
                <o:OLEObject Type="Embed" ProgID="Equation.DSMT4" ShapeID="Object 189" DrawAspect="Content" ObjectID="_1834663733" r:id="rId25">
                  <o:FieldCodes>\* MERGEFORMAT</o:FieldCodes>
                </o:OLEObject>
              </w:object>
            </w:r>
            <w:r w:rsidRPr="00EF538A">
              <w:rPr>
                <w:rFonts w:ascii="Calibri" w:eastAsia="宋体" w:hAnsi="Calibri" w:cs="Times New Roman"/>
                <w:color w:val="000000"/>
                <w:szCs w:val="21"/>
              </w:rPr>
              <w:t xml:space="preserve"> then</w:t>
            </w:r>
          </w:p>
          <w:p w:rsidR="00EF538A" w:rsidRPr="00EF538A" w:rsidRDefault="00EF538A" w:rsidP="006E6E0F">
            <w:pPr>
              <w:numPr>
                <w:ilvl w:val="0"/>
                <w:numId w:val="1"/>
              </w:numPr>
              <w:tabs>
                <w:tab w:val="left" w:pos="357"/>
                <w:tab w:val="left" w:pos="420"/>
              </w:tabs>
              <w:overflowPunct w:val="0"/>
              <w:snapToGrid w:val="0"/>
              <w:spacing w:line="312" w:lineRule="exact"/>
              <w:rPr>
                <w:rFonts w:ascii="Calibri" w:eastAsia="宋体" w:hAnsi="Calibri" w:cs="Times New Roman"/>
                <w:color w:val="000000"/>
                <w:szCs w:val="21"/>
              </w:rPr>
            </w:pPr>
            <w:r w:rsidRPr="00EF538A">
              <w:rPr>
                <w:rFonts w:ascii="Calibri" w:eastAsia="宋体" w:hAnsi="Calibri" w:cs="Times New Roman"/>
                <w:color w:val="000000"/>
                <w:szCs w:val="21"/>
              </w:rPr>
              <w:t xml:space="preserve">        Add </w:t>
            </w:r>
            <w:r w:rsidRPr="00EF538A">
              <w:rPr>
                <w:rFonts w:ascii="Calibri" w:eastAsia="宋体" w:hAnsi="Calibri" w:cs="Times New Roman"/>
                <w:i/>
                <w:iCs/>
                <w:color w:val="000000"/>
                <w:szCs w:val="21"/>
              </w:rPr>
              <w:t>i</w:t>
            </w:r>
            <w:r w:rsidRPr="00EF538A">
              <w:rPr>
                <w:rFonts w:ascii="Calibri" w:eastAsia="宋体" w:hAnsi="Calibri" w:cs="Times New Roman"/>
                <w:color w:val="000000"/>
                <w:szCs w:val="21"/>
              </w:rPr>
              <w:t xml:space="preserve"> to </w:t>
            </w:r>
            <w:r w:rsidRPr="00EF538A">
              <w:rPr>
                <w:rFonts w:ascii="Calibri" w:eastAsia="宋体" w:hAnsi="Calibri" w:cs="Times New Roman"/>
                <w:color w:val="000000"/>
                <w:position w:val="-6"/>
                <w:szCs w:val="21"/>
              </w:rPr>
              <w:object w:dxaOrig="259" w:dyaOrig="259">
                <v:shape id="Object 190" o:spid="_x0000_i1033" type="#_x0000_t75" style="width:13.25pt;height:13.25pt" o:ole="">
                  <v:imagedata r:id="rId26" o:title=""/>
                </v:shape>
                <o:OLEObject Type="Embed" ProgID="Equation.DSMT4" ShapeID="Object 190" DrawAspect="Content" ObjectID="_1834663734" r:id="rId27">
                  <o:FieldCodes>\* MERGEFORMAT</o:FieldCodes>
                </o:OLEObject>
              </w:object>
            </w:r>
            <w:r w:rsidRPr="00EF538A">
              <w:rPr>
                <w:rFonts w:ascii="Calibri" w:eastAsia="宋体" w:hAnsi="Calibri" w:cs="Times New Roman"/>
                <w:color w:val="000000"/>
                <w:szCs w:val="21"/>
              </w:rPr>
              <w:t>;</w:t>
            </w:r>
          </w:p>
          <w:p w:rsidR="00EF538A" w:rsidRPr="00EF538A" w:rsidRDefault="00EF538A" w:rsidP="006E6E0F">
            <w:pPr>
              <w:numPr>
                <w:ilvl w:val="0"/>
                <w:numId w:val="1"/>
              </w:numPr>
              <w:tabs>
                <w:tab w:val="left" w:pos="357"/>
                <w:tab w:val="left" w:pos="420"/>
              </w:tabs>
              <w:overflowPunct w:val="0"/>
              <w:snapToGrid w:val="0"/>
              <w:spacing w:line="312" w:lineRule="exact"/>
              <w:rPr>
                <w:rFonts w:ascii="Calibri" w:eastAsia="宋体" w:hAnsi="Calibri" w:cs="Times New Roman"/>
                <w:color w:val="000000"/>
                <w:szCs w:val="21"/>
              </w:rPr>
            </w:pPr>
            <w:r w:rsidRPr="00EF538A">
              <w:rPr>
                <w:rFonts w:ascii="Calibri" w:eastAsia="宋体" w:hAnsi="Calibri" w:cs="Times New Roman"/>
                <w:color w:val="000000"/>
                <w:szCs w:val="21"/>
              </w:rPr>
              <w:t xml:space="preserve">for each spot </w:t>
            </w:r>
            <w:r w:rsidRPr="00EF538A">
              <w:rPr>
                <w:rFonts w:ascii="Calibri" w:eastAsia="宋体" w:hAnsi="Calibri" w:cs="Times New Roman"/>
                <w:i/>
                <w:iCs/>
                <w:color w:val="000000"/>
                <w:szCs w:val="21"/>
              </w:rPr>
              <w:t>j</w:t>
            </w:r>
            <w:r w:rsidRPr="00EF538A">
              <w:rPr>
                <w:rFonts w:ascii="Calibri" w:eastAsia="宋体" w:hAnsi="Calibri" w:cs="Times New Roman"/>
                <w:color w:val="000000"/>
                <w:szCs w:val="21"/>
              </w:rPr>
              <w:t xml:space="preserve"> in </w:t>
            </w:r>
            <w:r w:rsidRPr="00EF538A">
              <w:rPr>
                <w:rFonts w:ascii="Calibri" w:eastAsia="宋体" w:hAnsi="Calibri" w:cs="Times New Roman"/>
                <w:i/>
                <w:iCs/>
                <w:color w:val="000000"/>
                <w:szCs w:val="21"/>
              </w:rPr>
              <w:t>S</w:t>
            </w:r>
            <w:r w:rsidRPr="00EF538A">
              <w:rPr>
                <w:rFonts w:ascii="Calibri" w:eastAsia="宋体" w:hAnsi="Calibri" w:cs="Times New Roman"/>
                <w:color w:val="000000"/>
                <w:szCs w:val="21"/>
              </w:rPr>
              <w:t xml:space="preserve"> do</w:t>
            </w:r>
          </w:p>
          <w:p w:rsidR="00EF538A" w:rsidRPr="00EF538A" w:rsidRDefault="00EF538A" w:rsidP="006E6E0F">
            <w:pPr>
              <w:numPr>
                <w:ilvl w:val="0"/>
                <w:numId w:val="1"/>
              </w:numPr>
              <w:tabs>
                <w:tab w:val="left" w:pos="357"/>
                <w:tab w:val="left" w:pos="420"/>
              </w:tabs>
              <w:overflowPunct w:val="0"/>
              <w:snapToGrid w:val="0"/>
              <w:spacing w:line="312" w:lineRule="exact"/>
              <w:rPr>
                <w:rFonts w:ascii="Calibri" w:eastAsia="宋体" w:hAnsi="Calibri" w:cs="Times New Roman"/>
                <w:color w:val="000000"/>
                <w:szCs w:val="21"/>
              </w:rPr>
            </w:pPr>
            <w:r w:rsidRPr="00EF538A">
              <w:rPr>
                <w:rFonts w:ascii="Calibri" w:eastAsia="宋体" w:hAnsi="Calibri" w:cs="Times New Roman"/>
                <w:color w:val="000000"/>
                <w:szCs w:val="21"/>
              </w:rPr>
              <w:t xml:space="preserve">    Calculate the proportion </w:t>
            </w:r>
            <w:r w:rsidRPr="00EF538A">
              <w:rPr>
                <w:rFonts w:ascii="Calibri" w:eastAsia="宋体" w:hAnsi="Calibri" w:cs="Times New Roman"/>
                <w:color w:val="000000"/>
                <w:position w:val="-12"/>
                <w:szCs w:val="21"/>
              </w:rPr>
              <w:object w:dxaOrig="499" w:dyaOrig="319">
                <v:shape id="Object 191" o:spid="_x0000_i1034" type="#_x0000_t75" style="width:24.2pt;height:16.15pt" o:ole="">
                  <v:imagedata r:id="rId28" o:title=""/>
                </v:shape>
                <o:OLEObject Type="Embed" ProgID="Equation.DSMT4" ShapeID="Object 191" DrawAspect="Content" ObjectID="_1834663735" r:id="rId29">
                  <o:FieldCodes>\* MERGEFORMAT</o:FieldCodes>
                </o:OLEObject>
              </w:object>
            </w:r>
            <w:r w:rsidRPr="00EF538A">
              <w:rPr>
                <w:rFonts w:ascii="Calibri" w:eastAsia="宋体" w:hAnsi="Calibri" w:cs="Times New Roman"/>
                <w:color w:val="000000"/>
                <w:szCs w:val="21"/>
              </w:rPr>
              <w:t xml:space="preserve"> of non-zero entries in column </w:t>
            </w:r>
            <w:r w:rsidRPr="00EF538A">
              <w:rPr>
                <w:rFonts w:ascii="Calibri" w:eastAsia="宋体" w:hAnsi="Calibri" w:cs="Times New Roman"/>
                <w:i/>
                <w:iCs/>
                <w:color w:val="000000"/>
                <w:szCs w:val="21"/>
              </w:rPr>
              <w:t>j</w:t>
            </w:r>
            <w:r w:rsidRPr="00EF538A">
              <w:rPr>
                <w:rFonts w:ascii="Calibri" w:eastAsia="宋体" w:hAnsi="Calibri" w:cs="Times New Roman"/>
                <w:color w:val="000000"/>
                <w:szCs w:val="21"/>
              </w:rPr>
              <w:t xml:space="preserve"> of </w:t>
            </w:r>
            <w:r w:rsidRPr="00EF538A">
              <w:rPr>
                <w:rFonts w:ascii="Calibri" w:eastAsia="宋体" w:hAnsi="Calibri" w:cs="Times New Roman"/>
                <w:b/>
                <w:bCs/>
                <w:color w:val="000000"/>
                <w:szCs w:val="21"/>
              </w:rPr>
              <w:t>K</w:t>
            </w:r>
            <w:r w:rsidRPr="00EF538A">
              <w:rPr>
                <w:rFonts w:ascii="Calibri" w:eastAsia="宋体" w:hAnsi="Calibri" w:cs="Times New Roman"/>
                <w:color w:val="000000"/>
                <w:szCs w:val="21"/>
              </w:rPr>
              <w:t>;</w:t>
            </w:r>
          </w:p>
          <w:p w:rsidR="00EF538A" w:rsidRPr="00EF538A" w:rsidRDefault="00EF538A" w:rsidP="006E6E0F">
            <w:pPr>
              <w:numPr>
                <w:ilvl w:val="0"/>
                <w:numId w:val="1"/>
              </w:numPr>
              <w:tabs>
                <w:tab w:val="left" w:pos="357"/>
                <w:tab w:val="left" w:pos="420"/>
              </w:tabs>
              <w:overflowPunct w:val="0"/>
              <w:snapToGrid w:val="0"/>
              <w:spacing w:line="312" w:lineRule="exact"/>
              <w:rPr>
                <w:rFonts w:ascii="Calibri" w:eastAsia="宋体" w:hAnsi="Calibri" w:cs="Times New Roman"/>
                <w:color w:val="000000"/>
                <w:szCs w:val="21"/>
              </w:rPr>
            </w:pPr>
            <w:r w:rsidRPr="00EF538A">
              <w:rPr>
                <w:rFonts w:ascii="Calibri" w:eastAsia="宋体" w:hAnsi="Calibri" w:cs="Times New Roman"/>
                <w:color w:val="000000"/>
                <w:szCs w:val="21"/>
              </w:rPr>
              <w:t xml:space="preserve">    If </w:t>
            </w:r>
            <w:r w:rsidRPr="00EF538A">
              <w:rPr>
                <w:rFonts w:ascii="Calibri" w:eastAsia="宋体" w:hAnsi="Calibri" w:cs="Times New Roman"/>
                <w:color w:val="000000"/>
                <w:position w:val="-12"/>
                <w:szCs w:val="21"/>
              </w:rPr>
              <w:object w:dxaOrig="1199" w:dyaOrig="319">
                <v:shape id="Object 192" o:spid="_x0000_i1035" type="#_x0000_t75" style="width:59.9pt;height:16.15pt" o:ole="">
                  <v:imagedata r:id="rId30" o:title=""/>
                </v:shape>
                <o:OLEObject Type="Embed" ProgID="Equation.DSMT4" ShapeID="Object 192" DrawAspect="Content" ObjectID="_1834663736" r:id="rId31">
                  <o:FieldCodes>\* MERGEFORMAT</o:FieldCodes>
                </o:OLEObject>
              </w:object>
            </w:r>
            <w:r w:rsidRPr="00EF538A">
              <w:rPr>
                <w:rFonts w:ascii="Calibri" w:eastAsia="宋体" w:hAnsi="Calibri" w:cs="Times New Roman"/>
                <w:color w:val="000000"/>
                <w:szCs w:val="21"/>
              </w:rPr>
              <w:t xml:space="preserve"> then</w:t>
            </w:r>
          </w:p>
          <w:p w:rsidR="00EF538A" w:rsidRPr="00EF538A" w:rsidRDefault="00EF538A" w:rsidP="006E6E0F">
            <w:pPr>
              <w:numPr>
                <w:ilvl w:val="0"/>
                <w:numId w:val="1"/>
              </w:numPr>
              <w:tabs>
                <w:tab w:val="left" w:pos="357"/>
                <w:tab w:val="left" w:pos="420"/>
              </w:tabs>
              <w:overflowPunct w:val="0"/>
              <w:snapToGrid w:val="0"/>
              <w:spacing w:line="312" w:lineRule="exact"/>
              <w:rPr>
                <w:rFonts w:ascii="Calibri" w:eastAsia="宋体" w:hAnsi="Calibri" w:cs="Times New Roman"/>
                <w:color w:val="000000"/>
                <w:szCs w:val="21"/>
              </w:rPr>
            </w:pPr>
            <w:r w:rsidRPr="00EF538A">
              <w:rPr>
                <w:rFonts w:ascii="Calibri" w:eastAsia="宋体" w:hAnsi="Calibri" w:cs="Times New Roman"/>
                <w:color w:val="000000"/>
                <w:szCs w:val="21"/>
              </w:rPr>
              <w:t xml:space="preserve">        Add </w:t>
            </w:r>
            <w:r w:rsidRPr="00EF538A">
              <w:rPr>
                <w:rFonts w:ascii="Calibri" w:eastAsia="宋体" w:hAnsi="Calibri" w:cs="Times New Roman"/>
                <w:i/>
                <w:iCs/>
                <w:color w:val="000000"/>
                <w:szCs w:val="21"/>
              </w:rPr>
              <w:t>j</w:t>
            </w:r>
            <w:r w:rsidRPr="00EF538A">
              <w:rPr>
                <w:rFonts w:ascii="Calibri" w:eastAsia="宋体" w:hAnsi="Calibri" w:cs="Times New Roman"/>
                <w:color w:val="000000"/>
                <w:szCs w:val="21"/>
              </w:rPr>
              <w:t xml:space="preserve"> to </w:t>
            </w:r>
            <w:r w:rsidRPr="00EF538A">
              <w:rPr>
                <w:rFonts w:ascii="Calibri" w:eastAsia="宋体" w:hAnsi="Calibri" w:cs="Times New Roman"/>
                <w:color w:val="000000"/>
                <w:position w:val="-6"/>
                <w:szCs w:val="21"/>
              </w:rPr>
              <w:object w:dxaOrig="219" w:dyaOrig="259">
                <v:shape id="Object 193" o:spid="_x0000_i1036" type="#_x0000_t75" style="width:10.35pt;height:13.25pt" o:ole="">
                  <v:imagedata r:id="rId32" o:title=""/>
                </v:shape>
                <o:OLEObject Type="Embed" ProgID="Equation.DSMT4" ShapeID="Object 193" DrawAspect="Content" ObjectID="_1834663737" r:id="rId33">
                  <o:FieldCodes>\* MERGEFORMAT</o:FieldCodes>
                </o:OLEObject>
              </w:object>
            </w:r>
            <w:r w:rsidRPr="00EF538A">
              <w:rPr>
                <w:rFonts w:ascii="Calibri" w:eastAsia="宋体" w:hAnsi="Calibri" w:cs="Times New Roman"/>
                <w:color w:val="000000"/>
                <w:szCs w:val="21"/>
              </w:rPr>
              <w:t>;</w:t>
            </w:r>
          </w:p>
          <w:p w:rsidR="00EF538A" w:rsidRPr="00EF538A" w:rsidRDefault="00EF538A" w:rsidP="006E6E0F">
            <w:pPr>
              <w:numPr>
                <w:ilvl w:val="0"/>
                <w:numId w:val="1"/>
              </w:numPr>
              <w:tabs>
                <w:tab w:val="left" w:pos="357"/>
                <w:tab w:val="left" w:pos="420"/>
              </w:tabs>
              <w:overflowPunct w:val="0"/>
              <w:snapToGrid w:val="0"/>
              <w:spacing w:line="312" w:lineRule="exact"/>
              <w:rPr>
                <w:rFonts w:ascii="Calibri" w:eastAsia="宋体" w:hAnsi="Calibri" w:cs="Times New Roman"/>
                <w:color w:val="000000"/>
                <w:szCs w:val="21"/>
              </w:rPr>
            </w:pPr>
            <w:r w:rsidRPr="00EF538A">
              <w:rPr>
                <w:rFonts w:ascii="Calibri" w:eastAsia="宋体" w:hAnsi="Calibri" w:cs="Times New Roman"/>
                <w:color w:val="000000"/>
                <w:szCs w:val="21"/>
              </w:rPr>
              <w:t xml:space="preserve">Filter </w:t>
            </w:r>
            <w:r w:rsidRPr="00EF538A">
              <w:rPr>
                <w:rFonts w:ascii="Calibri" w:eastAsia="宋体" w:hAnsi="Calibri" w:cs="Times New Roman"/>
                <w:b/>
                <w:bCs/>
                <w:color w:val="000000"/>
                <w:szCs w:val="21"/>
              </w:rPr>
              <w:t>K</w:t>
            </w:r>
            <w:r w:rsidRPr="00EF538A">
              <w:rPr>
                <w:rFonts w:ascii="Calibri" w:eastAsia="宋体" w:hAnsi="Calibri" w:cs="Times New Roman"/>
                <w:color w:val="000000"/>
                <w:szCs w:val="21"/>
              </w:rPr>
              <w:t xml:space="preserve"> to retain rows in </w:t>
            </w:r>
            <w:r w:rsidRPr="00EF538A">
              <w:rPr>
                <w:rFonts w:ascii="Calibri" w:eastAsia="宋体" w:hAnsi="Calibri" w:cs="Times New Roman"/>
                <w:color w:val="000000"/>
                <w:position w:val="-6"/>
                <w:szCs w:val="21"/>
              </w:rPr>
              <w:object w:dxaOrig="259" w:dyaOrig="259">
                <v:shape id="Object 194" o:spid="_x0000_i1037" type="#_x0000_t75" style="width:13.25pt;height:13.25pt" o:ole="">
                  <v:imagedata r:id="rId26" o:title=""/>
                </v:shape>
                <o:OLEObject Type="Embed" ProgID="Equation.DSMT4" ShapeID="Object 194" DrawAspect="Content" ObjectID="_1834663738" r:id="rId34">
                  <o:FieldCodes>\* MERGEFORMAT</o:FieldCodes>
                </o:OLEObject>
              </w:object>
            </w:r>
            <w:r w:rsidRPr="00EF538A">
              <w:rPr>
                <w:rFonts w:ascii="Calibri" w:eastAsia="宋体" w:hAnsi="Calibri" w:cs="Times New Roman"/>
                <w:color w:val="000000"/>
                <w:szCs w:val="21"/>
              </w:rPr>
              <w:t xml:space="preserve"> and columns in </w:t>
            </w:r>
            <w:r w:rsidRPr="00EF538A">
              <w:rPr>
                <w:rFonts w:ascii="Calibri" w:eastAsia="宋体" w:hAnsi="Calibri" w:cs="Times New Roman"/>
                <w:color w:val="000000"/>
                <w:position w:val="-6"/>
                <w:szCs w:val="21"/>
              </w:rPr>
              <w:object w:dxaOrig="219" w:dyaOrig="259">
                <v:shape id="Object 195" o:spid="_x0000_i1038" type="#_x0000_t75" style="width:10.35pt;height:13.25pt" o:ole="">
                  <v:imagedata r:id="rId32" o:title=""/>
                </v:shape>
                <o:OLEObject Type="Embed" ProgID="Equation.DSMT4" ShapeID="Object 195" DrawAspect="Content" ObjectID="_1834663739" r:id="rId35">
                  <o:FieldCodes>\* MERGEFORMAT</o:FieldCodes>
                </o:OLEObject>
              </w:object>
            </w:r>
            <w:r w:rsidRPr="00EF538A">
              <w:rPr>
                <w:rFonts w:ascii="Calibri" w:eastAsia="宋体" w:hAnsi="Calibri" w:cs="Times New Roman"/>
                <w:color w:val="000000"/>
                <w:szCs w:val="21"/>
              </w:rPr>
              <w:t xml:space="preserve">, assign to </w:t>
            </w:r>
            <w:r w:rsidRPr="00EF538A">
              <w:rPr>
                <w:rFonts w:ascii="Calibri" w:eastAsia="宋体" w:hAnsi="Calibri" w:cs="Times New Roman"/>
                <w:color w:val="000000"/>
                <w:position w:val="-4"/>
                <w:szCs w:val="21"/>
              </w:rPr>
              <w:object w:dxaOrig="239" w:dyaOrig="239">
                <v:shape id="Object 196" o:spid="_x0000_i1039" type="#_x0000_t75" style="width:12.1pt;height:12.1pt" o:ole="">
                  <v:imagedata r:id="rId36" o:title=""/>
                </v:shape>
                <o:OLEObject Type="Embed" ProgID="Equation.DSMT4" ShapeID="Object 196" DrawAspect="Content" ObjectID="_1834663740" r:id="rId37">
                  <o:FieldCodes>\* MERGEFORMAT</o:FieldCodes>
                </o:OLEObject>
              </w:object>
            </w:r>
            <w:r w:rsidRPr="00EF538A">
              <w:rPr>
                <w:rFonts w:ascii="Calibri" w:eastAsia="宋体" w:hAnsi="Calibri" w:cs="Times New Roman"/>
                <w:color w:val="000000"/>
                <w:szCs w:val="21"/>
              </w:rPr>
              <w:t>;</w:t>
            </w:r>
          </w:p>
          <w:p w:rsidR="00EF538A" w:rsidRPr="00EF538A" w:rsidRDefault="00EF538A" w:rsidP="006E6E0F">
            <w:pPr>
              <w:numPr>
                <w:ilvl w:val="0"/>
                <w:numId w:val="1"/>
              </w:numPr>
              <w:tabs>
                <w:tab w:val="left" w:pos="357"/>
                <w:tab w:val="left" w:pos="420"/>
              </w:tabs>
              <w:overflowPunct w:val="0"/>
              <w:snapToGrid w:val="0"/>
              <w:spacing w:line="312" w:lineRule="exact"/>
              <w:rPr>
                <w:rFonts w:ascii="Calibri" w:eastAsia="宋体" w:hAnsi="Calibri" w:cs="Times New Roman"/>
                <w:color w:val="000000"/>
                <w:szCs w:val="21"/>
              </w:rPr>
            </w:pPr>
            <w:r w:rsidRPr="00EF538A">
              <w:rPr>
                <w:rFonts w:ascii="Calibri" w:eastAsia="宋体" w:hAnsi="Calibri" w:cs="Times New Roman"/>
                <w:color w:val="000000"/>
                <w:szCs w:val="21"/>
              </w:rPr>
              <w:t xml:space="preserve">Return </w:t>
            </w:r>
            <w:r w:rsidRPr="00EF538A">
              <w:rPr>
                <w:rFonts w:ascii="Calibri" w:eastAsia="宋体" w:hAnsi="Calibri" w:cs="Times New Roman"/>
                <w:color w:val="000000"/>
                <w:position w:val="-4"/>
                <w:szCs w:val="21"/>
              </w:rPr>
              <w:object w:dxaOrig="239" w:dyaOrig="239">
                <v:shape id="Object 197" o:spid="_x0000_i1040" type="#_x0000_t75" style="width:12.1pt;height:12.1pt" o:ole="">
                  <v:imagedata r:id="rId38" o:title=""/>
                </v:shape>
                <o:OLEObject Type="Embed" ProgID="Equation.DSMT4" ShapeID="Object 197" DrawAspect="Content" ObjectID="_1834663741" r:id="rId39">
                  <o:FieldCodes>\* MERGEFORMAT</o:FieldCodes>
                </o:OLEObject>
              </w:object>
            </w:r>
            <w:r w:rsidRPr="00EF538A">
              <w:rPr>
                <w:rFonts w:ascii="Calibri" w:eastAsia="宋体" w:hAnsi="Calibri" w:cs="Times New Roman"/>
                <w:color w:val="000000"/>
                <w:szCs w:val="21"/>
              </w:rPr>
              <w:t xml:space="preserve">, </w:t>
            </w:r>
            <w:r w:rsidRPr="00EF538A">
              <w:rPr>
                <w:rFonts w:ascii="Calibri" w:eastAsia="宋体" w:hAnsi="Calibri" w:cs="Times New Roman"/>
                <w:color w:val="000000"/>
                <w:position w:val="-6"/>
                <w:szCs w:val="21"/>
              </w:rPr>
              <w:object w:dxaOrig="259" w:dyaOrig="259">
                <v:shape id="Object 198" o:spid="_x0000_i1041" type="#_x0000_t75" style="width:13.25pt;height:13.25pt" o:ole="">
                  <v:imagedata r:id="rId26" o:title=""/>
                </v:shape>
                <o:OLEObject Type="Embed" ProgID="Equation.DSMT4" ShapeID="Object 198" DrawAspect="Content" ObjectID="_1834663742" r:id="rId40">
                  <o:FieldCodes>\* MERGEFORMAT</o:FieldCodes>
                </o:OLEObject>
              </w:object>
            </w:r>
            <w:r w:rsidRPr="00EF538A">
              <w:rPr>
                <w:rFonts w:ascii="Calibri" w:eastAsia="宋体" w:hAnsi="Calibri" w:cs="Times New Roman"/>
                <w:color w:val="000000"/>
                <w:szCs w:val="21"/>
              </w:rPr>
              <w:t xml:space="preserve">, </w:t>
            </w:r>
            <w:r w:rsidRPr="00EF538A">
              <w:rPr>
                <w:rFonts w:ascii="Calibri" w:eastAsia="宋体" w:hAnsi="Calibri" w:cs="Times New Roman"/>
                <w:color w:val="000000"/>
                <w:position w:val="-6"/>
                <w:szCs w:val="21"/>
              </w:rPr>
              <w:object w:dxaOrig="219" w:dyaOrig="259">
                <v:shape id="Object 199" o:spid="_x0000_i1042" type="#_x0000_t75" style="width:10.35pt;height:13.25pt" o:ole="">
                  <v:imagedata r:id="rId32" o:title=""/>
                </v:shape>
                <o:OLEObject Type="Embed" ProgID="Equation.DSMT4" ShapeID="Object 199" DrawAspect="Content" ObjectID="_1834663743" r:id="rId41">
                  <o:FieldCodes>\* MERGEFORMAT</o:FieldCodes>
                </o:OLEObject>
              </w:object>
            </w:r>
            <w:r w:rsidRPr="00EF538A">
              <w:rPr>
                <w:rFonts w:ascii="Calibri" w:eastAsia="宋体" w:hAnsi="Calibri" w:cs="Times New Roman"/>
                <w:color w:val="000000"/>
                <w:szCs w:val="21"/>
              </w:rPr>
              <w:t>.</w:t>
            </w:r>
          </w:p>
        </w:tc>
      </w:tr>
    </w:tbl>
    <w:p w:rsidR="00EF538A" w:rsidRDefault="00EF538A" w:rsidP="00F178FB">
      <w:pPr>
        <w:tabs>
          <w:tab w:val="left" w:pos="357"/>
        </w:tabs>
        <w:overflowPunct w:val="0"/>
        <w:snapToGrid w:val="0"/>
        <w:spacing w:beforeLines="100" w:before="312" w:afterLines="100" w:after="312" w:line="312" w:lineRule="atLeast"/>
        <w:ind w:firstLineChars="200" w:firstLine="420"/>
        <w:rPr>
          <w:rFonts w:ascii="Calibri" w:eastAsia="宋体" w:hAnsi="Calibri" w:cs="Times New Roman"/>
          <w:szCs w:val="21"/>
        </w:rPr>
      </w:pPr>
      <w:r w:rsidRPr="00EF538A">
        <w:rPr>
          <w:rFonts w:ascii="Calibri" w:eastAsia="宋体" w:hAnsi="Calibri" w:cs="Times New Roman"/>
          <w:szCs w:val="21"/>
        </w:rPr>
        <w:t xml:space="preserve">In this paper, the expression count matrix of spatial transcriptomics (ST) data is denoted as </w:t>
      </w:r>
      <w:r w:rsidRPr="00EF538A">
        <w:rPr>
          <w:rFonts w:ascii="Calibri" w:eastAsia="宋体" w:hAnsi="Calibri" w:cs="Times New Roman"/>
          <w:position w:val="-4"/>
          <w:szCs w:val="21"/>
        </w:rPr>
        <w:object w:dxaOrig="839" w:dyaOrig="279">
          <v:shape id="Object 7" o:spid="_x0000_i1043" type="#_x0000_t75" alt="" style="width:42.05pt;height:13.8pt;mso-position-horizontal-relative:page;mso-position-vertical-relative:page" o:ole="">
            <v:fill o:detectmouseclick="t"/>
            <v:imagedata r:id="rId42" o:title=""/>
          </v:shape>
          <o:OLEObject Type="Embed" ProgID="Equation.DSMT4" ShapeID="Object 7" DrawAspect="Content" ObjectID="_1834663744" r:id="rId43"/>
        </w:object>
      </w:r>
      <w:r w:rsidRPr="00EF538A">
        <w:rPr>
          <w:rFonts w:ascii="Calibri" w:eastAsia="宋体" w:hAnsi="Calibri" w:cs="Times New Roman"/>
          <w:szCs w:val="21"/>
        </w:rPr>
        <w:t xml:space="preserve">, with rows corresponding to genes and columns to spatial spots, representing expression values across </w:t>
      </w:r>
      <w:r w:rsidRPr="00EF538A">
        <w:rPr>
          <w:rFonts w:ascii="Calibri" w:eastAsia="宋体" w:hAnsi="Calibri" w:cs="Times New Roman"/>
          <w:position w:val="-10"/>
          <w:szCs w:val="21"/>
        </w:rPr>
        <w:object w:dxaOrig="259" w:dyaOrig="319">
          <v:shape id="Object 8" o:spid="_x0000_i1044" type="#_x0000_t75" style="width:13.25pt;height:16.15pt;mso-position-horizontal-relative:page;mso-position-vertical-relative:page" o:ole="">
            <v:imagedata r:id="rId44" o:title=""/>
          </v:shape>
          <o:OLEObject Type="Embed" ProgID="Equation.DSMT4" ShapeID="Object 8" DrawAspect="Content" ObjectID="_1834663745" r:id="rId45"/>
        </w:object>
      </w:r>
      <w:r w:rsidRPr="00EF538A">
        <w:rPr>
          <w:rFonts w:ascii="Calibri" w:eastAsia="宋体" w:hAnsi="Calibri" w:cs="Times New Roman"/>
          <w:szCs w:val="21"/>
        </w:rPr>
        <w:t xml:space="preserve"> spatial spots. Let represent the gene set </w:t>
      </w:r>
      <w:r w:rsidRPr="00EF538A">
        <w:rPr>
          <w:rFonts w:ascii="Calibri" w:eastAsia="宋体" w:hAnsi="Calibri" w:cs="Times New Roman"/>
          <w:position w:val="-10"/>
          <w:szCs w:val="21"/>
        </w:rPr>
        <w:object w:dxaOrig="1518" w:dyaOrig="319">
          <v:shape id="Object 9" o:spid="_x0000_i1045" type="#_x0000_t75" style="width:76.05pt;height:16.15pt;mso-position-horizontal-relative:page;mso-position-vertical-relative:page" o:ole="">
            <v:imagedata r:id="rId46" o:title=""/>
          </v:shape>
          <o:OLEObject Type="Embed" ProgID="Equation.DSMT4" ShapeID="Object 9" DrawAspect="Content" ObjectID="_1834663746" r:id="rId47"/>
        </w:object>
      </w:r>
      <w:r w:rsidRPr="00EF538A">
        <w:rPr>
          <w:rFonts w:ascii="Calibri" w:eastAsia="宋体" w:hAnsi="Calibri" w:cs="Times New Roman"/>
          <w:szCs w:val="21"/>
        </w:rPr>
        <w:t xml:space="preserve"> and the spatial spots set </w:t>
      </w:r>
      <w:r w:rsidRPr="00EF538A">
        <w:rPr>
          <w:rFonts w:ascii="Calibri" w:eastAsia="宋体" w:hAnsi="Calibri" w:cs="Times New Roman"/>
          <w:position w:val="-14"/>
          <w:szCs w:val="21"/>
        </w:rPr>
        <w:object w:dxaOrig="1419" w:dyaOrig="359">
          <v:shape id="Object 10" o:spid="_x0000_i1046" type="#_x0000_t75" style="width:70.85pt;height:18.45pt;mso-position-horizontal-relative:page;mso-position-vertical-relative:page" o:ole="">
            <v:imagedata r:id="rId48" o:title=""/>
          </v:shape>
          <o:OLEObject Type="Embed" ProgID="Equation.DSMT4" ShapeID="Object 10" DrawAspect="Content" ObjectID="_1834663747" r:id="rId49"/>
        </w:object>
      </w:r>
      <w:r w:rsidRPr="00EF538A">
        <w:rPr>
          <w:rFonts w:ascii="Calibri" w:eastAsia="宋体" w:hAnsi="Calibri" w:cs="Times New Roman"/>
          <w:szCs w:val="21"/>
        </w:rPr>
        <w:t xml:space="preserve">. The coordinate matrix of these spatial spots is denoted as </w:t>
      </w:r>
      <w:r w:rsidRPr="00EF538A">
        <w:rPr>
          <w:rFonts w:ascii="Calibri" w:eastAsia="宋体" w:hAnsi="Calibri" w:cs="Times New Roman"/>
          <w:position w:val="-6"/>
          <w:szCs w:val="21"/>
        </w:rPr>
        <w:object w:dxaOrig="859" w:dyaOrig="299">
          <v:shape id="Object 11" o:spid="_x0000_i1047" type="#_x0000_t75" style="width:43.2pt;height:15pt;mso-position-horizontal-relative:page;mso-position-vertical-relative:page" o:ole="">
            <v:imagedata r:id="rId50" o:title=""/>
          </v:shape>
          <o:OLEObject Type="Embed" ProgID="Equation.DSMT4" ShapeID="Object 11" DrawAspect="Content" ObjectID="_1834663748" r:id="rId51"/>
        </w:object>
      </w:r>
      <w:r w:rsidRPr="00EF538A">
        <w:rPr>
          <w:rFonts w:ascii="Calibri" w:eastAsia="宋体" w:hAnsi="Calibri" w:cs="Times New Roman"/>
          <w:szCs w:val="21"/>
        </w:rPr>
        <w:t>, where each row contains the d-dimensional coordinates of a spatial spot. Spatial coordinates may exist in two-dimensional (</w:t>
      </w:r>
      <w:r w:rsidRPr="00EF538A">
        <w:rPr>
          <w:rFonts w:ascii="Calibri" w:eastAsia="宋体" w:hAnsi="Calibri" w:cs="Times New Roman"/>
          <w:i/>
          <w:szCs w:val="21"/>
        </w:rPr>
        <w:t>d</w:t>
      </w:r>
      <w:r w:rsidRPr="00EF538A">
        <w:rPr>
          <w:rFonts w:ascii="Calibri" w:eastAsia="宋体" w:hAnsi="Calibri" w:cs="Times New Roman"/>
          <w:szCs w:val="21"/>
        </w:rPr>
        <w:t>=2) or three-dimensional (</w:t>
      </w:r>
      <w:r w:rsidRPr="00EF538A">
        <w:rPr>
          <w:rFonts w:ascii="Calibri" w:eastAsia="宋体" w:hAnsi="Calibri" w:cs="Times New Roman"/>
          <w:i/>
          <w:szCs w:val="21"/>
        </w:rPr>
        <w:t>d</w:t>
      </w:r>
      <w:r w:rsidRPr="00EF538A">
        <w:rPr>
          <w:rFonts w:ascii="Calibri" w:eastAsia="宋体" w:hAnsi="Calibri" w:cs="Times New Roman"/>
          <w:szCs w:val="21"/>
        </w:rPr>
        <w:t>=3) space. For instance, ST data from Stereo-seq technology includes three-dimensional spatial location information.</w:t>
      </w:r>
    </w:p>
    <w:p w:rsidR="00996E33" w:rsidRPr="00515C91" w:rsidRDefault="00996E33" w:rsidP="00996E33">
      <w:pPr>
        <w:pStyle w:val="a8"/>
        <w:spacing w:line="312" w:lineRule="exact"/>
        <w:ind w:firstLine="420"/>
        <w:rPr>
          <w:rFonts w:ascii="Calibri" w:hAnsi="Calibri"/>
          <w:sz w:val="21"/>
          <w:szCs w:val="21"/>
        </w:rPr>
      </w:pPr>
      <w:r w:rsidRPr="00515C91">
        <w:rPr>
          <w:rFonts w:ascii="Calibri" w:hAnsi="Calibri"/>
          <w:sz w:val="21"/>
          <w:szCs w:val="21"/>
        </w:rPr>
        <w:t xml:space="preserve">Next, TPM is applied to the filtered expression matrix to mitigate sequencing depth effects and balance technical biases across samples. TPM is a normalization method for gene expression data. This method first calculates the proportion of each gene's expression level in the total expression level (i.e., the expression level of each gene per million reads), and then multiplies this proportion by 1,000,000 to obtain the TPM value. The calculation formula for TPM is as follows: The TPM value for gene </w:t>
      </w:r>
      <w:r w:rsidRPr="00515C91">
        <w:rPr>
          <w:rFonts w:ascii="Calibri" w:hAnsi="Calibri"/>
          <w:i/>
          <w:sz w:val="21"/>
          <w:szCs w:val="21"/>
        </w:rPr>
        <w:t>i</w:t>
      </w:r>
      <w:r w:rsidRPr="00515C91">
        <w:rPr>
          <w:rFonts w:ascii="Calibri" w:hAnsi="Calibri"/>
          <w:sz w:val="21"/>
          <w:szCs w:val="21"/>
        </w:rPr>
        <w:t xml:space="preserve"> in spot </w:t>
      </w:r>
      <w:r w:rsidRPr="00515C91">
        <w:rPr>
          <w:rFonts w:ascii="Calibri" w:hAnsi="Calibri"/>
          <w:i/>
          <w:sz w:val="21"/>
          <w:szCs w:val="21"/>
        </w:rPr>
        <w:t>j</w:t>
      </w:r>
      <w:r w:rsidRPr="00515C91">
        <w:rPr>
          <w:rFonts w:ascii="Calibri" w:hAnsi="Calibri"/>
          <w:sz w:val="21"/>
          <w:szCs w:val="21"/>
        </w:rPr>
        <w:t xml:space="preserve"> is calculated as:</w:t>
      </w:r>
    </w:p>
    <w:p w:rsidR="00996E33" w:rsidRPr="00515C91" w:rsidRDefault="00996E33" w:rsidP="00996E33">
      <w:pPr>
        <w:tabs>
          <w:tab w:val="center" w:pos="2300"/>
          <w:tab w:val="right" w:pos="4600"/>
        </w:tabs>
        <w:overflowPunct w:val="0"/>
        <w:spacing w:line="312" w:lineRule="atLeast"/>
        <w:ind w:firstLineChars="200" w:firstLine="420"/>
        <w:jc w:val="right"/>
        <w:rPr>
          <w:rFonts w:ascii="Calibri" w:eastAsia="宋体" w:hAnsi="Calibri" w:cs="Times New Roman"/>
          <w:szCs w:val="21"/>
        </w:rPr>
      </w:pPr>
      <w:r w:rsidRPr="00515C91">
        <w:rPr>
          <w:rFonts w:ascii="Calibri" w:eastAsia="宋体" w:hAnsi="Calibri" w:cs="Times New Roman"/>
          <w:szCs w:val="21"/>
        </w:rPr>
        <w:tab/>
      </w:r>
      <w:r w:rsidRPr="006D6A01">
        <w:rPr>
          <w:rFonts w:ascii="Calibri" w:eastAsia="宋体" w:hAnsi="Calibri" w:cs="Times New Roman"/>
          <w:position w:val="-30"/>
          <w:szCs w:val="21"/>
        </w:rPr>
        <w:object w:dxaOrig="1480" w:dyaOrig="700">
          <v:shape id="_x0000_i1084" type="#_x0000_t75" style="width:118.1pt;height:36.3pt" o:ole="">
            <v:fill o:detectmouseclick="t"/>
            <v:imagedata r:id="rId52" o:title=""/>
          </v:shape>
          <o:OLEObject Type="Embed" ProgID="Equation.DSMT4" ShapeID="_x0000_i1084" DrawAspect="Content" ObjectID="_1834663749" r:id="rId53">
            <o:FieldCodes>\* MERGEFORMAT</o:FieldCodes>
          </o:OLEObject>
        </w:object>
      </w:r>
      <w:r w:rsidRPr="00515C91">
        <w:rPr>
          <w:rFonts w:ascii="Calibri" w:eastAsia="宋体" w:hAnsi="Calibri" w:cs="Times New Roman"/>
          <w:szCs w:val="21"/>
        </w:rPr>
        <w:t xml:space="preserve"> </w:t>
      </w:r>
      <w:r w:rsidRPr="00515C91">
        <w:rPr>
          <w:rFonts w:ascii="Calibri" w:eastAsia="宋体" w:hAnsi="Calibri" w:cs="Times New Roman"/>
          <w:szCs w:val="21"/>
        </w:rPr>
        <w:tab/>
      </w:r>
      <w:r w:rsidRPr="00515C91">
        <w:rPr>
          <w:rFonts w:ascii="Calibri" w:eastAsia="宋体" w:hAnsi="Calibri" w:cs="Times New Roman"/>
          <w:szCs w:val="21"/>
        </w:rPr>
        <w:tab/>
      </w:r>
      <w:r w:rsidRPr="00515C91">
        <w:rPr>
          <w:rFonts w:ascii="Calibri" w:eastAsia="宋体" w:hAnsi="Calibri" w:cs="Times New Roman"/>
          <w:szCs w:val="21"/>
        </w:rPr>
        <w:tab/>
      </w:r>
      <w:r w:rsidRPr="00515C91">
        <w:rPr>
          <w:rFonts w:ascii="Calibri" w:eastAsia="宋体" w:hAnsi="Calibri" w:cs="Times New Roman"/>
          <w:szCs w:val="21"/>
        </w:rPr>
        <w:tab/>
      </w:r>
      <w:r w:rsidRPr="00515C91">
        <w:rPr>
          <w:rFonts w:ascii="Calibri" w:eastAsia="宋体" w:hAnsi="Calibri" w:cs="Times New Roman"/>
          <w:szCs w:val="21"/>
        </w:rPr>
        <w:tab/>
        <w:t>(1)</w:t>
      </w:r>
    </w:p>
    <w:p w:rsidR="00996E33" w:rsidRPr="00515C91" w:rsidRDefault="00996E33" w:rsidP="00996E33">
      <w:pPr>
        <w:tabs>
          <w:tab w:val="left" w:pos="357"/>
        </w:tabs>
        <w:overflowPunct w:val="0"/>
        <w:snapToGrid w:val="0"/>
        <w:spacing w:line="312" w:lineRule="atLeast"/>
        <w:rPr>
          <w:rFonts w:ascii="Calibri" w:eastAsia="宋体" w:hAnsi="Calibri" w:cs="Times New Roman"/>
          <w:szCs w:val="21"/>
        </w:rPr>
      </w:pPr>
      <w:r w:rsidRPr="00515C91">
        <w:rPr>
          <w:rFonts w:ascii="Calibri" w:eastAsia="宋体" w:hAnsi="Calibri" w:cs="Times New Roman"/>
          <w:szCs w:val="21"/>
        </w:rPr>
        <w:t xml:space="preserve">where </w:t>
      </w:r>
      <w:r w:rsidRPr="00515C91">
        <w:rPr>
          <w:rFonts w:ascii="Calibri" w:eastAsia="宋体" w:hAnsi="Calibri" w:cs="Times New Roman"/>
          <w:position w:val="-14"/>
          <w:szCs w:val="21"/>
        </w:rPr>
        <w:object w:dxaOrig="279" w:dyaOrig="379">
          <v:shape id="Object 64" o:spid="_x0000_i1085" type="#_x0000_t75" style="width:13.8pt;height:19pt" o:ole="">
            <v:imagedata r:id="rId54" o:title=""/>
          </v:shape>
          <o:OLEObject Type="Embed" ProgID="Equation.DSMT4" ShapeID="Object 64" DrawAspect="Content" ObjectID="_1834663750" r:id="rId55">
            <o:FieldCodes>\* MERGEFORMAT</o:FieldCodes>
          </o:OLEObject>
        </w:object>
      </w:r>
      <w:r w:rsidRPr="00515C91">
        <w:rPr>
          <w:rFonts w:ascii="Calibri" w:eastAsia="宋体" w:hAnsi="Calibri" w:cs="Times New Roman"/>
          <w:szCs w:val="21"/>
        </w:rPr>
        <w:t xml:space="preserve">is the read count for gene </w:t>
      </w:r>
      <w:r w:rsidRPr="00515C91">
        <w:rPr>
          <w:rFonts w:ascii="Calibri" w:eastAsia="宋体" w:hAnsi="Calibri" w:cs="Times New Roman"/>
          <w:i/>
          <w:szCs w:val="21"/>
        </w:rPr>
        <w:t>i</w:t>
      </w:r>
      <w:r w:rsidRPr="00515C91">
        <w:rPr>
          <w:rFonts w:ascii="Calibri" w:eastAsia="宋体" w:hAnsi="Calibri" w:cs="Times New Roman"/>
          <w:szCs w:val="21"/>
        </w:rPr>
        <w:t xml:space="preserve"> in spot </w:t>
      </w:r>
      <w:r w:rsidRPr="00515C91">
        <w:rPr>
          <w:rFonts w:ascii="Calibri" w:eastAsia="宋体" w:hAnsi="Calibri" w:cs="Times New Roman"/>
          <w:i/>
          <w:szCs w:val="21"/>
        </w:rPr>
        <w:t>j</w:t>
      </w:r>
      <w:r w:rsidRPr="00515C91">
        <w:rPr>
          <w:rFonts w:ascii="Calibri" w:eastAsia="宋体" w:hAnsi="Calibri" w:cs="Times New Roman"/>
          <w:szCs w:val="21"/>
        </w:rPr>
        <w:t xml:space="preserve">, </w:t>
      </w:r>
      <w:r w:rsidRPr="00515C91">
        <w:rPr>
          <w:rFonts w:ascii="Calibri" w:eastAsia="宋体" w:hAnsi="Calibri" w:cs="Times New Roman"/>
          <w:position w:val="-12"/>
          <w:szCs w:val="21"/>
        </w:rPr>
        <w:object w:dxaOrig="179" w:dyaOrig="359">
          <v:shape id="Object 65" o:spid="_x0000_i1086" type="#_x0000_t75" alt="" style="width:9.2pt;height:18.45pt" o:ole="">
            <v:fill o:detectmouseclick="t"/>
            <v:imagedata r:id="rId56" o:title=""/>
          </v:shape>
          <o:OLEObject Type="Embed" ProgID="Equation.DSMT4" ShapeID="Object 65" DrawAspect="Content" ObjectID="_1834663751" r:id="rId57">
            <o:FieldCodes>\* MERGEFORMAT</o:FieldCodes>
          </o:OLEObject>
        </w:object>
      </w:r>
      <w:r w:rsidRPr="00515C91">
        <w:rPr>
          <w:rFonts w:ascii="Calibri" w:eastAsia="宋体" w:hAnsi="Calibri" w:cs="Times New Roman"/>
          <w:szCs w:val="21"/>
        </w:rPr>
        <w:t xml:space="preserve"> is the gene length (or a normalized effective length), and the denominator </w:t>
      </w:r>
      <w:r w:rsidRPr="00515C91">
        <w:rPr>
          <w:rFonts w:ascii="Calibri" w:eastAsia="宋体" w:hAnsi="Calibri" w:cs="Times New Roman"/>
          <w:position w:val="-12"/>
          <w:szCs w:val="21"/>
        </w:rPr>
        <w:object w:dxaOrig="319" w:dyaOrig="359">
          <v:shape id="Object 66" o:spid="_x0000_i1087" type="#_x0000_t75" alt="" style="width:16.15pt;height:18.45pt" o:ole="">
            <v:fill o:detectmouseclick="t"/>
            <v:imagedata r:id="rId58" o:title=""/>
          </v:shape>
          <o:OLEObject Type="Embed" ProgID="Equation.DSMT4" ShapeID="Object 66" DrawAspect="Content" ObjectID="_1834663752" r:id="rId59">
            <o:FieldCodes>\* MERGEFORMAT</o:FieldCodes>
          </o:OLEObject>
        </w:object>
      </w:r>
      <w:r w:rsidRPr="00515C91">
        <w:rPr>
          <w:rFonts w:ascii="Calibri" w:eastAsia="宋体" w:hAnsi="Calibri" w:cs="Times New Roman"/>
          <w:szCs w:val="21"/>
        </w:rPr>
        <w:t xml:space="preserve"> represents the sum of length-scaled counts for all </w:t>
      </w:r>
      <w:r w:rsidRPr="00515C91">
        <w:rPr>
          <w:rFonts w:ascii="Calibri" w:eastAsia="宋体" w:hAnsi="Calibri" w:cs="Times New Roman"/>
          <w:i/>
          <w:szCs w:val="21"/>
        </w:rPr>
        <w:t>m</w:t>
      </w:r>
      <w:r w:rsidRPr="00515C91">
        <w:rPr>
          <w:rFonts w:ascii="Calibri" w:eastAsia="宋体" w:hAnsi="Calibri" w:cs="Times New Roman"/>
          <w:szCs w:val="21"/>
        </w:rPr>
        <w:t xml:space="preserve"> genes in </w:t>
      </w:r>
      <w:r w:rsidRPr="00515C91">
        <w:rPr>
          <w:rFonts w:ascii="Calibri" w:eastAsia="宋体" w:hAnsi="Calibri" w:cs="Times New Roman"/>
          <w:szCs w:val="21"/>
        </w:rPr>
        <w:lastRenderedPageBreak/>
        <w:t xml:space="preserve">spot </w:t>
      </w:r>
      <w:r w:rsidRPr="00515C91">
        <w:rPr>
          <w:rFonts w:ascii="Calibri" w:eastAsia="宋体" w:hAnsi="Calibri" w:cs="Times New Roman"/>
          <w:i/>
          <w:szCs w:val="21"/>
        </w:rPr>
        <w:t>j</w:t>
      </w:r>
      <w:r w:rsidRPr="00515C91">
        <w:rPr>
          <w:rFonts w:ascii="Calibri" w:eastAsia="宋体" w:hAnsi="Calibri" w:cs="Times New Roman"/>
          <w:szCs w:val="21"/>
        </w:rPr>
        <w:t>.</w:t>
      </w:r>
    </w:p>
    <w:p w:rsidR="00EF538A" w:rsidRPr="00515C91" w:rsidRDefault="00EF538A" w:rsidP="006E6E0F">
      <w:pPr>
        <w:snapToGrid w:val="0"/>
        <w:spacing w:beforeLines="100" w:before="312" w:afterLines="100" w:after="312" w:line="312" w:lineRule="exact"/>
        <w:ind w:firstLineChars="200" w:firstLine="420"/>
        <w:rPr>
          <w:rFonts w:ascii="Calibri" w:hAnsi="Calibri"/>
          <w:szCs w:val="21"/>
        </w:rPr>
      </w:pPr>
      <w:r w:rsidRPr="00515C91">
        <w:rPr>
          <w:rFonts w:ascii="Calibri" w:hAnsi="Calibri"/>
          <w:szCs w:val="21"/>
        </w:rPr>
        <w:t xml:space="preserve">In differential expression analysis, the </w:t>
      </w:r>
      <w:r w:rsidRPr="00515C91">
        <w:rPr>
          <w:rFonts w:ascii="Calibri" w:hAnsi="Calibri"/>
          <w:i/>
          <w:iCs/>
          <w:szCs w:val="21"/>
        </w:rPr>
        <w:t>p-value</w:t>
      </w:r>
      <w:r w:rsidRPr="00515C91">
        <w:rPr>
          <w:rFonts w:ascii="Calibri" w:hAnsi="Calibri"/>
          <w:szCs w:val="21"/>
        </w:rPr>
        <w:t xml:space="preserve"> is used to detect whether there are significant differences in gene expression between the experimental group and the control group, which is calculated through statistical tests. The </w:t>
      </w:r>
      <w:r w:rsidRPr="00515C91">
        <w:rPr>
          <w:rFonts w:ascii="Calibri" w:hAnsi="Calibri"/>
          <w:i/>
          <w:iCs/>
          <w:szCs w:val="21"/>
        </w:rPr>
        <w:t>logFC</w:t>
      </w:r>
      <w:r w:rsidRPr="00515C91">
        <w:rPr>
          <w:rFonts w:ascii="Calibri" w:hAnsi="Calibri"/>
          <w:szCs w:val="21"/>
        </w:rPr>
        <w:t xml:space="preserve"> is used to describe the differences in gene expression between the two groups. When </w:t>
      </w:r>
      <w:r w:rsidRPr="00515C91">
        <w:rPr>
          <w:rFonts w:ascii="Calibri" w:hAnsi="Calibri"/>
          <w:i/>
          <w:iCs/>
          <w:szCs w:val="21"/>
        </w:rPr>
        <w:t xml:space="preserve">logFC </w:t>
      </w:r>
      <w:r w:rsidRPr="00515C91">
        <w:rPr>
          <w:rFonts w:ascii="Calibri" w:hAnsi="Calibri"/>
          <w:szCs w:val="21"/>
        </w:rPr>
        <w:t xml:space="preserve">is positive, it indicates that the gene expression is up-regulated in the treatment group; otherwise, it means that the gene expression is down-regulated in the treatment group. The </w:t>
      </w:r>
      <w:r w:rsidRPr="00515C91">
        <w:rPr>
          <w:rFonts w:ascii="Calibri" w:hAnsi="Calibri"/>
          <w:i/>
          <w:iCs/>
          <w:szCs w:val="21"/>
        </w:rPr>
        <w:t>p-value</w:t>
      </w:r>
      <w:r w:rsidRPr="00515C91">
        <w:rPr>
          <w:rFonts w:ascii="Calibri" w:hAnsi="Calibri"/>
          <w:szCs w:val="21"/>
        </w:rPr>
        <w:t xml:space="preserve"> tests the significance of the expression difference, and the </w:t>
      </w:r>
      <w:r w:rsidRPr="00515C91">
        <w:rPr>
          <w:rFonts w:ascii="Calibri" w:hAnsi="Calibri"/>
          <w:i/>
          <w:iCs/>
          <w:szCs w:val="21"/>
        </w:rPr>
        <w:t>logFC</w:t>
      </w:r>
      <w:r w:rsidRPr="00515C91">
        <w:rPr>
          <w:rFonts w:ascii="Calibri" w:hAnsi="Calibri"/>
          <w:szCs w:val="21"/>
        </w:rPr>
        <w:t xml:space="preserve"> assesses the actual magnitude of the difference. These two are crucial for the biological significance of differential expression.</w:t>
      </w:r>
    </w:p>
    <w:tbl>
      <w:tblPr>
        <w:tblW w:w="8234"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34"/>
      </w:tblGrid>
      <w:tr w:rsidR="00EF538A" w:rsidRPr="00515C91" w:rsidTr="00EF538A">
        <w:tc>
          <w:tcPr>
            <w:tcW w:w="8234" w:type="dxa"/>
            <w:tcBorders>
              <w:top w:val="single" w:sz="12" w:space="0" w:color="000000"/>
              <w:left w:val="nil"/>
              <w:bottom w:val="single" w:sz="4" w:space="0" w:color="000000"/>
              <w:right w:val="nil"/>
              <w:tl2br w:val="nil"/>
            </w:tcBorders>
            <w:shd w:val="clear" w:color="auto" w:fill="FFFFFF"/>
          </w:tcPr>
          <w:p w:rsidR="00EF538A" w:rsidRPr="00515C91" w:rsidRDefault="00EF538A" w:rsidP="006E6E0F">
            <w:pPr>
              <w:pStyle w:val="a8"/>
              <w:snapToGrid w:val="0"/>
              <w:spacing w:line="312" w:lineRule="exact"/>
              <w:ind w:firstLineChars="0" w:firstLine="0"/>
              <w:rPr>
                <w:rFonts w:ascii="Calibri" w:hAnsi="Calibri"/>
                <w:color w:val="000000"/>
                <w:sz w:val="21"/>
                <w:szCs w:val="21"/>
              </w:rPr>
            </w:pPr>
            <w:r w:rsidRPr="00515C91">
              <w:rPr>
                <w:rFonts w:ascii="Calibri" w:hAnsi="Calibri"/>
                <w:b/>
                <w:bCs/>
                <w:color w:val="000000"/>
                <w:sz w:val="21"/>
                <w:szCs w:val="21"/>
              </w:rPr>
              <w:t>Algorithm 2</w:t>
            </w:r>
            <w:r w:rsidRPr="00515C91">
              <w:rPr>
                <w:rFonts w:ascii="Calibri" w:hAnsi="Calibri"/>
                <w:color w:val="000000"/>
                <w:sz w:val="21"/>
                <w:szCs w:val="21"/>
              </w:rPr>
              <w:t>: Differential Expression Analysis for ST data</w:t>
            </w:r>
          </w:p>
        </w:tc>
      </w:tr>
      <w:tr w:rsidR="00EF538A" w:rsidRPr="00515C91" w:rsidTr="00EF538A">
        <w:tc>
          <w:tcPr>
            <w:tcW w:w="8234" w:type="dxa"/>
            <w:tcBorders>
              <w:top w:val="single" w:sz="4" w:space="0" w:color="000000"/>
              <w:left w:val="nil"/>
              <w:bottom w:val="single" w:sz="12" w:space="0" w:color="000000"/>
              <w:right w:val="nil"/>
            </w:tcBorders>
            <w:shd w:val="clear" w:color="auto" w:fill="FFFFFF"/>
          </w:tcPr>
          <w:p w:rsidR="00EF538A" w:rsidRPr="00515C91" w:rsidRDefault="00EF538A" w:rsidP="006E6E0F">
            <w:pPr>
              <w:pStyle w:val="a8"/>
              <w:snapToGrid w:val="0"/>
              <w:spacing w:line="312" w:lineRule="exact"/>
              <w:ind w:firstLine="422"/>
              <w:rPr>
                <w:rFonts w:ascii="Calibri" w:hAnsi="Calibri"/>
                <w:color w:val="000000"/>
                <w:sz w:val="21"/>
                <w:szCs w:val="21"/>
              </w:rPr>
            </w:pPr>
            <w:r w:rsidRPr="00515C91">
              <w:rPr>
                <w:rFonts w:ascii="Calibri" w:hAnsi="Calibri"/>
                <w:b/>
                <w:bCs/>
                <w:color w:val="000000"/>
                <w:sz w:val="21"/>
                <w:szCs w:val="21"/>
              </w:rPr>
              <w:t>Input:</w:t>
            </w:r>
            <w:r w:rsidRPr="00515C91">
              <w:rPr>
                <w:rFonts w:ascii="Calibri" w:hAnsi="Calibri"/>
                <w:color w:val="000000"/>
                <w:sz w:val="21"/>
                <w:szCs w:val="21"/>
              </w:rPr>
              <w:t xml:space="preserve"> Gene expression matrix </w:t>
            </w:r>
            <w:r w:rsidRPr="00515C91">
              <w:rPr>
                <w:rFonts w:ascii="Calibri" w:hAnsi="Calibri"/>
                <w:b/>
                <w:bCs/>
                <w:color w:val="000000"/>
                <w:sz w:val="21"/>
                <w:szCs w:val="21"/>
              </w:rPr>
              <w:t>K</w:t>
            </w:r>
            <w:r w:rsidRPr="00515C91">
              <w:rPr>
                <w:rFonts w:ascii="Calibri" w:hAnsi="Calibri"/>
                <w:color w:val="000000"/>
                <w:sz w:val="21"/>
                <w:szCs w:val="21"/>
              </w:rPr>
              <w:t xml:space="preserve">, spatial domain annotation matrix </w:t>
            </w:r>
            <w:r w:rsidRPr="00515C91">
              <w:rPr>
                <w:rFonts w:ascii="Calibri" w:hAnsi="Calibri"/>
                <w:b/>
                <w:bCs/>
                <w:color w:val="000000"/>
                <w:sz w:val="21"/>
                <w:szCs w:val="21"/>
              </w:rPr>
              <w:t>D</w:t>
            </w:r>
            <w:r w:rsidRPr="00515C91">
              <w:rPr>
                <w:rFonts w:ascii="Calibri" w:hAnsi="Calibri"/>
                <w:color w:val="000000"/>
                <w:sz w:val="21"/>
                <w:szCs w:val="21"/>
              </w:rPr>
              <w:t xml:space="preserve">, spatial spot set </w:t>
            </w:r>
            <w:r w:rsidRPr="00515C91">
              <w:rPr>
                <w:rFonts w:ascii="Calibri" w:hAnsi="Calibri"/>
                <w:i/>
                <w:iCs/>
                <w:color w:val="000000"/>
                <w:sz w:val="21"/>
                <w:szCs w:val="21"/>
              </w:rPr>
              <w:t>S</w:t>
            </w:r>
            <w:r w:rsidRPr="00515C91">
              <w:rPr>
                <w:rFonts w:ascii="Calibri" w:hAnsi="Calibri"/>
                <w:color w:val="000000"/>
                <w:sz w:val="21"/>
                <w:szCs w:val="21"/>
              </w:rPr>
              <w:t xml:space="preserve">, spatial domain set </w:t>
            </w:r>
            <w:r w:rsidRPr="00515C91">
              <w:rPr>
                <w:rFonts w:ascii="Calibri" w:hAnsi="Calibri"/>
                <w:i/>
                <w:iCs/>
                <w:color w:val="000000"/>
                <w:sz w:val="21"/>
                <w:szCs w:val="21"/>
              </w:rPr>
              <w:t>R</w:t>
            </w:r>
            <w:r w:rsidRPr="00515C91">
              <w:rPr>
                <w:rFonts w:ascii="Calibri" w:hAnsi="Calibri"/>
                <w:color w:val="000000"/>
                <w:sz w:val="21"/>
                <w:szCs w:val="21"/>
              </w:rPr>
              <w:t>;</w:t>
            </w:r>
          </w:p>
          <w:p w:rsidR="00EF538A" w:rsidRPr="00515C91" w:rsidRDefault="00EF538A" w:rsidP="006E6E0F">
            <w:pPr>
              <w:pStyle w:val="a8"/>
              <w:snapToGrid w:val="0"/>
              <w:spacing w:line="312" w:lineRule="exact"/>
              <w:ind w:firstLine="422"/>
              <w:rPr>
                <w:rFonts w:ascii="Calibri" w:hAnsi="Calibri"/>
                <w:color w:val="000000"/>
                <w:sz w:val="21"/>
                <w:szCs w:val="21"/>
              </w:rPr>
            </w:pPr>
            <w:r w:rsidRPr="00515C91">
              <w:rPr>
                <w:rFonts w:ascii="Calibri" w:hAnsi="Calibri"/>
                <w:b/>
                <w:bCs/>
                <w:color w:val="000000"/>
                <w:sz w:val="21"/>
                <w:szCs w:val="21"/>
              </w:rPr>
              <w:t>Output:</w:t>
            </w:r>
            <w:r w:rsidRPr="00515C91">
              <w:rPr>
                <w:rFonts w:ascii="Calibri" w:hAnsi="Calibri"/>
                <w:color w:val="000000"/>
                <w:sz w:val="21"/>
                <w:szCs w:val="21"/>
              </w:rPr>
              <w:t xml:space="preserve"> Differential expression results </w:t>
            </w:r>
            <w:r w:rsidRPr="00515C91">
              <w:rPr>
                <w:rFonts w:ascii="Calibri" w:hAnsi="Calibri"/>
                <w:color w:val="000000"/>
                <w:position w:val="-8"/>
                <w:sz w:val="21"/>
                <w:szCs w:val="21"/>
              </w:rPr>
              <w:object w:dxaOrig="559" w:dyaOrig="299">
                <v:shape id="Object 200" o:spid="_x0000_i1048" type="#_x0000_t75" style="width:28.2pt;height:15pt" o:ole="">
                  <v:imagedata r:id="rId60" o:title=""/>
                </v:shape>
                <o:OLEObject Type="Embed" ProgID="Equation.DSMT4" ShapeID="Object 200" DrawAspect="Content" ObjectID="_1834663753" r:id="rId61">
                  <o:FieldCodes>\* MERGEFORMAT</o:FieldCodes>
                </o:OLEObject>
              </w:object>
            </w:r>
            <w:r w:rsidRPr="00515C91">
              <w:rPr>
                <w:rFonts w:ascii="Calibri" w:hAnsi="Calibri"/>
                <w:color w:val="000000"/>
                <w:sz w:val="21"/>
                <w:szCs w:val="21"/>
              </w:rPr>
              <w:t xml:space="preserve"> (</w:t>
            </w:r>
            <w:r w:rsidRPr="00515C91">
              <w:rPr>
                <w:rFonts w:ascii="Calibri" w:hAnsi="Calibri"/>
                <w:i/>
                <w:iCs/>
                <w:color w:val="000000"/>
                <w:sz w:val="21"/>
                <w:szCs w:val="21"/>
              </w:rPr>
              <w:t>p-value</w:t>
            </w:r>
            <w:r w:rsidRPr="00515C91">
              <w:rPr>
                <w:rFonts w:ascii="Calibri" w:hAnsi="Calibri"/>
                <w:color w:val="000000"/>
                <w:sz w:val="21"/>
                <w:szCs w:val="21"/>
              </w:rPr>
              <w:t xml:space="preserve"> matrix) and </w:t>
            </w:r>
            <w:r w:rsidRPr="00515C91">
              <w:rPr>
                <w:rFonts w:ascii="Calibri" w:hAnsi="Calibri"/>
                <w:color w:val="000000"/>
                <w:position w:val="-8"/>
                <w:sz w:val="21"/>
                <w:szCs w:val="21"/>
              </w:rPr>
              <w:object w:dxaOrig="459" w:dyaOrig="299">
                <v:shape id="Object 201" o:spid="_x0000_i1049" type="#_x0000_t75" style="width:23.05pt;height:15pt" o:ole="">
                  <v:imagedata r:id="rId62" o:title=""/>
                </v:shape>
                <o:OLEObject Type="Embed" ProgID="Equation.DSMT4" ShapeID="Object 201" DrawAspect="Content" ObjectID="_1834663754" r:id="rId63">
                  <o:FieldCodes>\* MERGEFORMAT</o:FieldCodes>
                </o:OLEObject>
              </w:object>
            </w:r>
            <w:r w:rsidRPr="00515C91">
              <w:rPr>
                <w:rFonts w:ascii="Calibri" w:hAnsi="Calibri"/>
                <w:color w:val="000000"/>
                <w:sz w:val="21"/>
                <w:szCs w:val="21"/>
              </w:rPr>
              <w:t xml:space="preserve"> (</w:t>
            </w:r>
            <w:r w:rsidRPr="00515C91">
              <w:rPr>
                <w:rFonts w:ascii="Calibri" w:hAnsi="Calibri"/>
                <w:i/>
                <w:iCs/>
                <w:color w:val="000000"/>
                <w:sz w:val="21"/>
                <w:szCs w:val="21"/>
              </w:rPr>
              <w:t>logFC</w:t>
            </w:r>
            <w:r w:rsidRPr="00515C91">
              <w:rPr>
                <w:rFonts w:ascii="Calibri" w:hAnsi="Calibri"/>
                <w:color w:val="000000"/>
                <w:sz w:val="21"/>
                <w:szCs w:val="21"/>
              </w:rPr>
              <w:t xml:space="preserve"> matrix) for all domains;</w:t>
            </w:r>
          </w:p>
          <w:p w:rsidR="00EF538A" w:rsidRPr="00515C91" w:rsidRDefault="00EF538A" w:rsidP="006E6E0F">
            <w:pPr>
              <w:pStyle w:val="a8"/>
              <w:numPr>
                <w:ilvl w:val="0"/>
                <w:numId w:val="2"/>
              </w:numPr>
              <w:tabs>
                <w:tab w:val="left" w:pos="420"/>
              </w:tabs>
              <w:snapToGrid w:val="0"/>
              <w:spacing w:line="312" w:lineRule="exact"/>
              <w:ind w:firstLineChars="0"/>
              <w:rPr>
                <w:rFonts w:ascii="Calibri" w:hAnsi="Calibri"/>
                <w:color w:val="000000"/>
                <w:sz w:val="21"/>
                <w:szCs w:val="21"/>
              </w:rPr>
            </w:pPr>
            <w:r w:rsidRPr="00515C91">
              <w:rPr>
                <w:rFonts w:ascii="Calibri" w:hAnsi="Calibri"/>
                <w:color w:val="000000"/>
                <w:sz w:val="21"/>
                <w:szCs w:val="21"/>
              </w:rPr>
              <w:t xml:space="preserve">for each spatial domain </w:t>
            </w:r>
            <w:r w:rsidRPr="00515C91">
              <w:rPr>
                <w:rFonts w:ascii="Calibri" w:hAnsi="Calibri"/>
                <w:i/>
                <w:iCs/>
                <w:color w:val="000000"/>
                <w:sz w:val="21"/>
                <w:szCs w:val="21"/>
              </w:rPr>
              <w:t>r</w:t>
            </w:r>
            <w:r w:rsidRPr="00515C91">
              <w:rPr>
                <w:rFonts w:ascii="Calibri" w:hAnsi="Calibri"/>
                <w:color w:val="000000"/>
                <w:sz w:val="21"/>
                <w:szCs w:val="21"/>
              </w:rPr>
              <w:t xml:space="preserve"> in </w:t>
            </w:r>
            <w:r w:rsidRPr="00515C91">
              <w:rPr>
                <w:rFonts w:ascii="Calibri" w:hAnsi="Calibri"/>
                <w:i/>
                <w:iCs/>
                <w:color w:val="000000"/>
                <w:sz w:val="21"/>
                <w:szCs w:val="21"/>
              </w:rPr>
              <w:t>R</w:t>
            </w:r>
            <w:r w:rsidRPr="00515C91">
              <w:rPr>
                <w:rFonts w:ascii="Calibri" w:hAnsi="Calibri"/>
                <w:color w:val="000000"/>
                <w:sz w:val="21"/>
                <w:szCs w:val="21"/>
              </w:rPr>
              <w:t xml:space="preserve"> do</w:t>
            </w:r>
          </w:p>
          <w:p w:rsidR="00EF538A" w:rsidRPr="00515C91" w:rsidRDefault="00EF538A" w:rsidP="006E6E0F">
            <w:pPr>
              <w:pStyle w:val="a8"/>
              <w:numPr>
                <w:ilvl w:val="0"/>
                <w:numId w:val="2"/>
              </w:numPr>
              <w:tabs>
                <w:tab w:val="left" w:pos="420"/>
              </w:tabs>
              <w:snapToGrid w:val="0"/>
              <w:spacing w:line="312" w:lineRule="exact"/>
              <w:ind w:firstLineChars="0"/>
              <w:rPr>
                <w:rFonts w:ascii="Calibri" w:hAnsi="Calibri"/>
                <w:color w:val="000000"/>
                <w:sz w:val="21"/>
                <w:szCs w:val="21"/>
              </w:rPr>
            </w:pPr>
            <w:r w:rsidRPr="00515C91">
              <w:rPr>
                <w:rFonts w:ascii="Calibri" w:hAnsi="Calibri"/>
                <w:color w:val="000000"/>
                <w:sz w:val="21"/>
                <w:szCs w:val="21"/>
              </w:rPr>
              <w:t xml:space="preserve">    Extract spot indices </w:t>
            </w:r>
            <w:r w:rsidRPr="00515C91">
              <w:rPr>
                <w:rFonts w:ascii="Calibri" w:hAnsi="Calibri"/>
                <w:color w:val="000000"/>
                <w:position w:val="-10"/>
                <w:sz w:val="21"/>
                <w:szCs w:val="21"/>
              </w:rPr>
              <w:object w:dxaOrig="239" w:dyaOrig="299">
                <v:shape id="Object 202" o:spid="_x0000_i1050" type="#_x0000_t75" style="width:12.1pt;height:15pt" o:ole="">
                  <v:imagedata r:id="rId64" o:title=""/>
                </v:shape>
                <o:OLEObject Type="Embed" ProgID="Equation.DSMT4" ShapeID="Object 202" DrawAspect="Content" ObjectID="_1834663755" r:id="rId65">
                  <o:FieldCodes>\* MERGEFORMAT</o:FieldCodes>
                </o:OLEObject>
              </w:object>
            </w:r>
            <w:r w:rsidRPr="00515C91">
              <w:rPr>
                <w:rFonts w:ascii="Calibri" w:hAnsi="Calibri"/>
                <w:color w:val="000000"/>
                <w:sz w:val="21"/>
                <w:szCs w:val="21"/>
              </w:rPr>
              <w:t xml:space="preserve"> belonging to domain </w:t>
            </w:r>
            <w:r w:rsidRPr="00515C91">
              <w:rPr>
                <w:rFonts w:ascii="Calibri" w:hAnsi="Calibri"/>
                <w:i/>
                <w:iCs/>
                <w:color w:val="000000"/>
                <w:sz w:val="21"/>
                <w:szCs w:val="21"/>
              </w:rPr>
              <w:t>r</w:t>
            </w:r>
            <w:r w:rsidRPr="00515C91">
              <w:rPr>
                <w:rFonts w:ascii="Calibri" w:hAnsi="Calibri"/>
                <w:color w:val="000000"/>
                <w:sz w:val="21"/>
                <w:szCs w:val="21"/>
              </w:rPr>
              <w:t xml:space="preserve"> from </w:t>
            </w:r>
            <w:r w:rsidRPr="00515C91">
              <w:rPr>
                <w:rFonts w:ascii="Calibri" w:hAnsi="Calibri"/>
                <w:b/>
                <w:bCs/>
                <w:color w:val="000000"/>
                <w:sz w:val="21"/>
                <w:szCs w:val="21"/>
              </w:rPr>
              <w:t>D</w:t>
            </w:r>
            <w:r w:rsidRPr="00515C91">
              <w:rPr>
                <w:rFonts w:ascii="Calibri" w:hAnsi="Calibri"/>
                <w:color w:val="000000"/>
                <w:sz w:val="21"/>
                <w:szCs w:val="21"/>
              </w:rPr>
              <w:t>;</w:t>
            </w:r>
          </w:p>
          <w:p w:rsidR="00EF538A" w:rsidRPr="00515C91" w:rsidRDefault="00EF538A" w:rsidP="006E6E0F">
            <w:pPr>
              <w:pStyle w:val="a8"/>
              <w:numPr>
                <w:ilvl w:val="0"/>
                <w:numId w:val="2"/>
              </w:numPr>
              <w:tabs>
                <w:tab w:val="left" w:pos="420"/>
              </w:tabs>
              <w:snapToGrid w:val="0"/>
              <w:spacing w:line="312" w:lineRule="exact"/>
              <w:ind w:firstLineChars="0"/>
              <w:rPr>
                <w:rFonts w:ascii="Calibri" w:hAnsi="Calibri"/>
                <w:color w:val="000000"/>
                <w:sz w:val="21"/>
                <w:szCs w:val="21"/>
              </w:rPr>
            </w:pPr>
            <w:r w:rsidRPr="00515C91">
              <w:rPr>
                <w:rFonts w:ascii="Calibri" w:hAnsi="Calibri"/>
                <w:color w:val="000000"/>
                <w:sz w:val="21"/>
                <w:szCs w:val="21"/>
              </w:rPr>
              <w:t xml:space="preserve">    Construct domain-specific matrix </w:t>
            </w:r>
            <w:r w:rsidRPr="00515C91">
              <w:rPr>
                <w:rFonts w:ascii="Calibri" w:hAnsi="Calibri"/>
                <w:color w:val="000000"/>
                <w:position w:val="-10"/>
                <w:sz w:val="21"/>
                <w:szCs w:val="21"/>
              </w:rPr>
              <w:object w:dxaOrig="239" w:dyaOrig="299">
                <v:shape id="Object 203" o:spid="_x0000_i1051" type="#_x0000_t75" style="width:12.1pt;height:15pt" o:ole="">
                  <v:imagedata r:id="rId66" o:title=""/>
                </v:shape>
                <o:OLEObject Type="Embed" ProgID="Equation.DSMT4" ShapeID="Object 203" DrawAspect="Content" ObjectID="_1834663756" r:id="rId67">
                  <o:FieldCodes>\* MERGEFORMAT</o:FieldCodes>
                </o:OLEObject>
              </w:object>
            </w:r>
            <w:r w:rsidRPr="00515C91">
              <w:rPr>
                <w:rFonts w:ascii="Calibri" w:hAnsi="Calibri"/>
                <w:color w:val="000000"/>
                <w:sz w:val="21"/>
                <w:szCs w:val="21"/>
              </w:rPr>
              <w:t xml:space="preserve"> for </w:t>
            </w:r>
            <w:r w:rsidRPr="00515C91">
              <w:rPr>
                <w:rFonts w:ascii="Calibri" w:hAnsi="Calibri"/>
                <w:b/>
                <w:bCs/>
                <w:color w:val="000000"/>
                <w:sz w:val="21"/>
                <w:szCs w:val="21"/>
              </w:rPr>
              <w:t>K</w:t>
            </w:r>
            <w:r w:rsidRPr="00515C91">
              <w:rPr>
                <w:rFonts w:ascii="Calibri" w:hAnsi="Calibri"/>
                <w:color w:val="000000"/>
                <w:sz w:val="21"/>
                <w:szCs w:val="21"/>
              </w:rPr>
              <w:t xml:space="preserve"> using all rows and columns in </w:t>
            </w:r>
            <w:r w:rsidRPr="00515C91">
              <w:rPr>
                <w:rFonts w:ascii="Calibri" w:hAnsi="Calibri"/>
                <w:color w:val="000000"/>
                <w:position w:val="-10"/>
                <w:sz w:val="21"/>
                <w:szCs w:val="21"/>
              </w:rPr>
              <w:object w:dxaOrig="239" w:dyaOrig="299">
                <v:shape id="Object 204" o:spid="_x0000_i1052" type="#_x0000_t75" style="width:12.1pt;height:15pt" o:ole="">
                  <v:imagedata r:id="rId64" o:title=""/>
                </v:shape>
                <o:OLEObject Type="Embed" ProgID="Equation.DSMT4" ShapeID="Object 204" DrawAspect="Content" ObjectID="_1834663757" r:id="rId68">
                  <o:FieldCodes>\* MERGEFORMAT</o:FieldCodes>
                </o:OLEObject>
              </w:object>
            </w:r>
            <w:r w:rsidRPr="00515C91">
              <w:rPr>
                <w:rFonts w:ascii="Calibri" w:hAnsi="Calibri"/>
                <w:color w:val="000000"/>
                <w:sz w:val="21"/>
                <w:szCs w:val="21"/>
              </w:rPr>
              <w:t>;</w:t>
            </w:r>
          </w:p>
          <w:p w:rsidR="00EF538A" w:rsidRPr="00515C91" w:rsidRDefault="00EF538A" w:rsidP="006E6E0F">
            <w:pPr>
              <w:pStyle w:val="a8"/>
              <w:numPr>
                <w:ilvl w:val="0"/>
                <w:numId w:val="2"/>
              </w:numPr>
              <w:tabs>
                <w:tab w:val="left" w:pos="420"/>
              </w:tabs>
              <w:snapToGrid w:val="0"/>
              <w:spacing w:line="312" w:lineRule="exact"/>
              <w:ind w:firstLineChars="0"/>
              <w:rPr>
                <w:rFonts w:ascii="Calibri" w:hAnsi="Calibri"/>
                <w:color w:val="000000"/>
                <w:sz w:val="21"/>
                <w:szCs w:val="21"/>
              </w:rPr>
            </w:pPr>
            <w:r w:rsidRPr="00515C91">
              <w:rPr>
                <w:rFonts w:ascii="Calibri" w:hAnsi="Calibri"/>
                <w:color w:val="000000"/>
                <w:sz w:val="21"/>
                <w:szCs w:val="21"/>
              </w:rPr>
              <w:t xml:space="preserve">    Construct matrix </w:t>
            </w:r>
            <w:r w:rsidRPr="00515C91">
              <w:rPr>
                <w:rFonts w:ascii="Calibri" w:hAnsi="Calibri"/>
                <w:color w:val="000000"/>
                <w:position w:val="-12"/>
                <w:sz w:val="21"/>
                <w:szCs w:val="21"/>
              </w:rPr>
              <w:object w:dxaOrig="299" w:dyaOrig="319">
                <v:shape id="Object 205" o:spid="_x0000_i1053" type="#_x0000_t75" style="width:15pt;height:16.15pt" o:ole="">
                  <v:imagedata r:id="rId69" o:title=""/>
                </v:shape>
                <o:OLEObject Type="Embed" ProgID="Equation.DSMT4" ShapeID="Object 205" DrawAspect="Content" ObjectID="_1834663758" r:id="rId70">
                  <o:FieldCodes>\* MERGEFORMAT</o:FieldCodes>
                </o:OLEObject>
              </w:object>
            </w:r>
            <w:r w:rsidRPr="00515C91">
              <w:rPr>
                <w:rFonts w:ascii="Calibri" w:hAnsi="Calibri"/>
                <w:color w:val="000000"/>
                <w:sz w:val="21"/>
                <w:szCs w:val="21"/>
              </w:rPr>
              <w:t xml:space="preserve"> for </w:t>
            </w:r>
            <w:r w:rsidRPr="00515C91">
              <w:rPr>
                <w:rFonts w:ascii="Calibri" w:hAnsi="Calibri"/>
                <w:b/>
                <w:bCs/>
                <w:color w:val="000000"/>
                <w:sz w:val="21"/>
                <w:szCs w:val="21"/>
              </w:rPr>
              <w:t>K</w:t>
            </w:r>
            <w:r w:rsidRPr="00515C91">
              <w:rPr>
                <w:rFonts w:ascii="Calibri" w:hAnsi="Calibri"/>
                <w:color w:val="000000"/>
                <w:sz w:val="21"/>
                <w:szCs w:val="21"/>
              </w:rPr>
              <w:t xml:space="preserve"> using all rows and columns not in </w:t>
            </w:r>
            <w:r w:rsidRPr="00515C91">
              <w:rPr>
                <w:rFonts w:ascii="Calibri" w:hAnsi="Calibri"/>
                <w:color w:val="000000"/>
                <w:position w:val="-10"/>
                <w:sz w:val="21"/>
                <w:szCs w:val="21"/>
              </w:rPr>
              <w:object w:dxaOrig="239" w:dyaOrig="299">
                <v:shape id="Object 206" o:spid="_x0000_i1054" type="#_x0000_t75" style="width:12.1pt;height:15pt" o:ole="">
                  <v:imagedata r:id="rId64" o:title=""/>
                </v:shape>
                <o:OLEObject Type="Embed" ProgID="Equation.DSMT4" ShapeID="Object 206" DrawAspect="Content" ObjectID="_1834663759" r:id="rId71">
                  <o:FieldCodes>\* MERGEFORMAT</o:FieldCodes>
                </o:OLEObject>
              </w:object>
            </w:r>
            <w:r w:rsidRPr="00515C91">
              <w:rPr>
                <w:rFonts w:ascii="Calibri" w:hAnsi="Calibri"/>
                <w:color w:val="000000"/>
                <w:sz w:val="21"/>
                <w:szCs w:val="21"/>
              </w:rPr>
              <w:t>;</w:t>
            </w:r>
          </w:p>
          <w:p w:rsidR="00EF538A" w:rsidRPr="00515C91" w:rsidRDefault="00EF538A" w:rsidP="006E6E0F">
            <w:pPr>
              <w:pStyle w:val="a8"/>
              <w:numPr>
                <w:ilvl w:val="0"/>
                <w:numId w:val="2"/>
              </w:numPr>
              <w:tabs>
                <w:tab w:val="left" w:pos="420"/>
              </w:tabs>
              <w:snapToGrid w:val="0"/>
              <w:spacing w:line="312" w:lineRule="exact"/>
              <w:ind w:firstLineChars="0"/>
              <w:rPr>
                <w:rFonts w:ascii="Calibri" w:hAnsi="Calibri"/>
                <w:color w:val="000000"/>
                <w:sz w:val="21"/>
                <w:szCs w:val="21"/>
              </w:rPr>
            </w:pPr>
            <w:r w:rsidRPr="00515C91">
              <w:rPr>
                <w:rFonts w:ascii="Calibri" w:hAnsi="Calibri"/>
                <w:color w:val="000000"/>
                <w:sz w:val="21"/>
                <w:szCs w:val="21"/>
              </w:rPr>
              <w:t xml:space="preserve">    Compute differential expression between </w:t>
            </w:r>
            <w:r w:rsidRPr="00515C91">
              <w:rPr>
                <w:rFonts w:ascii="Calibri" w:hAnsi="Calibri"/>
                <w:color w:val="000000"/>
                <w:position w:val="-10"/>
                <w:sz w:val="21"/>
                <w:szCs w:val="21"/>
              </w:rPr>
              <w:object w:dxaOrig="239" w:dyaOrig="299">
                <v:shape id="Object 207" o:spid="_x0000_i1055" type="#_x0000_t75" style="width:12.1pt;height:15pt" o:ole="">
                  <v:imagedata r:id="rId66" o:title=""/>
                </v:shape>
                <o:OLEObject Type="Embed" ProgID="Equation.DSMT4" ShapeID="Object 207" DrawAspect="Content" ObjectID="_1834663760" r:id="rId72">
                  <o:FieldCodes>\* MERGEFORMAT</o:FieldCodes>
                </o:OLEObject>
              </w:object>
            </w:r>
            <w:r w:rsidRPr="00515C91">
              <w:rPr>
                <w:rFonts w:ascii="Calibri" w:hAnsi="Calibri"/>
                <w:color w:val="000000"/>
                <w:sz w:val="21"/>
                <w:szCs w:val="21"/>
              </w:rPr>
              <w:t xml:space="preserve"> and </w:t>
            </w:r>
            <w:r w:rsidRPr="00515C91">
              <w:rPr>
                <w:rFonts w:ascii="Calibri" w:hAnsi="Calibri"/>
                <w:color w:val="000000"/>
                <w:position w:val="-12"/>
                <w:sz w:val="21"/>
                <w:szCs w:val="21"/>
              </w:rPr>
              <w:object w:dxaOrig="299" w:dyaOrig="319">
                <v:shape id="Object 208" o:spid="_x0000_i1056" type="#_x0000_t75" style="width:15pt;height:16.15pt" o:ole="">
                  <v:imagedata r:id="rId69" o:title=""/>
                </v:shape>
                <o:OLEObject Type="Embed" ProgID="Equation.DSMT4" ShapeID="Object 208" DrawAspect="Content" ObjectID="_1834663761" r:id="rId73">
                  <o:FieldCodes>\* MERGEFORMAT</o:FieldCodes>
                </o:OLEObject>
              </w:object>
            </w:r>
            <w:r w:rsidRPr="00515C91">
              <w:rPr>
                <w:rFonts w:ascii="Calibri" w:hAnsi="Calibri"/>
                <w:color w:val="000000"/>
                <w:sz w:val="21"/>
                <w:szCs w:val="21"/>
              </w:rPr>
              <w:t xml:space="preserve"> using Eq. 5, yielding </w:t>
            </w:r>
            <w:r w:rsidRPr="00515C91">
              <w:rPr>
                <w:rFonts w:ascii="Calibri" w:hAnsi="Calibri"/>
                <w:color w:val="000000"/>
                <w:position w:val="-10"/>
                <w:sz w:val="21"/>
                <w:szCs w:val="21"/>
              </w:rPr>
              <w:object w:dxaOrig="559" w:dyaOrig="319">
                <v:shape id="Object 209" o:spid="_x0000_i1057" type="#_x0000_t75" style="width:28.2pt;height:16.15pt" o:ole="">
                  <v:imagedata r:id="rId74" o:title=""/>
                </v:shape>
                <o:OLEObject Type="Embed" ProgID="Equation.DSMT4" ShapeID="Object 209" DrawAspect="Content" ObjectID="_1834663762" r:id="rId75">
                  <o:FieldCodes>\* MERGEFORMAT</o:FieldCodes>
                </o:OLEObject>
              </w:object>
            </w:r>
            <w:r w:rsidRPr="00515C91">
              <w:rPr>
                <w:rFonts w:ascii="Calibri" w:hAnsi="Calibri"/>
                <w:color w:val="000000"/>
                <w:sz w:val="21"/>
                <w:szCs w:val="21"/>
              </w:rPr>
              <w:t xml:space="preserve"> and </w:t>
            </w:r>
            <w:r w:rsidRPr="00515C91">
              <w:rPr>
                <w:rFonts w:ascii="Calibri" w:hAnsi="Calibri"/>
                <w:color w:val="000000"/>
                <w:position w:val="-10"/>
                <w:sz w:val="21"/>
                <w:szCs w:val="21"/>
              </w:rPr>
              <w:object w:dxaOrig="459" w:dyaOrig="319">
                <v:shape id="Object 210" o:spid="_x0000_i1058" type="#_x0000_t75" style="width:23.05pt;height:16.15pt" o:ole="">
                  <v:imagedata r:id="rId76" o:title=""/>
                </v:shape>
                <o:OLEObject Type="Embed" ProgID="Equation.DSMT4" ShapeID="Object 210" DrawAspect="Content" ObjectID="_1834663763" r:id="rId77">
                  <o:FieldCodes>\* MERGEFORMAT</o:FieldCodes>
                </o:OLEObject>
              </w:object>
            </w:r>
            <w:r w:rsidRPr="00515C91">
              <w:rPr>
                <w:rFonts w:ascii="Calibri" w:hAnsi="Calibri"/>
                <w:color w:val="000000"/>
                <w:sz w:val="21"/>
                <w:szCs w:val="21"/>
              </w:rPr>
              <w:t>.</w:t>
            </w:r>
          </w:p>
          <w:p w:rsidR="00EF538A" w:rsidRPr="00515C91" w:rsidRDefault="00EF538A" w:rsidP="006E6E0F">
            <w:pPr>
              <w:pStyle w:val="a8"/>
              <w:numPr>
                <w:ilvl w:val="0"/>
                <w:numId w:val="2"/>
              </w:numPr>
              <w:tabs>
                <w:tab w:val="left" w:pos="420"/>
              </w:tabs>
              <w:snapToGrid w:val="0"/>
              <w:spacing w:line="312" w:lineRule="exact"/>
              <w:ind w:firstLineChars="0"/>
              <w:rPr>
                <w:rFonts w:ascii="Calibri" w:hAnsi="Calibri"/>
                <w:color w:val="000000"/>
                <w:sz w:val="21"/>
                <w:szCs w:val="21"/>
              </w:rPr>
            </w:pPr>
            <w:r w:rsidRPr="00515C91">
              <w:rPr>
                <w:rFonts w:ascii="Calibri" w:hAnsi="Calibri"/>
                <w:color w:val="000000"/>
                <w:sz w:val="21"/>
                <w:szCs w:val="21"/>
              </w:rPr>
              <w:t xml:space="preserve">Aggregate results across all domains to form global </w:t>
            </w:r>
            <w:r w:rsidRPr="00515C91">
              <w:rPr>
                <w:rFonts w:ascii="Calibri" w:hAnsi="Calibri"/>
                <w:color w:val="000000"/>
                <w:position w:val="-8"/>
                <w:sz w:val="21"/>
                <w:szCs w:val="21"/>
              </w:rPr>
              <w:object w:dxaOrig="559" w:dyaOrig="299">
                <v:shape id="Object 211" o:spid="_x0000_i1059" type="#_x0000_t75" style="width:28.2pt;height:15pt" o:ole="">
                  <v:imagedata r:id="rId78" o:title=""/>
                </v:shape>
                <o:OLEObject Type="Embed" ProgID="Equation.DSMT4" ShapeID="Object 211" DrawAspect="Content" ObjectID="_1834663764" r:id="rId79">
                  <o:FieldCodes>\* MERGEFORMAT</o:FieldCodes>
                </o:OLEObject>
              </w:object>
            </w:r>
            <w:r w:rsidRPr="00515C91">
              <w:rPr>
                <w:rFonts w:ascii="Calibri" w:hAnsi="Calibri"/>
                <w:color w:val="000000"/>
                <w:sz w:val="21"/>
                <w:szCs w:val="21"/>
              </w:rPr>
              <w:t xml:space="preserve"> and </w:t>
            </w:r>
            <w:r w:rsidRPr="00515C91">
              <w:rPr>
                <w:rFonts w:ascii="Calibri" w:hAnsi="Calibri"/>
                <w:color w:val="000000"/>
                <w:position w:val="-8"/>
                <w:sz w:val="21"/>
                <w:szCs w:val="21"/>
              </w:rPr>
              <w:object w:dxaOrig="459" w:dyaOrig="299">
                <v:shape id="Object 212" o:spid="_x0000_i1060" type="#_x0000_t75" style="width:23.05pt;height:15pt" o:ole="">
                  <v:imagedata r:id="rId80" o:title=""/>
                </v:shape>
                <o:OLEObject Type="Embed" ProgID="Equation.DSMT4" ShapeID="Object 212" DrawAspect="Content" ObjectID="_1834663765" r:id="rId81">
                  <o:FieldCodes>\* MERGEFORMAT</o:FieldCodes>
                </o:OLEObject>
              </w:object>
            </w:r>
          </w:p>
          <w:p w:rsidR="00EF538A" w:rsidRPr="00515C91" w:rsidRDefault="00EF538A" w:rsidP="006E6E0F">
            <w:pPr>
              <w:pStyle w:val="a8"/>
              <w:numPr>
                <w:ilvl w:val="0"/>
                <w:numId w:val="2"/>
              </w:numPr>
              <w:tabs>
                <w:tab w:val="left" w:pos="420"/>
              </w:tabs>
              <w:snapToGrid w:val="0"/>
              <w:spacing w:line="312" w:lineRule="exact"/>
              <w:ind w:firstLineChars="0"/>
              <w:rPr>
                <w:rFonts w:ascii="Calibri" w:hAnsi="Calibri"/>
                <w:color w:val="000000"/>
                <w:sz w:val="21"/>
                <w:szCs w:val="21"/>
              </w:rPr>
            </w:pPr>
            <w:r w:rsidRPr="00515C91">
              <w:rPr>
                <w:rFonts w:ascii="Calibri" w:hAnsi="Calibri"/>
                <w:color w:val="000000"/>
                <w:sz w:val="21"/>
                <w:szCs w:val="21"/>
              </w:rPr>
              <w:t>Return (</w:t>
            </w:r>
            <w:r w:rsidRPr="00515C91">
              <w:rPr>
                <w:rFonts w:ascii="Calibri" w:hAnsi="Calibri"/>
                <w:color w:val="000000"/>
                <w:position w:val="-8"/>
                <w:sz w:val="21"/>
                <w:szCs w:val="21"/>
              </w:rPr>
              <w:object w:dxaOrig="559" w:dyaOrig="299">
                <v:shape id="Object 213" o:spid="_x0000_i1061" type="#_x0000_t75" style="width:28.2pt;height:15pt" o:ole="">
                  <v:imagedata r:id="rId78" o:title=""/>
                </v:shape>
                <o:OLEObject Type="Embed" ProgID="Equation.DSMT4" ShapeID="Object 213" DrawAspect="Content" ObjectID="_1834663766" r:id="rId82">
                  <o:FieldCodes>\* MERGEFORMAT</o:FieldCodes>
                </o:OLEObject>
              </w:object>
            </w:r>
            <w:r w:rsidRPr="00515C91">
              <w:rPr>
                <w:rFonts w:ascii="Calibri" w:hAnsi="Calibri"/>
                <w:color w:val="000000"/>
                <w:sz w:val="21"/>
                <w:szCs w:val="21"/>
              </w:rPr>
              <w:t>,</w:t>
            </w:r>
            <w:r w:rsidRPr="00515C91">
              <w:rPr>
                <w:rFonts w:ascii="Calibri" w:hAnsi="Calibri"/>
                <w:color w:val="000000"/>
                <w:position w:val="-8"/>
                <w:sz w:val="21"/>
                <w:szCs w:val="21"/>
              </w:rPr>
              <w:object w:dxaOrig="459" w:dyaOrig="299">
                <v:shape id="Object 214" o:spid="_x0000_i1062" type="#_x0000_t75" style="width:23.05pt;height:15pt" o:ole="">
                  <v:imagedata r:id="rId80" o:title=""/>
                </v:shape>
                <o:OLEObject Type="Embed" ProgID="Equation.DSMT4" ShapeID="Object 214" DrawAspect="Content" ObjectID="_1834663767" r:id="rId83">
                  <o:FieldCodes>\* MERGEFORMAT</o:FieldCodes>
                </o:OLEObject>
              </w:object>
            </w:r>
            <w:r w:rsidRPr="00515C91">
              <w:rPr>
                <w:rFonts w:ascii="Calibri" w:hAnsi="Calibri"/>
                <w:color w:val="000000"/>
                <w:sz w:val="21"/>
                <w:szCs w:val="21"/>
              </w:rPr>
              <w:t>).</w:t>
            </w:r>
          </w:p>
        </w:tc>
      </w:tr>
    </w:tbl>
    <w:p w:rsidR="006E6E0F" w:rsidRDefault="006E6E0F" w:rsidP="006E6E0F">
      <w:pPr>
        <w:pStyle w:val="a8"/>
        <w:spacing w:line="312" w:lineRule="exact"/>
        <w:ind w:firstLine="420"/>
        <w:rPr>
          <w:rFonts w:ascii="Calibri" w:hAnsi="Calibri"/>
          <w:sz w:val="21"/>
          <w:szCs w:val="21"/>
        </w:rPr>
      </w:pPr>
    </w:p>
    <w:p w:rsidR="00EF538A" w:rsidRPr="00EF538A" w:rsidRDefault="00EF538A" w:rsidP="006E6E0F">
      <w:pPr>
        <w:overflowPunct w:val="0"/>
        <w:snapToGrid w:val="0"/>
        <w:spacing w:beforeLines="100" w:before="312" w:line="312" w:lineRule="exact"/>
        <w:ind w:firstLineChars="200" w:firstLine="420"/>
        <w:rPr>
          <w:rFonts w:ascii="Calibri" w:eastAsia="宋体" w:hAnsi="Calibri" w:cs="Times New Roman"/>
          <w:szCs w:val="21"/>
        </w:rPr>
      </w:pPr>
      <w:r w:rsidRPr="00EF538A">
        <w:rPr>
          <w:rFonts w:ascii="Calibri" w:eastAsia="宋体" w:hAnsi="Calibri" w:cs="Times New Roman"/>
          <w:szCs w:val="21"/>
        </w:rPr>
        <w:t>The Kruskal-Wallis test</w:t>
      </w:r>
      <w:r w:rsidR="00A110A5">
        <w:rPr>
          <w:rFonts w:ascii="Calibri" w:eastAsia="宋体" w:hAnsi="Calibri" w:cs="Times New Roman"/>
          <w:szCs w:val="21"/>
        </w:rPr>
        <w:t>[7]</w:t>
      </w:r>
      <w:r w:rsidRPr="00EF538A">
        <w:rPr>
          <w:rFonts w:ascii="Calibri" w:eastAsia="宋体" w:hAnsi="Calibri" w:cs="Times New Roman"/>
          <w:szCs w:val="21"/>
        </w:rPr>
        <w:t xml:space="preserve"> evaluates if multiple independent samples originate from the same distribution. The null hypothesis posits that all group data share a common distribution, while the alternative suggests at least one group's distribution differs. This test assesses significant differences between groups by comparing their rank sums. Given k groups </w:t>
      </w:r>
      <w:r w:rsidRPr="00EF538A">
        <w:rPr>
          <w:rFonts w:ascii="Calibri" w:eastAsia="宋体" w:hAnsi="Calibri" w:cs="Times New Roman"/>
          <w:position w:val="-10"/>
          <w:szCs w:val="21"/>
        </w:rPr>
        <w:object w:dxaOrig="999" w:dyaOrig="319">
          <v:shape id="Object 40" o:spid="_x0000_i1063" type="#_x0000_t75" style="width:50.1pt;height:16.15pt;mso-position-horizontal-relative:page;mso-position-vertical-relative:page" o:ole="">
            <v:imagedata r:id="rId84" o:title=""/>
          </v:shape>
          <o:OLEObject Type="Embed" ProgID="Equation.DSMT4" ShapeID="Object 40" DrawAspect="Content" ObjectID="_1834663768" r:id="rId85"/>
        </w:object>
      </w:r>
      <w:r w:rsidRPr="00EF538A">
        <w:rPr>
          <w:rFonts w:ascii="Calibri" w:eastAsia="宋体" w:hAnsi="Calibri" w:cs="Times New Roman"/>
          <w:szCs w:val="21"/>
        </w:rPr>
        <w:t xml:space="preserve"> with respective sample sizes </w:t>
      </w:r>
      <w:r w:rsidRPr="00EF538A">
        <w:rPr>
          <w:rFonts w:ascii="Calibri" w:eastAsia="宋体" w:hAnsi="Calibri" w:cs="Times New Roman"/>
          <w:position w:val="-10"/>
          <w:szCs w:val="21"/>
        </w:rPr>
        <w:object w:dxaOrig="1019" w:dyaOrig="319">
          <v:shape id="Object 41" o:spid="_x0000_i1064" type="#_x0000_t75" style="width:51.25pt;height:16.15pt;mso-position-horizontal-relative:page;mso-position-vertical-relative:page" o:ole="">
            <v:imagedata r:id="rId86" o:title=""/>
          </v:shape>
          <o:OLEObject Type="Embed" ProgID="Equation.DSMT4" ShapeID="Object 41" DrawAspect="Content" ObjectID="_1834663769" r:id="rId87"/>
        </w:object>
      </w:r>
      <w:r w:rsidRPr="00EF538A">
        <w:rPr>
          <w:rFonts w:ascii="Calibri" w:eastAsia="宋体" w:hAnsi="Calibri" w:cs="Times New Roman"/>
          <w:szCs w:val="21"/>
        </w:rPr>
        <w:t xml:space="preserve">, the test statistic </w:t>
      </w:r>
      <w:r w:rsidRPr="00EF538A">
        <w:rPr>
          <w:rFonts w:ascii="Calibri" w:eastAsia="宋体" w:hAnsi="Calibri" w:cs="Times New Roman"/>
          <w:i/>
          <w:iCs/>
          <w:szCs w:val="21"/>
        </w:rPr>
        <w:t>H</w:t>
      </w:r>
      <w:r w:rsidRPr="00EF538A">
        <w:rPr>
          <w:rFonts w:ascii="Calibri" w:eastAsia="宋体" w:hAnsi="Calibri" w:cs="Times New Roman"/>
          <w:szCs w:val="21"/>
        </w:rPr>
        <w:t xml:space="preserve"> is computed using the following formula:</w:t>
      </w:r>
    </w:p>
    <w:p w:rsidR="00EF538A" w:rsidRPr="00EF538A" w:rsidRDefault="00EF538A" w:rsidP="006E6E0F">
      <w:pPr>
        <w:tabs>
          <w:tab w:val="center" w:pos="2300"/>
          <w:tab w:val="right" w:pos="4600"/>
        </w:tabs>
        <w:overflowPunct w:val="0"/>
        <w:snapToGrid w:val="0"/>
        <w:spacing w:line="312" w:lineRule="atLeast"/>
        <w:ind w:firstLineChars="200" w:firstLine="420"/>
        <w:jc w:val="right"/>
        <w:rPr>
          <w:rFonts w:ascii="Calibri" w:eastAsia="宋体" w:hAnsi="Calibri" w:cs="Times New Roman"/>
          <w:szCs w:val="21"/>
        </w:rPr>
      </w:pPr>
      <w:r w:rsidRPr="00EF538A">
        <w:rPr>
          <w:rFonts w:ascii="Calibri" w:eastAsia="宋体" w:hAnsi="Calibri" w:cs="Times New Roman"/>
          <w:szCs w:val="21"/>
        </w:rPr>
        <w:tab/>
      </w:r>
      <w:r w:rsidRPr="00515C91">
        <w:rPr>
          <w:rFonts w:ascii="Calibri" w:eastAsia="宋体" w:hAnsi="Calibri" w:cs="Times New Roman"/>
          <w:szCs w:val="21"/>
        </w:rPr>
        <w:tab/>
      </w:r>
      <w:r w:rsidRPr="00EF538A">
        <w:rPr>
          <w:rFonts w:ascii="Calibri" w:eastAsia="宋体" w:hAnsi="Calibri" w:cs="Times New Roman"/>
          <w:position w:val="-28"/>
          <w:szCs w:val="21"/>
        </w:rPr>
        <w:object w:dxaOrig="2439" w:dyaOrig="659">
          <v:shape id="Object 42" o:spid="_x0000_i1065" type="#_x0000_t75" style="width:122.1pt;height:32.85pt;mso-position-horizontal-relative:page;mso-position-vertical-relative:page" o:ole="">
            <v:imagedata r:id="rId88" o:title=""/>
          </v:shape>
          <o:OLEObject Type="Embed" ProgID="Equation.DSMT4" ShapeID="Object 42" DrawAspect="Content" ObjectID="_1834663770" r:id="rId89"/>
        </w:object>
      </w:r>
      <w:r w:rsidRPr="00EF538A">
        <w:rPr>
          <w:rFonts w:ascii="Calibri" w:eastAsia="宋体" w:hAnsi="Calibri" w:cs="Times New Roman"/>
          <w:szCs w:val="21"/>
        </w:rPr>
        <w:tab/>
      </w:r>
      <w:r w:rsidRPr="00515C91">
        <w:rPr>
          <w:rFonts w:ascii="Calibri" w:eastAsia="宋体" w:hAnsi="Calibri" w:cs="Times New Roman"/>
          <w:szCs w:val="21"/>
        </w:rPr>
        <w:tab/>
      </w:r>
      <w:r w:rsidRPr="00515C91">
        <w:rPr>
          <w:rFonts w:ascii="Calibri" w:eastAsia="宋体" w:hAnsi="Calibri" w:cs="Times New Roman"/>
          <w:szCs w:val="21"/>
        </w:rPr>
        <w:tab/>
      </w:r>
      <w:r w:rsidRPr="00515C91">
        <w:rPr>
          <w:rFonts w:ascii="Calibri" w:eastAsia="宋体" w:hAnsi="Calibri" w:cs="Times New Roman"/>
          <w:szCs w:val="21"/>
        </w:rPr>
        <w:tab/>
      </w:r>
      <w:r w:rsidRPr="00515C91">
        <w:rPr>
          <w:rFonts w:ascii="Calibri" w:eastAsia="宋体" w:hAnsi="Calibri" w:cs="Times New Roman"/>
          <w:szCs w:val="21"/>
        </w:rPr>
        <w:tab/>
      </w:r>
      <w:r w:rsidRPr="00515C91">
        <w:rPr>
          <w:rFonts w:ascii="Calibri" w:eastAsia="宋体" w:hAnsi="Calibri" w:cs="Times New Roman"/>
          <w:szCs w:val="21"/>
        </w:rPr>
        <w:tab/>
      </w:r>
      <w:r w:rsidRPr="00EF538A">
        <w:rPr>
          <w:rFonts w:ascii="Calibri" w:eastAsia="宋体" w:hAnsi="Calibri" w:cs="Times New Roman"/>
          <w:szCs w:val="21"/>
        </w:rPr>
        <w:t>(</w:t>
      </w:r>
      <w:r w:rsidR="006D6A01">
        <w:rPr>
          <w:rFonts w:ascii="Calibri" w:eastAsia="宋体" w:hAnsi="Calibri" w:cs="Times New Roman"/>
          <w:szCs w:val="21"/>
        </w:rPr>
        <w:t>2</w:t>
      </w:r>
      <w:r w:rsidRPr="00EF538A">
        <w:rPr>
          <w:rFonts w:ascii="Calibri" w:eastAsia="宋体" w:hAnsi="Calibri" w:cs="Times New Roman"/>
          <w:szCs w:val="21"/>
        </w:rPr>
        <w:t>)</w:t>
      </w:r>
    </w:p>
    <w:p w:rsidR="00EF538A" w:rsidRPr="00EF538A" w:rsidRDefault="00EF538A" w:rsidP="006E6E0F">
      <w:pPr>
        <w:overflowPunct w:val="0"/>
        <w:snapToGrid w:val="0"/>
        <w:spacing w:line="312" w:lineRule="atLeast"/>
        <w:rPr>
          <w:rFonts w:ascii="Calibri" w:eastAsia="宋体" w:hAnsi="Calibri" w:cs="Times New Roman"/>
          <w:szCs w:val="21"/>
        </w:rPr>
      </w:pPr>
      <w:r w:rsidRPr="00EF538A">
        <w:rPr>
          <w:rFonts w:ascii="Calibri" w:eastAsia="宋体" w:hAnsi="Calibri" w:cs="Times New Roman"/>
          <w:szCs w:val="21"/>
        </w:rPr>
        <w:t xml:space="preserve">where </w:t>
      </w:r>
      <w:r w:rsidRPr="00EF538A">
        <w:rPr>
          <w:rFonts w:ascii="Calibri" w:eastAsia="宋体" w:hAnsi="Calibri" w:cs="Times New Roman"/>
          <w:position w:val="-10"/>
          <w:szCs w:val="21"/>
        </w:rPr>
        <w:object w:dxaOrig="179" w:dyaOrig="319">
          <v:shape id="Object 43" o:spid="_x0000_i1066" type="#_x0000_t75" style="width:9.2pt;height:16.15pt;mso-position-horizontal-relative:page;mso-position-vertical-relative:page" o:ole="">
            <v:imagedata r:id="rId90" o:title=""/>
          </v:shape>
          <o:OLEObject Type="Embed" ProgID="Equation.DSMT4" ShapeID="Object 43" DrawAspect="Content" ObjectID="_1834663771" r:id="rId91"/>
        </w:object>
      </w:r>
      <w:r w:rsidRPr="00EF538A">
        <w:rPr>
          <w:rFonts w:ascii="Calibri" w:eastAsia="宋体" w:hAnsi="Calibri" w:cs="Times New Roman"/>
          <w:szCs w:val="21"/>
        </w:rPr>
        <w:t xml:space="preserve"> represents the rank sum of the </w:t>
      </w:r>
      <w:r w:rsidRPr="00EF538A">
        <w:rPr>
          <w:rFonts w:ascii="Calibri" w:eastAsia="宋体" w:hAnsi="Calibri" w:cs="Times New Roman"/>
          <w:i/>
          <w:szCs w:val="21"/>
        </w:rPr>
        <w:t>i</w:t>
      </w:r>
      <w:r w:rsidRPr="00EF538A">
        <w:rPr>
          <w:rFonts w:ascii="Calibri" w:eastAsia="宋体" w:hAnsi="Calibri" w:cs="Times New Roman"/>
          <w:szCs w:val="21"/>
        </w:rPr>
        <w:t xml:space="preserve">-th group, and </w:t>
      </w:r>
      <w:r w:rsidRPr="00EF538A">
        <w:rPr>
          <w:rFonts w:ascii="Calibri" w:eastAsia="宋体" w:hAnsi="Calibri" w:cs="Times New Roman"/>
          <w:i/>
          <w:szCs w:val="21"/>
        </w:rPr>
        <w:t>n</w:t>
      </w:r>
      <w:r w:rsidRPr="00EF538A">
        <w:rPr>
          <w:rFonts w:ascii="Calibri" w:eastAsia="宋体" w:hAnsi="Calibri" w:cs="Times New Roman"/>
          <w:szCs w:val="21"/>
        </w:rPr>
        <w:t xml:space="preserve"> is the total number of data sets. The statistic </w:t>
      </w:r>
      <w:r w:rsidRPr="00EF538A">
        <w:rPr>
          <w:rFonts w:ascii="Calibri" w:eastAsia="宋体" w:hAnsi="Calibri" w:cs="Times New Roman"/>
          <w:i/>
          <w:szCs w:val="21"/>
        </w:rPr>
        <w:t>H</w:t>
      </w:r>
      <w:r w:rsidRPr="00EF538A">
        <w:rPr>
          <w:rFonts w:ascii="Calibri" w:eastAsia="宋体" w:hAnsi="Calibri" w:cs="Times New Roman"/>
          <w:szCs w:val="21"/>
        </w:rPr>
        <w:t xml:space="preserve"> indicates the extent of differences in data distribution among groups. If </w:t>
      </w:r>
      <w:r w:rsidRPr="00EF538A">
        <w:rPr>
          <w:rFonts w:ascii="Calibri" w:eastAsia="宋体" w:hAnsi="Calibri" w:cs="Times New Roman"/>
          <w:i/>
          <w:szCs w:val="21"/>
        </w:rPr>
        <w:t>H</w:t>
      </w:r>
      <w:r w:rsidRPr="00EF538A">
        <w:rPr>
          <w:rFonts w:ascii="Calibri" w:eastAsia="宋体" w:hAnsi="Calibri" w:cs="Times New Roman"/>
          <w:szCs w:val="21"/>
        </w:rPr>
        <w:t xml:space="preserve"> surpasses the critical value of the chi-square distribution, the null hypothesis is rejected, signifying significant distribution differences between at least two groups. An </w:t>
      </w:r>
      <w:r w:rsidRPr="00EF538A">
        <w:rPr>
          <w:rFonts w:ascii="Calibri" w:eastAsia="宋体" w:hAnsi="Calibri" w:cs="Times New Roman"/>
          <w:i/>
          <w:szCs w:val="21"/>
        </w:rPr>
        <w:t>H</w:t>
      </w:r>
      <w:r w:rsidRPr="00EF538A">
        <w:rPr>
          <w:rFonts w:ascii="Calibri" w:eastAsia="宋体" w:hAnsi="Calibri" w:cs="Times New Roman"/>
          <w:szCs w:val="21"/>
        </w:rPr>
        <w:t xml:space="preserve"> value closer to zero suggests less pronounced differences among the groups. </w:t>
      </w:r>
      <w:r w:rsidRPr="00EF538A">
        <w:rPr>
          <w:rFonts w:ascii="Calibri" w:eastAsia="宋体" w:hAnsi="Calibri" w:cs="Times New Roman"/>
          <w:i/>
          <w:szCs w:val="21"/>
        </w:rPr>
        <w:t>H</w:t>
      </w:r>
      <w:r w:rsidRPr="00EF538A">
        <w:rPr>
          <w:rFonts w:ascii="Calibri" w:eastAsia="宋体" w:hAnsi="Calibri" w:cs="Times New Roman"/>
          <w:szCs w:val="21"/>
        </w:rPr>
        <w:t xml:space="preserve"> follows a chi-square distribution with </w:t>
      </w:r>
      <w:r w:rsidRPr="00EF538A">
        <w:rPr>
          <w:rFonts w:ascii="Calibri" w:eastAsia="宋体" w:hAnsi="Calibri" w:cs="Times New Roman"/>
          <w:i/>
          <w:szCs w:val="21"/>
        </w:rPr>
        <w:t>k</w:t>
      </w:r>
      <w:r w:rsidRPr="00EF538A">
        <w:rPr>
          <w:rFonts w:ascii="Calibri" w:eastAsia="宋体" w:hAnsi="Calibri" w:cs="Times New Roman"/>
          <w:szCs w:val="21"/>
        </w:rPr>
        <w:t xml:space="preserve">-1 degrees of freedom. The formula for calculating the </w:t>
      </w:r>
      <w:r w:rsidRPr="00EF538A">
        <w:rPr>
          <w:rFonts w:ascii="Calibri" w:eastAsia="宋体" w:hAnsi="Calibri" w:cs="Times New Roman"/>
          <w:i/>
          <w:iCs/>
          <w:szCs w:val="21"/>
        </w:rPr>
        <w:t>p</w:t>
      </w:r>
      <w:r w:rsidRPr="00EF538A">
        <w:rPr>
          <w:rFonts w:ascii="Calibri" w:eastAsia="宋体" w:hAnsi="Calibri" w:cs="Times New Roman"/>
          <w:szCs w:val="21"/>
        </w:rPr>
        <w:t xml:space="preserve"> value from the statistic </w:t>
      </w:r>
      <w:r w:rsidRPr="00EF538A">
        <w:rPr>
          <w:rFonts w:ascii="Calibri" w:eastAsia="宋体" w:hAnsi="Calibri" w:cs="Times New Roman"/>
          <w:i/>
          <w:szCs w:val="21"/>
        </w:rPr>
        <w:t>H</w:t>
      </w:r>
      <w:r w:rsidRPr="00EF538A">
        <w:rPr>
          <w:rFonts w:ascii="Calibri" w:eastAsia="宋体" w:hAnsi="Calibri" w:cs="Times New Roman"/>
          <w:szCs w:val="21"/>
        </w:rPr>
        <w:t xml:space="preserve"> is as follows:</w:t>
      </w:r>
    </w:p>
    <w:p w:rsidR="00EF538A" w:rsidRPr="00EF538A" w:rsidRDefault="00EF538A" w:rsidP="006E6E0F">
      <w:pPr>
        <w:tabs>
          <w:tab w:val="center" w:pos="2300"/>
          <w:tab w:val="right" w:pos="4600"/>
        </w:tabs>
        <w:overflowPunct w:val="0"/>
        <w:snapToGrid w:val="0"/>
        <w:spacing w:line="312" w:lineRule="atLeast"/>
        <w:ind w:firstLineChars="200" w:firstLine="420"/>
        <w:jc w:val="right"/>
        <w:rPr>
          <w:rFonts w:ascii="Calibri" w:eastAsia="宋体" w:hAnsi="Calibri" w:cs="Times New Roman"/>
          <w:szCs w:val="21"/>
        </w:rPr>
      </w:pPr>
      <w:r w:rsidRPr="00EF538A">
        <w:rPr>
          <w:rFonts w:ascii="Calibri" w:eastAsia="宋体" w:hAnsi="Calibri" w:cs="Times New Roman"/>
          <w:szCs w:val="21"/>
        </w:rPr>
        <w:tab/>
      </w:r>
      <w:r w:rsidRPr="00EF538A">
        <w:rPr>
          <w:rFonts w:ascii="Calibri" w:eastAsia="宋体" w:hAnsi="Calibri" w:cs="Times New Roman"/>
          <w:position w:val="-10"/>
          <w:szCs w:val="21"/>
        </w:rPr>
        <w:object w:dxaOrig="1337" w:dyaOrig="339">
          <v:shape id="Object 44" o:spid="_x0000_i1067" type="#_x0000_t75" style="width:66.8pt;height:16.7pt;mso-position-horizontal-relative:page;mso-position-vertical-relative:page" o:ole="">
            <v:imagedata r:id="rId92" o:title=""/>
          </v:shape>
          <o:OLEObject Type="Embed" ProgID="Equation.DSMT4" ShapeID="Object 44" DrawAspect="Content" ObjectID="_1834663772" r:id="rId93"/>
        </w:object>
      </w:r>
      <w:r w:rsidRPr="00515C91">
        <w:rPr>
          <w:rFonts w:ascii="Calibri" w:eastAsia="宋体" w:hAnsi="Calibri" w:cs="Times New Roman"/>
          <w:szCs w:val="21"/>
        </w:rPr>
        <w:tab/>
      </w:r>
      <w:r w:rsidRPr="00515C91">
        <w:rPr>
          <w:rFonts w:ascii="Calibri" w:eastAsia="宋体" w:hAnsi="Calibri" w:cs="Times New Roman"/>
          <w:szCs w:val="21"/>
        </w:rPr>
        <w:tab/>
      </w:r>
      <w:r w:rsidRPr="00515C91">
        <w:rPr>
          <w:rFonts w:ascii="Calibri" w:eastAsia="宋体" w:hAnsi="Calibri" w:cs="Times New Roman"/>
          <w:szCs w:val="21"/>
        </w:rPr>
        <w:tab/>
      </w:r>
      <w:r w:rsidRPr="00515C91">
        <w:rPr>
          <w:rFonts w:ascii="Calibri" w:eastAsia="宋体" w:hAnsi="Calibri" w:cs="Times New Roman"/>
          <w:szCs w:val="21"/>
        </w:rPr>
        <w:tab/>
      </w:r>
      <w:r w:rsidRPr="00515C91">
        <w:rPr>
          <w:rFonts w:ascii="Calibri" w:eastAsia="宋体" w:hAnsi="Calibri" w:cs="Times New Roman"/>
          <w:szCs w:val="21"/>
        </w:rPr>
        <w:tab/>
      </w:r>
      <w:r w:rsidRPr="00EF538A">
        <w:rPr>
          <w:rFonts w:ascii="Calibri" w:eastAsia="宋体" w:hAnsi="Calibri" w:cs="Times New Roman"/>
          <w:szCs w:val="21"/>
        </w:rPr>
        <w:tab/>
        <w:t>(</w:t>
      </w:r>
      <w:r w:rsidR="006D6A01">
        <w:rPr>
          <w:rFonts w:ascii="Calibri" w:eastAsia="宋体" w:hAnsi="Calibri" w:cs="Times New Roman"/>
          <w:szCs w:val="21"/>
        </w:rPr>
        <w:t>3</w:t>
      </w:r>
      <w:r w:rsidRPr="00EF538A">
        <w:rPr>
          <w:rFonts w:ascii="Calibri" w:eastAsia="宋体" w:hAnsi="Calibri" w:cs="Times New Roman"/>
          <w:szCs w:val="21"/>
        </w:rPr>
        <w:t>)</w:t>
      </w:r>
    </w:p>
    <w:p w:rsidR="00EF538A" w:rsidRPr="00EF538A" w:rsidRDefault="00EF538A" w:rsidP="006E6E0F">
      <w:pPr>
        <w:overflowPunct w:val="0"/>
        <w:snapToGrid w:val="0"/>
        <w:spacing w:line="312" w:lineRule="atLeast"/>
        <w:rPr>
          <w:rFonts w:ascii="Calibri" w:eastAsia="宋体" w:hAnsi="Calibri" w:cs="Times New Roman"/>
          <w:szCs w:val="21"/>
        </w:rPr>
      </w:pPr>
      <w:r w:rsidRPr="00EF538A">
        <w:rPr>
          <w:rFonts w:ascii="Calibri" w:eastAsia="宋体" w:hAnsi="Calibri" w:cs="Times New Roman"/>
          <w:szCs w:val="21"/>
        </w:rPr>
        <w:t>Rejecting the null hypothesis (</w:t>
      </w:r>
      <w:r w:rsidRPr="00EF538A">
        <w:rPr>
          <w:rFonts w:ascii="Calibri" w:eastAsia="宋体" w:hAnsi="Calibri" w:cs="Times New Roman"/>
          <w:position w:val="-10"/>
          <w:szCs w:val="21"/>
        </w:rPr>
        <w:object w:dxaOrig="779" w:dyaOrig="299">
          <v:shape id="_x0000_i1068" type="#_x0000_t75" style="width:39.75pt;height:15pt;mso-position-horizontal-relative:page;mso-position-vertical-relative:page" o:ole="">
            <v:imagedata r:id="rId94" o:title=""/>
          </v:shape>
          <o:OLEObject Type="Embed" ProgID="Equation.DSMT4" ShapeID="_x0000_i1068" DrawAspect="Content" ObjectID="_1834663773" r:id="rId95"/>
        </w:object>
      </w:r>
      <w:r w:rsidRPr="00EF538A">
        <w:rPr>
          <w:rFonts w:ascii="Calibri" w:eastAsia="宋体" w:hAnsi="Calibri" w:cs="Times New Roman"/>
          <w:szCs w:val="21"/>
        </w:rPr>
        <w:t xml:space="preserve">) implies at least one group's data distribution differs. However, the Kruskal-Wallis test does not specify which group deviates. Identifying specific group differences requires post-hoc analysis, such as the Dunn or Mann-Whitney U tests. In this study, the Mann-Whitney U test is employed to compare differences between each pair of groups with significantly different Purity distributions, allowing determination of statistical significance </w:t>
      </w:r>
      <w:r w:rsidRPr="00EF538A">
        <w:rPr>
          <w:rFonts w:ascii="Calibri" w:eastAsia="宋体" w:hAnsi="Calibri" w:cs="Times New Roman"/>
          <w:szCs w:val="21"/>
        </w:rPr>
        <w:lastRenderedPageBreak/>
        <w:t xml:space="preserve">between pairs. Given two data groups </w:t>
      </w:r>
      <w:r w:rsidRPr="00EF538A">
        <w:rPr>
          <w:rFonts w:ascii="Calibri" w:eastAsia="宋体" w:hAnsi="Calibri" w:cs="Times New Roman"/>
          <w:position w:val="-10"/>
          <w:szCs w:val="21"/>
        </w:rPr>
        <w:object w:dxaOrig="199" w:dyaOrig="318">
          <v:shape id="Object 47" o:spid="_x0000_i1069" type="#_x0000_t75" style="width:9.8pt;height:16.15pt;mso-position-horizontal-relative:page;mso-position-vertical-relative:page" o:ole="">
            <v:imagedata r:id="rId96" o:title=""/>
          </v:shape>
          <o:OLEObject Type="Embed" ProgID="Equation.DSMT4" ShapeID="Object 47" DrawAspect="Content" ObjectID="_1834663774" r:id="rId97"/>
        </w:object>
      </w:r>
      <w:r w:rsidRPr="00EF538A">
        <w:rPr>
          <w:rFonts w:ascii="Calibri" w:eastAsia="宋体" w:hAnsi="Calibri" w:cs="Times New Roman"/>
          <w:szCs w:val="21"/>
        </w:rPr>
        <w:t xml:space="preserve"> and </w:t>
      </w:r>
      <w:r w:rsidRPr="00EF538A">
        <w:rPr>
          <w:rFonts w:ascii="Calibri" w:eastAsia="宋体" w:hAnsi="Calibri" w:cs="Times New Roman"/>
          <w:position w:val="-14"/>
          <w:szCs w:val="21"/>
        </w:rPr>
        <w:object w:dxaOrig="239" w:dyaOrig="359">
          <v:shape id="Object 48" o:spid="_x0000_i1070" type="#_x0000_t75" style="width:12.1pt;height:18.45pt;mso-position-horizontal-relative:page;mso-position-vertical-relative:page" o:ole="">
            <v:imagedata r:id="rId98" o:title=""/>
          </v:shape>
          <o:OLEObject Type="Embed" ProgID="Equation.DSMT4" ShapeID="Object 48" DrawAspect="Content" ObjectID="_1834663775" r:id="rId99"/>
        </w:object>
      </w:r>
      <w:r w:rsidRPr="00EF538A">
        <w:rPr>
          <w:rFonts w:ascii="Calibri" w:eastAsia="宋体" w:hAnsi="Calibri" w:cs="Times New Roman"/>
          <w:szCs w:val="21"/>
        </w:rPr>
        <w:t xml:space="preserve"> with sample sizes </w:t>
      </w:r>
      <w:r w:rsidRPr="00EF538A">
        <w:rPr>
          <w:rFonts w:ascii="Calibri" w:eastAsia="宋体" w:hAnsi="Calibri" w:cs="Times New Roman"/>
          <w:position w:val="-10"/>
          <w:szCs w:val="21"/>
        </w:rPr>
        <w:object w:dxaOrig="219" w:dyaOrig="319">
          <v:shape id="Object 49" o:spid="_x0000_i1071" type="#_x0000_t75" style="width:10.35pt;height:16.15pt;mso-position-horizontal-relative:page;mso-position-vertical-relative:page" o:ole="">
            <v:imagedata r:id="rId100" o:title=""/>
          </v:shape>
          <o:OLEObject Type="Embed" ProgID="Equation.DSMT4" ShapeID="Object 49" DrawAspect="Content" ObjectID="_1834663776" r:id="rId101"/>
        </w:object>
      </w:r>
      <w:r w:rsidRPr="00EF538A">
        <w:rPr>
          <w:rFonts w:ascii="Calibri" w:eastAsia="宋体" w:hAnsi="Calibri" w:cs="Times New Roman"/>
          <w:szCs w:val="21"/>
        </w:rPr>
        <w:t xml:space="preserve"> and </w:t>
      </w:r>
      <w:r w:rsidRPr="00EF538A">
        <w:rPr>
          <w:rFonts w:ascii="Calibri" w:eastAsia="宋体" w:hAnsi="Calibri" w:cs="Times New Roman"/>
          <w:position w:val="-14"/>
          <w:szCs w:val="21"/>
        </w:rPr>
        <w:object w:dxaOrig="239" w:dyaOrig="359">
          <v:shape id="Object 50" o:spid="_x0000_i1072" type="#_x0000_t75" style="width:12.1pt;height:18.45pt;mso-position-horizontal-relative:page;mso-position-vertical-relative:page" o:ole="">
            <v:imagedata r:id="rId102" o:title=""/>
          </v:shape>
          <o:OLEObject Type="Embed" ProgID="Equation.DSMT4" ShapeID="Object 50" DrawAspect="Content" ObjectID="_1834663777" r:id="rId103"/>
        </w:object>
      </w:r>
      <w:r w:rsidRPr="00EF538A">
        <w:rPr>
          <w:rFonts w:ascii="Calibri" w:eastAsia="宋体" w:hAnsi="Calibri" w:cs="Times New Roman"/>
          <w:szCs w:val="21"/>
        </w:rPr>
        <w:t xml:space="preserve">, and rank values </w:t>
      </w:r>
      <w:r w:rsidRPr="00EF538A">
        <w:rPr>
          <w:rFonts w:ascii="Calibri" w:eastAsia="宋体" w:hAnsi="Calibri" w:cs="Times New Roman"/>
          <w:position w:val="-10"/>
          <w:szCs w:val="21"/>
        </w:rPr>
        <w:object w:dxaOrig="179" w:dyaOrig="319">
          <v:shape id="Object 51" o:spid="_x0000_i1073" type="#_x0000_t75" style="width:9.2pt;height:16.15pt;mso-position-horizontal-relative:page;mso-position-vertical-relative:page" o:ole="">
            <v:imagedata r:id="rId104" o:title=""/>
          </v:shape>
          <o:OLEObject Type="Embed" ProgID="Equation.DSMT4" ShapeID="Object 51" DrawAspect="Content" ObjectID="_1834663778" r:id="rId105"/>
        </w:object>
      </w:r>
      <w:r w:rsidRPr="00EF538A">
        <w:rPr>
          <w:rFonts w:ascii="Calibri" w:eastAsia="宋体" w:hAnsi="Calibri" w:cs="Times New Roman"/>
          <w:szCs w:val="21"/>
        </w:rPr>
        <w:t xml:space="preserve"> and </w:t>
      </w:r>
      <w:r w:rsidRPr="00EF538A">
        <w:rPr>
          <w:rFonts w:ascii="Calibri" w:eastAsia="宋体" w:hAnsi="Calibri" w:cs="Times New Roman"/>
          <w:position w:val="-14"/>
          <w:szCs w:val="21"/>
        </w:rPr>
        <w:object w:dxaOrig="199" w:dyaOrig="359">
          <v:shape id="Object 52" o:spid="_x0000_i1074" type="#_x0000_t75" style="width:9.8pt;height:18.45pt;mso-position-horizontal-relative:page;mso-position-vertical-relative:page" o:ole="">
            <v:imagedata r:id="rId106" o:title=""/>
          </v:shape>
          <o:OLEObject Type="Embed" ProgID="Equation.DSMT4" ShapeID="Object 52" DrawAspect="Content" ObjectID="_1834663779" r:id="rId107"/>
        </w:object>
      </w:r>
      <w:r w:rsidRPr="00EF538A">
        <w:rPr>
          <w:rFonts w:ascii="Calibri" w:eastAsia="宋体" w:hAnsi="Calibri" w:cs="Times New Roman"/>
          <w:szCs w:val="21"/>
        </w:rPr>
        <w:t>, the U statistic is calculated as follows:</w:t>
      </w:r>
    </w:p>
    <w:p w:rsidR="00EF538A" w:rsidRPr="00EF538A" w:rsidRDefault="00EF538A" w:rsidP="006E6E0F">
      <w:pPr>
        <w:tabs>
          <w:tab w:val="center" w:pos="2300"/>
          <w:tab w:val="right" w:pos="4600"/>
        </w:tabs>
        <w:overflowPunct w:val="0"/>
        <w:snapToGrid w:val="0"/>
        <w:spacing w:line="312" w:lineRule="atLeast"/>
        <w:ind w:firstLineChars="200" w:firstLine="420"/>
        <w:jc w:val="right"/>
        <w:rPr>
          <w:rFonts w:ascii="Calibri" w:eastAsia="宋体" w:hAnsi="Calibri" w:cs="Times New Roman"/>
          <w:szCs w:val="21"/>
        </w:rPr>
      </w:pPr>
      <w:r w:rsidRPr="00EF538A">
        <w:rPr>
          <w:rFonts w:ascii="Calibri" w:eastAsia="宋体" w:hAnsi="Calibri" w:cs="Times New Roman"/>
          <w:szCs w:val="21"/>
        </w:rPr>
        <w:tab/>
      </w:r>
      <w:r w:rsidRPr="00EF538A">
        <w:rPr>
          <w:rFonts w:ascii="Calibri" w:eastAsia="宋体" w:hAnsi="Calibri" w:cs="Times New Roman"/>
          <w:position w:val="-26"/>
          <w:szCs w:val="21"/>
        </w:rPr>
        <w:object w:dxaOrig="2378" w:dyaOrig="639">
          <v:shape id="Object 53" o:spid="_x0000_i1075" type="#_x0000_t75" style="width:118.65pt;height:31.7pt;mso-position-horizontal-relative:page;mso-position-vertical-relative:page" o:ole="">
            <v:imagedata r:id="rId108" o:title=""/>
          </v:shape>
          <o:OLEObject Type="Embed" ProgID="Equation.DSMT4" ShapeID="Object 53" DrawAspect="Content" ObjectID="_1834663780" r:id="rId109"/>
        </w:object>
      </w:r>
      <w:r w:rsidRPr="00515C91">
        <w:rPr>
          <w:rFonts w:ascii="Calibri" w:eastAsia="宋体" w:hAnsi="Calibri" w:cs="Times New Roman"/>
          <w:szCs w:val="21"/>
        </w:rPr>
        <w:tab/>
      </w:r>
      <w:r w:rsidRPr="00515C91">
        <w:rPr>
          <w:rFonts w:ascii="Calibri" w:eastAsia="宋体" w:hAnsi="Calibri" w:cs="Times New Roman"/>
          <w:szCs w:val="21"/>
        </w:rPr>
        <w:tab/>
      </w:r>
      <w:r w:rsidRPr="00515C91">
        <w:rPr>
          <w:rFonts w:ascii="Calibri" w:eastAsia="宋体" w:hAnsi="Calibri" w:cs="Times New Roman"/>
          <w:szCs w:val="21"/>
        </w:rPr>
        <w:tab/>
      </w:r>
      <w:r w:rsidRPr="00515C91">
        <w:rPr>
          <w:rFonts w:ascii="Calibri" w:eastAsia="宋体" w:hAnsi="Calibri" w:cs="Times New Roman"/>
          <w:szCs w:val="21"/>
        </w:rPr>
        <w:tab/>
      </w:r>
      <w:r w:rsidRPr="00EF538A">
        <w:rPr>
          <w:rFonts w:ascii="Calibri" w:eastAsia="宋体" w:hAnsi="Calibri" w:cs="Times New Roman"/>
          <w:szCs w:val="21"/>
        </w:rPr>
        <w:tab/>
      </w:r>
      <w:r w:rsidR="006D6A01">
        <w:rPr>
          <w:rFonts w:ascii="Calibri" w:eastAsia="宋体" w:hAnsi="Calibri" w:cs="Times New Roman"/>
          <w:szCs w:val="21"/>
        </w:rPr>
        <w:tab/>
      </w:r>
    </w:p>
    <w:p w:rsidR="00EF538A" w:rsidRPr="00EF538A" w:rsidRDefault="00EF538A" w:rsidP="006E6E0F">
      <w:pPr>
        <w:tabs>
          <w:tab w:val="center" w:pos="2300"/>
          <w:tab w:val="right" w:pos="4600"/>
        </w:tabs>
        <w:overflowPunct w:val="0"/>
        <w:snapToGrid w:val="0"/>
        <w:spacing w:line="312" w:lineRule="atLeast"/>
        <w:ind w:firstLineChars="200" w:firstLine="420"/>
        <w:jc w:val="right"/>
        <w:rPr>
          <w:rFonts w:ascii="Calibri" w:eastAsia="宋体" w:hAnsi="Calibri" w:cs="Times New Roman"/>
          <w:szCs w:val="21"/>
        </w:rPr>
      </w:pPr>
      <w:r w:rsidRPr="00EF538A">
        <w:rPr>
          <w:rFonts w:ascii="Calibri" w:eastAsia="宋体" w:hAnsi="Calibri" w:cs="Times New Roman"/>
          <w:szCs w:val="21"/>
        </w:rPr>
        <w:tab/>
      </w:r>
      <w:r w:rsidRPr="00EF538A">
        <w:rPr>
          <w:rFonts w:ascii="Calibri" w:eastAsia="宋体" w:hAnsi="Calibri" w:cs="Times New Roman"/>
          <w:position w:val="-26"/>
          <w:szCs w:val="21"/>
        </w:rPr>
        <w:object w:dxaOrig="2480" w:dyaOrig="659">
          <v:shape id="Object 54" o:spid="_x0000_i1076" type="#_x0000_t75" style="width:123.85pt;height:32.85pt;mso-position-horizontal-relative:page;mso-position-vertical-relative:page" o:ole="">
            <v:imagedata r:id="rId110" o:title=""/>
          </v:shape>
          <o:OLEObject Type="Embed" ProgID="Equation.DSMT4" ShapeID="Object 54" DrawAspect="Content" ObjectID="_1834663781" r:id="rId111"/>
        </w:object>
      </w:r>
      <w:r w:rsidRPr="00515C91">
        <w:rPr>
          <w:rFonts w:ascii="Calibri" w:eastAsia="宋体" w:hAnsi="Calibri" w:cs="Times New Roman"/>
          <w:szCs w:val="21"/>
        </w:rPr>
        <w:tab/>
      </w:r>
      <w:r w:rsidR="006D6A01">
        <w:rPr>
          <w:rFonts w:ascii="Calibri" w:eastAsia="宋体" w:hAnsi="Calibri" w:cs="Times New Roman"/>
          <w:szCs w:val="21"/>
        </w:rPr>
        <w:tab/>
      </w:r>
      <w:r w:rsidR="006D6A01">
        <w:rPr>
          <w:rFonts w:ascii="Calibri" w:eastAsia="宋体" w:hAnsi="Calibri" w:cs="Times New Roman"/>
          <w:szCs w:val="21"/>
        </w:rPr>
        <w:tab/>
      </w:r>
      <w:r w:rsidRPr="00515C91">
        <w:rPr>
          <w:rFonts w:ascii="Calibri" w:eastAsia="宋体" w:hAnsi="Calibri" w:cs="Times New Roman"/>
          <w:szCs w:val="21"/>
        </w:rPr>
        <w:tab/>
      </w:r>
      <w:r w:rsidRPr="00515C91">
        <w:rPr>
          <w:rFonts w:ascii="Calibri" w:eastAsia="宋体" w:hAnsi="Calibri" w:cs="Times New Roman"/>
          <w:szCs w:val="21"/>
        </w:rPr>
        <w:tab/>
      </w:r>
      <w:r w:rsidRPr="00EF538A">
        <w:rPr>
          <w:rFonts w:ascii="Calibri" w:eastAsia="宋体" w:hAnsi="Calibri" w:cs="Times New Roman"/>
          <w:szCs w:val="21"/>
        </w:rPr>
        <w:tab/>
        <w:t>(</w:t>
      </w:r>
      <w:r w:rsidR="006D6A01">
        <w:rPr>
          <w:rFonts w:ascii="Calibri" w:eastAsia="宋体" w:hAnsi="Calibri" w:cs="Times New Roman"/>
          <w:szCs w:val="21"/>
        </w:rPr>
        <w:t>4</w:t>
      </w:r>
      <w:r w:rsidRPr="00EF538A">
        <w:rPr>
          <w:rFonts w:ascii="Calibri" w:eastAsia="宋体" w:hAnsi="Calibri" w:cs="Times New Roman"/>
          <w:szCs w:val="21"/>
        </w:rPr>
        <w:t>)</w:t>
      </w:r>
    </w:p>
    <w:p w:rsidR="00EF538A" w:rsidRPr="00EF538A" w:rsidRDefault="00EF538A" w:rsidP="006E6E0F">
      <w:pPr>
        <w:overflowPunct w:val="0"/>
        <w:snapToGrid w:val="0"/>
        <w:spacing w:line="312" w:lineRule="atLeast"/>
        <w:rPr>
          <w:rFonts w:ascii="Calibri" w:eastAsia="宋体" w:hAnsi="Calibri" w:cs="Times New Roman"/>
          <w:szCs w:val="21"/>
        </w:rPr>
      </w:pPr>
      <w:bookmarkStart w:id="1" w:name="OLE_LINK24"/>
      <w:bookmarkStart w:id="2" w:name="OLE_LINK23"/>
      <w:r w:rsidRPr="00EF538A">
        <w:rPr>
          <w:rFonts w:ascii="Calibri" w:eastAsia="宋体" w:hAnsi="Calibri" w:cs="Times New Roman"/>
          <w:szCs w:val="21"/>
        </w:rPr>
        <w:t>The Mann-Whitney U test</w:t>
      </w:r>
      <w:r w:rsidRPr="00EF538A">
        <w:rPr>
          <w:rFonts w:ascii="Calibri" w:eastAsia="宋体" w:hAnsi="Calibri" w:cs="Times New Roman"/>
          <w:szCs w:val="21"/>
          <w:vertAlign w:val="superscript"/>
        </w:rPr>
        <w:t>[</w:t>
      </w:r>
      <w:r w:rsidR="00A110A5">
        <w:rPr>
          <w:rFonts w:ascii="Calibri" w:eastAsia="宋体" w:hAnsi="Calibri" w:cs="Times New Roman"/>
          <w:szCs w:val="21"/>
          <w:vertAlign w:val="superscript"/>
        </w:rPr>
        <w:t>8</w:t>
      </w:r>
      <w:r w:rsidRPr="00EF538A">
        <w:rPr>
          <w:rFonts w:ascii="Calibri" w:eastAsia="宋体" w:hAnsi="Calibri" w:cs="Times New Roman"/>
          <w:szCs w:val="21"/>
          <w:vertAlign w:val="superscript"/>
        </w:rPr>
        <w:t>]</w:t>
      </w:r>
      <w:r w:rsidRPr="00EF538A">
        <w:rPr>
          <w:rFonts w:ascii="Calibri" w:eastAsia="宋体" w:hAnsi="Calibri" w:cs="Times New Roman"/>
          <w:szCs w:val="21"/>
        </w:rPr>
        <w:t xml:space="preserve"> is determined by selecting the smaller value between </w:t>
      </w:r>
      <w:r w:rsidRPr="00EF538A">
        <w:rPr>
          <w:rFonts w:ascii="Calibri" w:eastAsia="宋体" w:hAnsi="Calibri" w:cs="Times New Roman"/>
          <w:position w:val="-10"/>
          <w:szCs w:val="21"/>
        </w:rPr>
        <w:object w:dxaOrig="259" w:dyaOrig="319">
          <v:shape id="Object 55" o:spid="_x0000_i1077" type="#_x0000_t75" style="width:13.25pt;height:16.15pt;mso-position-horizontal-relative:page;mso-position-vertical-relative:page" o:ole="">
            <v:imagedata r:id="rId112" o:title=""/>
          </v:shape>
          <o:OLEObject Type="Embed" ProgID="Equation.DSMT4" ShapeID="Object 55" DrawAspect="Content" ObjectID="_1834663782" r:id="rId113"/>
        </w:object>
      </w:r>
      <w:r w:rsidRPr="00EF538A">
        <w:rPr>
          <w:rFonts w:ascii="Calibri" w:eastAsia="宋体" w:hAnsi="Calibri" w:cs="Times New Roman"/>
          <w:szCs w:val="21"/>
        </w:rPr>
        <w:t xml:space="preserve"> and </w:t>
      </w:r>
      <w:r w:rsidRPr="00EF538A">
        <w:rPr>
          <w:rFonts w:ascii="Calibri" w:eastAsia="宋体" w:hAnsi="Calibri" w:cs="Times New Roman"/>
          <w:position w:val="-14"/>
          <w:szCs w:val="21"/>
        </w:rPr>
        <w:object w:dxaOrig="259" w:dyaOrig="359">
          <v:shape id="Object 56" o:spid="_x0000_i1078" type="#_x0000_t75" style="width:13.25pt;height:18.45pt;mso-position-horizontal-relative:page;mso-position-vertical-relative:page" o:ole="">
            <v:imagedata r:id="rId114" o:title=""/>
          </v:shape>
          <o:OLEObject Type="Embed" ProgID="Equation.DSMT4" ShapeID="Object 56" DrawAspect="Content" ObjectID="_1834663783" r:id="rId115"/>
        </w:object>
      </w:r>
      <w:r w:rsidRPr="00EF538A">
        <w:rPr>
          <w:rFonts w:ascii="Calibri" w:eastAsia="宋体" w:hAnsi="Calibri" w:cs="Times New Roman"/>
          <w:szCs w:val="21"/>
        </w:rPr>
        <w:t>:</w:t>
      </w:r>
    </w:p>
    <w:p w:rsidR="00EF538A" w:rsidRPr="00EF538A" w:rsidRDefault="00EF538A" w:rsidP="006E6E0F">
      <w:pPr>
        <w:tabs>
          <w:tab w:val="center" w:pos="2300"/>
          <w:tab w:val="right" w:pos="4600"/>
        </w:tabs>
        <w:overflowPunct w:val="0"/>
        <w:snapToGrid w:val="0"/>
        <w:spacing w:line="312" w:lineRule="atLeast"/>
        <w:ind w:firstLineChars="200" w:firstLine="420"/>
        <w:jc w:val="right"/>
        <w:rPr>
          <w:rFonts w:ascii="Calibri" w:eastAsia="宋体" w:hAnsi="Calibri" w:cs="Times New Roman"/>
          <w:szCs w:val="21"/>
        </w:rPr>
      </w:pPr>
      <w:r w:rsidRPr="00EF538A">
        <w:rPr>
          <w:rFonts w:ascii="Calibri" w:eastAsia="宋体" w:hAnsi="Calibri" w:cs="Times New Roman"/>
          <w:szCs w:val="21"/>
        </w:rPr>
        <w:tab/>
      </w:r>
      <w:r w:rsidRPr="00EF538A">
        <w:rPr>
          <w:rFonts w:ascii="Calibri" w:eastAsia="宋体" w:hAnsi="Calibri" w:cs="Times New Roman"/>
          <w:position w:val="-14"/>
          <w:szCs w:val="21"/>
        </w:rPr>
        <w:object w:dxaOrig="1440" w:dyaOrig="359">
          <v:shape id="Object 57" o:spid="_x0000_i1079" type="#_x0000_t75" style="width:1in;height:18.45pt;mso-position-horizontal-relative:page;mso-position-vertical-relative:page" o:ole="">
            <v:imagedata r:id="rId116" o:title=""/>
          </v:shape>
          <o:OLEObject Type="Embed" ProgID="Equation.DSMT4" ShapeID="Object 57" DrawAspect="Content" ObjectID="_1834663784" r:id="rId117"/>
        </w:object>
      </w:r>
      <w:r w:rsidRPr="00515C91">
        <w:rPr>
          <w:rFonts w:ascii="Calibri" w:eastAsia="宋体" w:hAnsi="Calibri" w:cs="Times New Roman"/>
          <w:szCs w:val="21"/>
        </w:rPr>
        <w:tab/>
      </w:r>
      <w:r w:rsidRPr="00515C91">
        <w:rPr>
          <w:rFonts w:ascii="Calibri" w:eastAsia="宋体" w:hAnsi="Calibri" w:cs="Times New Roman"/>
          <w:szCs w:val="21"/>
        </w:rPr>
        <w:tab/>
      </w:r>
      <w:r w:rsidRPr="00515C91">
        <w:rPr>
          <w:rFonts w:ascii="Calibri" w:eastAsia="宋体" w:hAnsi="Calibri" w:cs="Times New Roman"/>
          <w:szCs w:val="21"/>
        </w:rPr>
        <w:tab/>
      </w:r>
      <w:r w:rsidRPr="00515C91">
        <w:rPr>
          <w:rFonts w:ascii="Calibri" w:eastAsia="宋体" w:hAnsi="Calibri" w:cs="Times New Roman"/>
          <w:szCs w:val="21"/>
        </w:rPr>
        <w:tab/>
      </w:r>
      <w:r w:rsidRPr="00EF538A">
        <w:rPr>
          <w:rFonts w:ascii="Calibri" w:eastAsia="宋体" w:hAnsi="Calibri" w:cs="Times New Roman"/>
          <w:szCs w:val="21"/>
        </w:rPr>
        <w:tab/>
        <w:t>(</w:t>
      </w:r>
      <w:r w:rsidR="006D6A01">
        <w:rPr>
          <w:rFonts w:ascii="Calibri" w:eastAsia="宋体" w:hAnsi="Calibri" w:cs="Times New Roman"/>
          <w:szCs w:val="21"/>
        </w:rPr>
        <w:t>5</w:t>
      </w:r>
      <w:r w:rsidRPr="00EF538A">
        <w:rPr>
          <w:rFonts w:ascii="Calibri" w:eastAsia="宋体" w:hAnsi="Calibri" w:cs="Times New Roman"/>
          <w:szCs w:val="21"/>
        </w:rPr>
        <w:t>)</w:t>
      </w:r>
    </w:p>
    <w:p w:rsidR="00EF538A" w:rsidRPr="00EF538A" w:rsidRDefault="00EF538A" w:rsidP="006E6E0F">
      <w:pPr>
        <w:overflowPunct w:val="0"/>
        <w:snapToGrid w:val="0"/>
        <w:spacing w:line="312" w:lineRule="atLeast"/>
        <w:rPr>
          <w:rFonts w:ascii="Calibri" w:eastAsia="宋体" w:hAnsi="Calibri" w:cs="Times New Roman"/>
          <w:szCs w:val="21"/>
        </w:rPr>
      </w:pPr>
      <w:r w:rsidRPr="00EF538A">
        <w:rPr>
          <w:rFonts w:ascii="Calibri" w:eastAsia="宋体" w:hAnsi="Calibri" w:cs="Times New Roman"/>
          <w:szCs w:val="21"/>
        </w:rPr>
        <w:t xml:space="preserve">For small samples (e.g., </w:t>
      </w:r>
      <w:r w:rsidRPr="00EF538A">
        <w:rPr>
          <w:rFonts w:ascii="Calibri" w:eastAsia="宋体" w:hAnsi="Calibri" w:cs="Times New Roman"/>
          <w:position w:val="-10"/>
          <w:szCs w:val="21"/>
        </w:rPr>
        <w:object w:dxaOrig="899" w:dyaOrig="319">
          <v:shape id="Object 58" o:spid="_x0000_i1080" type="#_x0000_t75" style="width:44.95pt;height:16.15pt;mso-position-horizontal-relative:page;mso-position-vertical-relative:page" o:ole="">
            <v:imagedata r:id="rId118" o:title=""/>
          </v:shape>
          <o:OLEObject Type="Embed" ProgID="Equation.DSMT4" ShapeID="Object 58" DrawAspect="Content" ObjectID="_1834663785" r:id="rId119"/>
        </w:object>
      </w:r>
      <w:r w:rsidRPr="00EF538A">
        <w:rPr>
          <w:rFonts w:ascii="Calibri" w:eastAsia="宋体" w:hAnsi="Calibri" w:cs="Times New Roman"/>
          <w:szCs w:val="21"/>
        </w:rPr>
        <w:t xml:space="preserve">), </w:t>
      </w:r>
      <w:r w:rsidRPr="00EF538A">
        <w:rPr>
          <w:rFonts w:ascii="Calibri" w:eastAsia="宋体" w:hAnsi="Calibri" w:cs="Times New Roman"/>
          <w:i/>
          <w:szCs w:val="21"/>
        </w:rPr>
        <w:t>U</w:t>
      </w:r>
      <w:r w:rsidRPr="00EF538A">
        <w:rPr>
          <w:rFonts w:ascii="Calibri" w:eastAsia="宋体" w:hAnsi="Calibri" w:cs="Times New Roman"/>
          <w:szCs w:val="21"/>
        </w:rPr>
        <w:t xml:space="preserve"> is compared to critical values from a Mann-Whitney U table to assess significance. For larger samples, a normal distribution approximation is used to compute the </w:t>
      </w:r>
      <w:r w:rsidRPr="00EF538A">
        <w:rPr>
          <w:rFonts w:ascii="Calibri" w:eastAsia="宋体" w:hAnsi="Calibri" w:cs="Times New Roman"/>
          <w:i/>
          <w:iCs/>
          <w:szCs w:val="21"/>
        </w:rPr>
        <w:t>p</w:t>
      </w:r>
      <w:r w:rsidRPr="00EF538A">
        <w:rPr>
          <w:rFonts w:ascii="Calibri" w:eastAsia="宋体" w:hAnsi="Calibri" w:cs="Times New Roman"/>
          <w:szCs w:val="21"/>
        </w:rPr>
        <w:t xml:space="preserve"> value. First, calculate the expected value and standard deviation of </w:t>
      </w:r>
      <w:r w:rsidRPr="00EF538A">
        <w:rPr>
          <w:rFonts w:ascii="Calibri" w:eastAsia="宋体" w:hAnsi="Calibri" w:cs="Times New Roman"/>
          <w:i/>
          <w:szCs w:val="21"/>
        </w:rPr>
        <w:t>U</w:t>
      </w:r>
      <w:r w:rsidRPr="00EF538A">
        <w:rPr>
          <w:rFonts w:ascii="Calibri" w:eastAsia="宋体" w:hAnsi="Calibri" w:cs="Times New Roman"/>
          <w:szCs w:val="21"/>
        </w:rPr>
        <w:t>:</w:t>
      </w:r>
    </w:p>
    <w:p w:rsidR="00EF538A" w:rsidRPr="00EF538A" w:rsidRDefault="00EF538A" w:rsidP="006E6E0F">
      <w:pPr>
        <w:tabs>
          <w:tab w:val="center" w:pos="2300"/>
          <w:tab w:val="right" w:pos="4600"/>
        </w:tabs>
        <w:overflowPunct w:val="0"/>
        <w:snapToGrid w:val="0"/>
        <w:spacing w:line="312" w:lineRule="atLeast"/>
        <w:ind w:firstLineChars="200" w:firstLine="420"/>
        <w:jc w:val="right"/>
        <w:rPr>
          <w:rFonts w:ascii="Calibri" w:eastAsia="宋体" w:hAnsi="Calibri" w:cs="Times New Roman"/>
          <w:szCs w:val="21"/>
        </w:rPr>
      </w:pPr>
      <w:r w:rsidRPr="00EF538A">
        <w:rPr>
          <w:rFonts w:ascii="Calibri" w:eastAsia="宋体" w:hAnsi="Calibri" w:cs="Times New Roman"/>
          <w:szCs w:val="21"/>
        </w:rPr>
        <w:tab/>
      </w:r>
      <w:r w:rsidRPr="00EF538A">
        <w:rPr>
          <w:rFonts w:ascii="Calibri" w:eastAsia="宋体" w:hAnsi="Calibri" w:cs="Times New Roman"/>
          <w:position w:val="-22"/>
          <w:szCs w:val="21"/>
        </w:rPr>
        <w:object w:dxaOrig="899" w:dyaOrig="599">
          <v:shape id="Object 59" o:spid="_x0000_i1081" type="#_x0000_t75" style="width:44.95pt;height:29.95pt;mso-position-horizontal-relative:page;mso-position-vertical-relative:page" o:ole="">
            <v:fill o:detectmouseclick="t"/>
            <v:imagedata r:id="rId120" o:title=""/>
          </v:shape>
          <o:OLEObject Type="Embed" ProgID="Equation.DSMT4" ShapeID="Object 59" DrawAspect="Content" ObjectID="_1834663786" r:id="rId121"/>
        </w:object>
      </w:r>
      <w:r w:rsidRPr="00515C91">
        <w:rPr>
          <w:rFonts w:ascii="Calibri" w:eastAsia="宋体" w:hAnsi="Calibri" w:cs="Times New Roman"/>
          <w:szCs w:val="21"/>
        </w:rPr>
        <w:tab/>
      </w:r>
      <w:r w:rsidRPr="00515C91">
        <w:rPr>
          <w:rFonts w:ascii="Calibri" w:eastAsia="宋体" w:hAnsi="Calibri" w:cs="Times New Roman"/>
          <w:szCs w:val="21"/>
        </w:rPr>
        <w:tab/>
      </w:r>
      <w:r w:rsidRPr="00515C91">
        <w:rPr>
          <w:rFonts w:ascii="Calibri" w:eastAsia="宋体" w:hAnsi="Calibri" w:cs="Times New Roman"/>
          <w:szCs w:val="21"/>
        </w:rPr>
        <w:tab/>
      </w:r>
      <w:r w:rsidRPr="00515C91">
        <w:rPr>
          <w:rFonts w:ascii="Calibri" w:eastAsia="宋体" w:hAnsi="Calibri" w:cs="Times New Roman"/>
          <w:szCs w:val="21"/>
        </w:rPr>
        <w:tab/>
      </w:r>
      <w:r w:rsidRPr="00EF538A">
        <w:rPr>
          <w:rFonts w:ascii="Calibri" w:eastAsia="宋体" w:hAnsi="Calibri" w:cs="Times New Roman"/>
          <w:szCs w:val="21"/>
        </w:rPr>
        <w:tab/>
        <w:t>(</w:t>
      </w:r>
      <w:r w:rsidR="006D6A01">
        <w:rPr>
          <w:rFonts w:ascii="Calibri" w:eastAsia="宋体" w:hAnsi="Calibri" w:cs="Times New Roman"/>
          <w:szCs w:val="21"/>
        </w:rPr>
        <w:t>6</w:t>
      </w:r>
      <w:r w:rsidRPr="00EF538A">
        <w:rPr>
          <w:rFonts w:ascii="Calibri" w:eastAsia="宋体" w:hAnsi="Calibri" w:cs="Times New Roman"/>
          <w:szCs w:val="21"/>
        </w:rPr>
        <w:t>)</w:t>
      </w:r>
    </w:p>
    <w:p w:rsidR="00EF538A" w:rsidRPr="00EF538A" w:rsidRDefault="00EF538A" w:rsidP="006E6E0F">
      <w:pPr>
        <w:tabs>
          <w:tab w:val="center" w:pos="2300"/>
          <w:tab w:val="right" w:pos="4600"/>
        </w:tabs>
        <w:overflowPunct w:val="0"/>
        <w:snapToGrid w:val="0"/>
        <w:spacing w:line="312" w:lineRule="atLeast"/>
        <w:ind w:firstLineChars="200" w:firstLine="420"/>
        <w:jc w:val="right"/>
        <w:rPr>
          <w:rFonts w:ascii="Calibri" w:eastAsia="宋体" w:hAnsi="Calibri" w:cs="Times New Roman"/>
          <w:szCs w:val="21"/>
        </w:rPr>
      </w:pPr>
      <w:r w:rsidRPr="00EF538A">
        <w:rPr>
          <w:rFonts w:ascii="Calibri" w:eastAsia="宋体" w:hAnsi="Calibri" w:cs="Times New Roman"/>
          <w:szCs w:val="21"/>
        </w:rPr>
        <w:tab/>
      </w:r>
      <w:r w:rsidRPr="00EF538A">
        <w:rPr>
          <w:rFonts w:ascii="Calibri" w:eastAsia="宋体" w:hAnsi="Calibri" w:cs="Times New Roman"/>
          <w:position w:val="-24"/>
          <w:szCs w:val="21"/>
        </w:rPr>
        <w:object w:dxaOrig="2040" w:dyaOrig="659">
          <v:shape id="Object 60" o:spid="_x0000_i1082" type="#_x0000_t75" style="width:101.95pt;height:33.4pt;mso-position-horizontal-relative:page;mso-position-vertical-relative:page" o:ole="">
            <v:imagedata r:id="rId122" o:title=""/>
          </v:shape>
          <o:OLEObject Type="Embed" ProgID="Equation.DSMT4" ShapeID="Object 60" DrawAspect="Content" ObjectID="_1834663787" r:id="rId123"/>
        </w:object>
      </w:r>
      <w:r w:rsidRPr="00515C91">
        <w:rPr>
          <w:rFonts w:ascii="Calibri" w:eastAsia="宋体" w:hAnsi="Calibri" w:cs="Times New Roman"/>
          <w:szCs w:val="21"/>
        </w:rPr>
        <w:tab/>
      </w:r>
      <w:r w:rsidRPr="00515C91">
        <w:rPr>
          <w:rFonts w:ascii="Calibri" w:eastAsia="宋体" w:hAnsi="Calibri" w:cs="Times New Roman"/>
          <w:szCs w:val="21"/>
        </w:rPr>
        <w:tab/>
      </w:r>
      <w:r w:rsidRPr="00515C91">
        <w:rPr>
          <w:rFonts w:ascii="Calibri" w:eastAsia="宋体" w:hAnsi="Calibri" w:cs="Times New Roman"/>
          <w:szCs w:val="21"/>
        </w:rPr>
        <w:tab/>
      </w:r>
      <w:r w:rsidRPr="00515C91">
        <w:rPr>
          <w:rFonts w:ascii="Calibri" w:eastAsia="宋体" w:hAnsi="Calibri" w:cs="Times New Roman"/>
          <w:szCs w:val="21"/>
        </w:rPr>
        <w:tab/>
      </w:r>
      <w:r w:rsidRPr="00EF538A">
        <w:rPr>
          <w:rFonts w:ascii="Calibri" w:eastAsia="宋体" w:hAnsi="Calibri" w:cs="Times New Roman"/>
          <w:szCs w:val="21"/>
        </w:rPr>
        <w:tab/>
        <w:t>(</w:t>
      </w:r>
      <w:r w:rsidR="006D6A01">
        <w:rPr>
          <w:rFonts w:ascii="Calibri" w:eastAsia="宋体" w:hAnsi="Calibri" w:cs="Times New Roman"/>
          <w:szCs w:val="21"/>
        </w:rPr>
        <w:t>7</w:t>
      </w:r>
      <w:r w:rsidRPr="00EF538A">
        <w:rPr>
          <w:rFonts w:ascii="Calibri" w:eastAsia="宋体" w:hAnsi="Calibri" w:cs="Times New Roman"/>
          <w:szCs w:val="21"/>
        </w:rPr>
        <w:t>)</w:t>
      </w:r>
    </w:p>
    <w:p w:rsidR="00EF538A" w:rsidRPr="00EF538A" w:rsidRDefault="00EF538A" w:rsidP="006E6E0F">
      <w:pPr>
        <w:overflowPunct w:val="0"/>
        <w:snapToGrid w:val="0"/>
        <w:spacing w:line="312" w:lineRule="atLeast"/>
        <w:rPr>
          <w:rFonts w:ascii="Calibri" w:eastAsia="宋体" w:hAnsi="Calibri" w:cs="Times New Roman"/>
          <w:szCs w:val="21"/>
        </w:rPr>
      </w:pPr>
      <w:r w:rsidRPr="00EF538A">
        <w:rPr>
          <w:rFonts w:ascii="Calibri" w:eastAsia="宋体" w:hAnsi="Calibri" w:cs="Times New Roman"/>
          <w:szCs w:val="21"/>
        </w:rPr>
        <w:t xml:space="preserve">Then, convert </w:t>
      </w:r>
      <w:r w:rsidRPr="00EF538A">
        <w:rPr>
          <w:rFonts w:ascii="Calibri" w:eastAsia="宋体" w:hAnsi="Calibri" w:cs="Times New Roman"/>
          <w:i/>
          <w:szCs w:val="21"/>
        </w:rPr>
        <w:t>U</w:t>
      </w:r>
      <w:r w:rsidRPr="00EF538A">
        <w:rPr>
          <w:rFonts w:ascii="Calibri" w:eastAsia="宋体" w:hAnsi="Calibri" w:cs="Times New Roman"/>
          <w:szCs w:val="21"/>
        </w:rPr>
        <w:t xml:space="preserve"> to a </w:t>
      </w:r>
      <w:r w:rsidRPr="00EF538A">
        <w:rPr>
          <w:rFonts w:ascii="Calibri" w:eastAsia="宋体" w:hAnsi="Calibri" w:cs="Times New Roman"/>
          <w:i/>
          <w:szCs w:val="21"/>
        </w:rPr>
        <w:t xml:space="preserve">Z </w:t>
      </w:r>
      <w:r w:rsidRPr="00EF538A">
        <w:rPr>
          <w:rFonts w:ascii="Calibri" w:eastAsia="宋体" w:hAnsi="Calibri" w:cs="Times New Roman"/>
          <w:szCs w:val="21"/>
        </w:rPr>
        <w:t>score using the standard normal distribution:</w:t>
      </w:r>
    </w:p>
    <w:p w:rsidR="00EF538A" w:rsidRPr="00EF538A" w:rsidRDefault="00EF538A" w:rsidP="006E6E0F">
      <w:pPr>
        <w:tabs>
          <w:tab w:val="center" w:pos="2300"/>
          <w:tab w:val="right" w:pos="4600"/>
        </w:tabs>
        <w:overflowPunct w:val="0"/>
        <w:snapToGrid w:val="0"/>
        <w:spacing w:line="312" w:lineRule="atLeast"/>
        <w:ind w:firstLineChars="200" w:firstLine="420"/>
        <w:jc w:val="right"/>
        <w:rPr>
          <w:rFonts w:ascii="Calibri" w:eastAsia="宋体" w:hAnsi="Calibri" w:cs="Times New Roman"/>
          <w:szCs w:val="21"/>
        </w:rPr>
      </w:pPr>
      <w:r w:rsidRPr="00EF538A">
        <w:rPr>
          <w:rFonts w:ascii="Calibri" w:eastAsia="宋体" w:hAnsi="Calibri" w:cs="Times New Roman"/>
          <w:szCs w:val="21"/>
        </w:rPr>
        <w:tab/>
      </w:r>
      <w:r w:rsidRPr="00EF538A">
        <w:rPr>
          <w:rFonts w:ascii="Calibri" w:eastAsia="宋体" w:hAnsi="Calibri" w:cs="Times New Roman"/>
          <w:position w:val="-28"/>
          <w:szCs w:val="21"/>
        </w:rPr>
        <w:object w:dxaOrig="1079" w:dyaOrig="619">
          <v:shape id="Object 61" o:spid="_x0000_i1083" type="#_x0000_t75" style="width:53.55pt;height:30.55pt;mso-position-horizontal-relative:page;mso-position-vertical-relative:page" o:ole="">
            <v:imagedata r:id="rId124" o:title=""/>
          </v:shape>
          <o:OLEObject Type="Embed" ProgID="Equation.DSMT4" ShapeID="Object 61" DrawAspect="Content" ObjectID="_1834663788" r:id="rId125"/>
        </w:object>
      </w:r>
      <w:r w:rsidRPr="00515C91">
        <w:rPr>
          <w:rFonts w:ascii="Calibri" w:eastAsia="宋体" w:hAnsi="Calibri" w:cs="Times New Roman"/>
          <w:szCs w:val="21"/>
        </w:rPr>
        <w:tab/>
      </w:r>
      <w:r w:rsidRPr="00515C91">
        <w:rPr>
          <w:rFonts w:ascii="Calibri" w:eastAsia="宋体" w:hAnsi="Calibri" w:cs="Times New Roman"/>
          <w:szCs w:val="21"/>
        </w:rPr>
        <w:tab/>
      </w:r>
      <w:r w:rsidRPr="00515C91">
        <w:rPr>
          <w:rFonts w:ascii="Calibri" w:eastAsia="宋体" w:hAnsi="Calibri" w:cs="Times New Roman"/>
          <w:szCs w:val="21"/>
        </w:rPr>
        <w:tab/>
      </w:r>
      <w:r w:rsidRPr="00515C91">
        <w:rPr>
          <w:rFonts w:ascii="Calibri" w:eastAsia="宋体" w:hAnsi="Calibri" w:cs="Times New Roman"/>
          <w:szCs w:val="21"/>
        </w:rPr>
        <w:tab/>
      </w:r>
      <w:r w:rsidRPr="00EF538A">
        <w:rPr>
          <w:rFonts w:ascii="Calibri" w:eastAsia="宋体" w:hAnsi="Calibri" w:cs="Times New Roman"/>
          <w:szCs w:val="21"/>
        </w:rPr>
        <w:tab/>
        <w:t>(</w:t>
      </w:r>
      <w:r w:rsidR="006D6A01">
        <w:rPr>
          <w:rFonts w:ascii="Calibri" w:eastAsia="宋体" w:hAnsi="Calibri" w:cs="Times New Roman"/>
          <w:szCs w:val="21"/>
        </w:rPr>
        <w:t>8</w:t>
      </w:r>
      <w:r w:rsidRPr="00EF538A">
        <w:rPr>
          <w:rFonts w:ascii="Calibri" w:eastAsia="宋体" w:hAnsi="Calibri" w:cs="Times New Roman"/>
          <w:szCs w:val="21"/>
        </w:rPr>
        <w:t>)</w:t>
      </w:r>
    </w:p>
    <w:p w:rsidR="004864B7" w:rsidRDefault="00EF538A" w:rsidP="006E6E0F">
      <w:pPr>
        <w:overflowPunct w:val="0"/>
        <w:snapToGrid w:val="0"/>
        <w:spacing w:beforeLines="100" w:before="312" w:afterLines="100" w:after="312" w:line="312" w:lineRule="atLeast"/>
        <w:rPr>
          <w:rFonts w:ascii="Calibri" w:eastAsia="宋体" w:hAnsi="Calibri" w:cs="Times New Roman"/>
          <w:szCs w:val="21"/>
        </w:rPr>
      </w:pPr>
      <w:r w:rsidRPr="00EF538A">
        <w:rPr>
          <w:rFonts w:ascii="Calibri" w:eastAsia="宋体" w:hAnsi="Calibri" w:cs="Times New Roman"/>
          <w:szCs w:val="21"/>
        </w:rPr>
        <w:t xml:space="preserve">The </w:t>
      </w:r>
      <w:r w:rsidRPr="00EF538A">
        <w:rPr>
          <w:rFonts w:ascii="Calibri" w:eastAsia="宋体" w:hAnsi="Calibri" w:cs="Times New Roman"/>
          <w:i/>
          <w:iCs/>
          <w:szCs w:val="21"/>
        </w:rPr>
        <w:t>p</w:t>
      </w:r>
      <w:r w:rsidRPr="00EF538A">
        <w:rPr>
          <w:rFonts w:ascii="Calibri" w:eastAsia="宋体" w:hAnsi="Calibri" w:cs="Times New Roman"/>
          <w:szCs w:val="21"/>
        </w:rPr>
        <w:t xml:space="preserve"> value is derived from </w:t>
      </w:r>
      <w:r w:rsidRPr="00EF538A">
        <w:rPr>
          <w:rFonts w:ascii="Calibri" w:eastAsia="宋体" w:hAnsi="Calibri" w:cs="Times New Roman"/>
          <w:i/>
          <w:szCs w:val="21"/>
        </w:rPr>
        <w:t>Z</w:t>
      </w:r>
      <w:r w:rsidRPr="00EF538A">
        <w:rPr>
          <w:rFonts w:ascii="Calibri" w:eastAsia="宋体" w:hAnsi="Calibri" w:cs="Times New Roman"/>
          <w:szCs w:val="21"/>
        </w:rPr>
        <w:t xml:space="preserve">. This method allows us to evaluate statistical significance between groups for </w:t>
      </w:r>
      <w:r w:rsidRPr="00EF538A">
        <w:rPr>
          <w:rFonts w:ascii="Calibri" w:eastAsia="宋体" w:hAnsi="Calibri" w:cs="Times New Roman"/>
          <w:i/>
          <w:iCs/>
          <w:szCs w:val="21"/>
        </w:rPr>
        <w:t>Purity</w:t>
      </w:r>
      <w:r w:rsidRPr="00EF538A">
        <w:rPr>
          <w:rFonts w:ascii="Calibri" w:eastAsia="宋体" w:hAnsi="Calibri" w:cs="Times New Roman"/>
          <w:szCs w:val="21"/>
        </w:rPr>
        <w:t xml:space="preserve"> in bulk RNA-seq, scRNA-seq, and ST data, identifying significant differences between groups.</w:t>
      </w:r>
      <w:bookmarkStart w:id="3" w:name="_GoBack"/>
      <w:bookmarkEnd w:id="1"/>
      <w:bookmarkEnd w:id="2"/>
      <w:bookmarkEnd w:id="3"/>
    </w:p>
    <w:p w:rsidR="004864B7" w:rsidRDefault="004864B7">
      <w:pPr>
        <w:widowControl/>
        <w:jc w:val="left"/>
        <w:rPr>
          <w:rFonts w:ascii="Calibri" w:eastAsia="宋体" w:hAnsi="Calibri" w:cs="Times New Roman"/>
          <w:szCs w:val="21"/>
        </w:rPr>
      </w:pPr>
      <w:r>
        <w:rPr>
          <w:rFonts w:ascii="Calibri" w:eastAsia="宋体" w:hAnsi="Calibri" w:cs="Times New Roman"/>
          <w:szCs w:val="21"/>
        </w:rPr>
        <w:br w:type="page"/>
      </w:r>
    </w:p>
    <w:p w:rsidR="00F024E7" w:rsidRDefault="004864B7" w:rsidP="00A110A5">
      <w:pPr>
        <w:overflowPunct w:val="0"/>
        <w:snapToGrid w:val="0"/>
        <w:spacing w:afterLines="50" w:after="156" w:line="312" w:lineRule="atLeast"/>
        <w:rPr>
          <w:rFonts w:ascii="Calibri" w:hAnsi="Calibri"/>
          <w:sz w:val="30"/>
          <w:szCs w:val="30"/>
        </w:rPr>
      </w:pPr>
      <w:r w:rsidRPr="004864B7">
        <w:rPr>
          <w:rFonts w:ascii="Calibri" w:hAnsi="Calibri"/>
          <w:sz w:val="30"/>
          <w:szCs w:val="30"/>
        </w:rPr>
        <w:lastRenderedPageBreak/>
        <w:t>References</w:t>
      </w:r>
    </w:p>
    <w:p w:rsidR="00A110A5" w:rsidRDefault="00A110A5" w:rsidP="00A110A5">
      <w:pPr>
        <w:overflowPunct w:val="0"/>
        <w:snapToGrid w:val="0"/>
        <w:spacing w:afterLines="50" w:after="156" w:line="312" w:lineRule="atLeast"/>
        <w:rPr>
          <w:rFonts w:ascii="Calibri" w:eastAsia="宋体" w:hAnsi="Calibri" w:cs="Times New Roman"/>
          <w:szCs w:val="21"/>
        </w:rPr>
      </w:pPr>
      <w:r w:rsidRPr="00A110A5">
        <w:rPr>
          <w:rFonts w:ascii="Calibri" w:eastAsia="宋体" w:hAnsi="Calibri" w:cs="Times New Roman"/>
          <w:szCs w:val="21"/>
        </w:rPr>
        <w:t>[</w:t>
      </w:r>
      <w:r>
        <w:rPr>
          <w:rFonts w:ascii="Calibri" w:eastAsia="宋体" w:hAnsi="Calibri" w:cs="Times New Roman"/>
          <w:szCs w:val="21"/>
        </w:rPr>
        <w:t>1</w:t>
      </w:r>
      <w:r w:rsidRPr="00A110A5">
        <w:rPr>
          <w:rFonts w:ascii="Calibri" w:eastAsia="宋体" w:hAnsi="Calibri" w:cs="Times New Roman"/>
          <w:szCs w:val="21"/>
        </w:rPr>
        <w:t>]</w:t>
      </w:r>
      <w:r w:rsidRPr="00A110A5">
        <w:rPr>
          <w:rFonts w:ascii="Calibri" w:eastAsia="宋体" w:hAnsi="Calibri" w:cs="Times New Roman"/>
          <w:szCs w:val="21"/>
        </w:rPr>
        <w:tab/>
        <w:t>Zheng, G. X. Y. et al. (2017). Massively parallel digital transcriptional profiling of single cells. Nature Communications 8: 1-12, doi:10.1038/ncomms14049</w:t>
      </w:r>
    </w:p>
    <w:p w:rsidR="00A110A5" w:rsidRPr="00A110A5" w:rsidRDefault="00A110A5" w:rsidP="00A110A5">
      <w:pPr>
        <w:overflowPunct w:val="0"/>
        <w:snapToGrid w:val="0"/>
        <w:spacing w:afterLines="50" w:after="156" w:line="312" w:lineRule="atLeast"/>
        <w:rPr>
          <w:rFonts w:ascii="Calibri" w:eastAsia="宋体" w:hAnsi="Calibri" w:cs="Times New Roman"/>
          <w:szCs w:val="21"/>
        </w:rPr>
      </w:pPr>
      <w:r w:rsidRPr="00A110A5">
        <w:rPr>
          <w:rFonts w:ascii="Calibri" w:eastAsia="宋体" w:hAnsi="Calibri" w:cs="Times New Roman"/>
          <w:szCs w:val="21"/>
        </w:rPr>
        <w:t>[</w:t>
      </w:r>
      <w:r>
        <w:rPr>
          <w:rFonts w:ascii="Calibri" w:eastAsia="宋体" w:hAnsi="Calibri" w:cs="Times New Roman"/>
          <w:szCs w:val="21"/>
        </w:rPr>
        <w:t>2</w:t>
      </w:r>
      <w:r w:rsidRPr="00A110A5">
        <w:rPr>
          <w:rFonts w:ascii="Calibri" w:eastAsia="宋体" w:hAnsi="Calibri" w:cs="Times New Roman"/>
          <w:szCs w:val="21"/>
        </w:rPr>
        <w:t>]</w:t>
      </w:r>
      <w:r w:rsidRPr="00A110A5">
        <w:rPr>
          <w:rFonts w:ascii="Calibri" w:eastAsia="宋体" w:hAnsi="Calibri" w:cs="Times New Roman"/>
          <w:szCs w:val="21"/>
        </w:rPr>
        <w:tab/>
        <w:t>Tarhan L, Bistline J, Chang J, Galloway B, Hanna E, Weitz E. Single Cell Portal: an interactive home for single-cell genomics data. bioRxiv [Preprint]. 2023 Jul 17:2023.07.13.548886. doi: 10.1101/2023.07.13.548886. PMID: 37502904; PMCID: PMC10370058.</w:t>
      </w:r>
    </w:p>
    <w:p w:rsidR="00A110A5" w:rsidRPr="00A110A5" w:rsidRDefault="00A110A5" w:rsidP="00A110A5">
      <w:pPr>
        <w:overflowPunct w:val="0"/>
        <w:snapToGrid w:val="0"/>
        <w:spacing w:afterLines="50" w:after="156" w:line="312" w:lineRule="atLeast"/>
        <w:rPr>
          <w:rFonts w:ascii="Calibri" w:eastAsia="宋体" w:hAnsi="Calibri" w:cs="Times New Roman"/>
          <w:szCs w:val="21"/>
        </w:rPr>
      </w:pPr>
      <w:r w:rsidRPr="00A110A5">
        <w:rPr>
          <w:rFonts w:ascii="Calibri" w:eastAsia="宋体" w:hAnsi="Calibri" w:cs="Times New Roman"/>
          <w:szCs w:val="21"/>
        </w:rPr>
        <w:t>[</w:t>
      </w:r>
      <w:r>
        <w:rPr>
          <w:rFonts w:ascii="Calibri" w:eastAsia="宋体" w:hAnsi="Calibri" w:cs="Times New Roman"/>
          <w:szCs w:val="21"/>
        </w:rPr>
        <w:t>3</w:t>
      </w:r>
      <w:r w:rsidRPr="00A110A5">
        <w:rPr>
          <w:rFonts w:ascii="Calibri" w:eastAsia="宋体" w:hAnsi="Calibri" w:cs="Times New Roman"/>
          <w:szCs w:val="21"/>
        </w:rPr>
        <w:t>]</w:t>
      </w:r>
      <w:r w:rsidRPr="00A110A5">
        <w:rPr>
          <w:rFonts w:ascii="Calibri" w:eastAsia="宋体" w:hAnsi="Calibri" w:cs="Times New Roman"/>
          <w:szCs w:val="21"/>
        </w:rPr>
        <w:tab/>
        <w:t>Barrett T, Wilhite SE, Ledoux P, Evangelista C, Kim IF, Tomashevsky M, Marshall KA, Phillippy KH, Sherman PM, Holko M, Yefanov A, Lee H, Zhang N, Robertson CL, Serova N, Davis S, Soboleva A. NCBI GEO: archive for functional genomics data sets--update. Nucleic Acids Res. 2013 Jan;41(Database issue):D991-5.</w:t>
      </w:r>
    </w:p>
    <w:p w:rsidR="00A110A5" w:rsidRPr="00A110A5" w:rsidRDefault="00A110A5" w:rsidP="00A110A5">
      <w:pPr>
        <w:overflowPunct w:val="0"/>
        <w:snapToGrid w:val="0"/>
        <w:spacing w:afterLines="50" w:after="156" w:line="312" w:lineRule="atLeast"/>
        <w:rPr>
          <w:rFonts w:ascii="Calibri" w:eastAsia="宋体" w:hAnsi="Calibri" w:cs="Times New Roman"/>
          <w:szCs w:val="21"/>
        </w:rPr>
      </w:pPr>
      <w:r w:rsidRPr="00A110A5">
        <w:rPr>
          <w:rFonts w:ascii="Calibri" w:eastAsia="宋体" w:hAnsi="Calibri" w:cs="Times New Roman"/>
          <w:szCs w:val="21"/>
        </w:rPr>
        <w:t>[</w:t>
      </w:r>
      <w:r>
        <w:rPr>
          <w:rFonts w:ascii="Calibri" w:eastAsia="宋体" w:hAnsi="Calibri" w:cs="Times New Roman"/>
          <w:szCs w:val="21"/>
        </w:rPr>
        <w:t>4</w:t>
      </w:r>
      <w:r w:rsidRPr="00A110A5">
        <w:rPr>
          <w:rFonts w:ascii="Calibri" w:eastAsia="宋体" w:hAnsi="Calibri" w:cs="Times New Roman"/>
          <w:szCs w:val="21"/>
        </w:rPr>
        <w:t>]</w:t>
      </w:r>
      <w:r w:rsidRPr="00A110A5">
        <w:rPr>
          <w:rFonts w:ascii="Calibri" w:eastAsia="宋体" w:hAnsi="Calibri" w:cs="Times New Roman"/>
          <w:szCs w:val="21"/>
        </w:rPr>
        <w:tab/>
        <w:t>Goldman, M.J., Craft, B., Hastie, M. et al. Visualizing and interpreting cancer genomics data via the Xena platform. Nat Biotechnol (2020). https://doi.org/10.1038/s41587-020-0546-8</w:t>
      </w:r>
    </w:p>
    <w:p w:rsidR="004864B7" w:rsidRDefault="00A110A5" w:rsidP="00A110A5">
      <w:pPr>
        <w:overflowPunct w:val="0"/>
        <w:snapToGrid w:val="0"/>
        <w:spacing w:afterLines="50" w:after="156" w:line="312" w:lineRule="atLeast"/>
        <w:rPr>
          <w:rFonts w:ascii="Calibri" w:eastAsia="宋体" w:hAnsi="Calibri" w:cs="Times New Roman"/>
          <w:szCs w:val="21"/>
        </w:rPr>
      </w:pPr>
      <w:r w:rsidRPr="00A110A5">
        <w:rPr>
          <w:rFonts w:ascii="Calibri" w:eastAsia="宋体" w:hAnsi="Calibri" w:cs="Times New Roman"/>
          <w:szCs w:val="21"/>
        </w:rPr>
        <w:t>[</w:t>
      </w:r>
      <w:r>
        <w:rPr>
          <w:rFonts w:ascii="Calibri" w:eastAsia="宋体" w:hAnsi="Calibri" w:cs="Times New Roman"/>
          <w:szCs w:val="21"/>
        </w:rPr>
        <w:t>5</w:t>
      </w:r>
      <w:r w:rsidRPr="00A110A5">
        <w:rPr>
          <w:rFonts w:ascii="Calibri" w:eastAsia="宋体" w:hAnsi="Calibri" w:cs="Times New Roman"/>
          <w:szCs w:val="21"/>
        </w:rPr>
        <w:t>]</w:t>
      </w:r>
      <w:r w:rsidRPr="00A110A5">
        <w:rPr>
          <w:rFonts w:ascii="Calibri" w:eastAsia="宋体" w:hAnsi="Calibri" w:cs="Times New Roman"/>
          <w:szCs w:val="21"/>
        </w:rPr>
        <w:tab/>
        <w:t>Yuan, Z., Pan, W., Zhao, X. et al. SODB facilitates comprehensive exploration of spatial omics data. Nat Methods (2023). https://doi.org/10.1038/s41592-023-01773-7</w:t>
      </w:r>
    </w:p>
    <w:p w:rsidR="004864B7" w:rsidRDefault="00A110A5" w:rsidP="00A110A5">
      <w:pPr>
        <w:overflowPunct w:val="0"/>
        <w:snapToGrid w:val="0"/>
        <w:spacing w:afterLines="50" w:after="156" w:line="312" w:lineRule="atLeast"/>
        <w:rPr>
          <w:rFonts w:ascii="Calibri" w:eastAsia="宋体" w:hAnsi="Calibri" w:cs="Times New Roman"/>
          <w:szCs w:val="21"/>
        </w:rPr>
      </w:pPr>
      <w:r w:rsidRPr="00A110A5">
        <w:rPr>
          <w:rFonts w:ascii="Calibri" w:eastAsia="宋体" w:hAnsi="Calibri" w:cs="Times New Roman"/>
          <w:szCs w:val="21"/>
        </w:rPr>
        <w:t>[</w:t>
      </w:r>
      <w:r>
        <w:rPr>
          <w:rFonts w:ascii="Calibri" w:eastAsia="宋体" w:hAnsi="Calibri" w:cs="Times New Roman"/>
          <w:szCs w:val="21"/>
        </w:rPr>
        <w:t>6</w:t>
      </w:r>
      <w:r w:rsidRPr="00A110A5">
        <w:rPr>
          <w:rFonts w:ascii="Calibri" w:eastAsia="宋体" w:hAnsi="Calibri" w:cs="Times New Roman"/>
          <w:szCs w:val="21"/>
        </w:rPr>
        <w:t>]</w:t>
      </w:r>
      <w:r w:rsidRPr="00A110A5">
        <w:rPr>
          <w:rFonts w:ascii="Calibri" w:eastAsia="宋体" w:hAnsi="Calibri" w:cs="Times New Roman"/>
          <w:szCs w:val="21"/>
        </w:rPr>
        <w:tab/>
        <w:t>Zhao Y, Li M C, Konaté M M, et al. TPM, FPKM, or normalized counts? A comparative study of quantification measures for the analysis of RNA-seq data from the NCI patient-derived models repository[J]. Journal of translational medicine, 2021, 19(1): 269.</w:t>
      </w:r>
    </w:p>
    <w:p w:rsidR="00A110A5" w:rsidRPr="00A110A5" w:rsidRDefault="00A110A5" w:rsidP="00A110A5">
      <w:pPr>
        <w:overflowPunct w:val="0"/>
        <w:snapToGrid w:val="0"/>
        <w:spacing w:afterLines="50" w:after="156" w:line="312" w:lineRule="atLeast"/>
        <w:rPr>
          <w:rFonts w:ascii="Calibri" w:eastAsia="宋体" w:hAnsi="Calibri" w:cs="Times New Roman"/>
          <w:szCs w:val="21"/>
        </w:rPr>
      </w:pPr>
      <w:r w:rsidRPr="00A110A5">
        <w:rPr>
          <w:rFonts w:ascii="Calibri" w:eastAsia="宋体" w:hAnsi="Calibri" w:cs="Times New Roman"/>
          <w:szCs w:val="21"/>
        </w:rPr>
        <w:t>[</w:t>
      </w:r>
      <w:r>
        <w:rPr>
          <w:rFonts w:ascii="Calibri" w:eastAsia="宋体" w:hAnsi="Calibri" w:cs="Times New Roman"/>
          <w:szCs w:val="21"/>
        </w:rPr>
        <w:t>7</w:t>
      </w:r>
      <w:r w:rsidRPr="00A110A5">
        <w:rPr>
          <w:rFonts w:ascii="Calibri" w:eastAsia="宋体" w:hAnsi="Calibri" w:cs="Times New Roman"/>
          <w:szCs w:val="21"/>
        </w:rPr>
        <w:t>]</w:t>
      </w:r>
      <w:r w:rsidRPr="00A110A5">
        <w:rPr>
          <w:rFonts w:ascii="Calibri" w:eastAsia="宋体" w:hAnsi="Calibri" w:cs="Times New Roman"/>
          <w:szCs w:val="21"/>
        </w:rPr>
        <w:tab/>
        <w:t>Casella G, Berger R. Statistical inference[M]. CRC press, 2024.</w:t>
      </w:r>
    </w:p>
    <w:p w:rsidR="004864B7" w:rsidRDefault="00A110A5" w:rsidP="00A110A5">
      <w:pPr>
        <w:overflowPunct w:val="0"/>
        <w:snapToGrid w:val="0"/>
        <w:spacing w:afterLines="50" w:after="156" w:line="312" w:lineRule="atLeast"/>
        <w:rPr>
          <w:rFonts w:ascii="Calibri" w:eastAsia="宋体" w:hAnsi="Calibri" w:cs="Times New Roman"/>
          <w:szCs w:val="21"/>
        </w:rPr>
      </w:pPr>
      <w:r w:rsidRPr="00A110A5">
        <w:rPr>
          <w:rFonts w:ascii="Calibri" w:eastAsia="宋体" w:hAnsi="Calibri" w:cs="Times New Roman"/>
          <w:szCs w:val="21"/>
        </w:rPr>
        <w:t>[</w:t>
      </w:r>
      <w:r>
        <w:rPr>
          <w:rFonts w:ascii="Calibri" w:eastAsia="宋体" w:hAnsi="Calibri" w:cs="Times New Roman"/>
          <w:szCs w:val="21"/>
        </w:rPr>
        <w:t>8</w:t>
      </w:r>
      <w:r w:rsidRPr="00A110A5">
        <w:rPr>
          <w:rFonts w:ascii="Calibri" w:eastAsia="宋体" w:hAnsi="Calibri" w:cs="Times New Roman"/>
          <w:szCs w:val="21"/>
        </w:rPr>
        <w:t>]</w:t>
      </w:r>
      <w:r w:rsidRPr="00A110A5">
        <w:rPr>
          <w:rFonts w:ascii="Calibri" w:eastAsia="宋体" w:hAnsi="Calibri" w:cs="Times New Roman"/>
          <w:szCs w:val="21"/>
        </w:rPr>
        <w:tab/>
        <w:t>MacFarland T W, Yates J M. Introduction to nonparametric statistics for the biological sciences using R[M]. Cham: Springer, 2016.</w:t>
      </w:r>
    </w:p>
    <w:p w:rsidR="004864B7" w:rsidRPr="004864B7" w:rsidRDefault="004864B7" w:rsidP="006E6E0F">
      <w:pPr>
        <w:overflowPunct w:val="0"/>
        <w:snapToGrid w:val="0"/>
        <w:spacing w:beforeLines="100" w:before="312" w:afterLines="100" w:after="312" w:line="312" w:lineRule="atLeast"/>
        <w:rPr>
          <w:rFonts w:ascii="Calibri" w:eastAsia="宋体" w:hAnsi="Calibri" w:cs="Times New Roman"/>
          <w:szCs w:val="21"/>
        </w:rPr>
      </w:pPr>
    </w:p>
    <w:sectPr w:rsidR="004864B7" w:rsidRPr="004864B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41BD" w:rsidRDefault="00EF41BD" w:rsidP="00F024E7">
      <w:r>
        <w:separator/>
      </w:r>
    </w:p>
  </w:endnote>
  <w:endnote w:type="continuationSeparator" w:id="0">
    <w:p w:rsidR="00EF41BD" w:rsidRDefault="00EF41BD" w:rsidP="00F02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41BD" w:rsidRDefault="00EF41BD" w:rsidP="00F024E7">
      <w:r>
        <w:separator/>
      </w:r>
    </w:p>
  </w:footnote>
  <w:footnote w:type="continuationSeparator" w:id="0">
    <w:p w:rsidR="00EF41BD" w:rsidRDefault="00EF41BD" w:rsidP="00F024E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2EB333"/>
    <w:multiLevelType w:val="singleLevel"/>
    <w:tmpl w:val="FF2EB333"/>
    <w:lvl w:ilvl="0">
      <w:start w:val="1"/>
      <w:numFmt w:val="decimal"/>
      <w:lvlText w:val="%1"/>
      <w:lvlJc w:val="left"/>
      <w:pPr>
        <w:tabs>
          <w:tab w:val="num" w:pos="420"/>
        </w:tabs>
        <w:ind w:left="425" w:hanging="425"/>
      </w:pPr>
      <w:rPr>
        <w:rFonts w:hint="default"/>
      </w:rPr>
    </w:lvl>
  </w:abstractNum>
  <w:abstractNum w:abstractNumId="1" w15:restartNumberingAfterBreak="0">
    <w:nsid w:val="54344DAD"/>
    <w:multiLevelType w:val="singleLevel"/>
    <w:tmpl w:val="54344DAD"/>
    <w:lvl w:ilvl="0">
      <w:start w:val="1"/>
      <w:numFmt w:val="decimal"/>
      <w:lvlText w:val="%1"/>
      <w:lvlJc w:val="left"/>
      <w:pPr>
        <w:tabs>
          <w:tab w:val="num" w:pos="420"/>
        </w:tabs>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73DC"/>
    <w:rsid w:val="00040A2F"/>
    <w:rsid w:val="000F6DD5"/>
    <w:rsid w:val="002B0266"/>
    <w:rsid w:val="002E40E9"/>
    <w:rsid w:val="00313F4F"/>
    <w:rsid w:val="00420736"/>
    <w:rsid w:val="004864B7"/>
    <w:rsid w:val="004A55C0"/>
    <w:rsid w:val="00515C91"/>
    <w:rsid w:val="00592665"/>
    <w:rsid w:val="005C1A96"/>
    <w:rsid w:val="005E73DC"/>
    <w:rsid w:val="006D6A01"/>
    <w:rsid w:val="006E6E0F"/>
    <w:rsid w:val="00754F4E"/>
    <w:rsid w:val="00956680"/>
    <w:rsid w:val="00996E33"/>
    <w:rsid w:val="00A110A5"/>
    <w:rsid w:val="00A52ED9"/>
    <w:rsid w:val="00AA3484"/>
    <w:rsid w:val="00AE5CD4"/>
    <w:rsid w:val="00B56E77"/>
    <w:rsid w:val="00C94931"/>
    <w:rsid w:val="00C94D2E"/>
    <w:rsid w:val="00E0315F"/>
    <w:rsid w:val="00E345E7"/>
    <w:rsid w:val="00EF41BD"/>
    <w:rsid w:val="00EF538A"/>
    <w:rsid w:val="00F024E7"/>
    <w:rsid w:val="00F178FB"/>
    <w:rsid w:val="00F83001"/>
    <w:rsid w:val="00FD73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7AA919A-A1A9-4987-AB47-CC33BB74A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024E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024E7"/>
    <w:rPr>
      <w:sz w:val="18"/>
      <w:szCs w:val="18"/>
    </w:rPr>
  </w:style>
  <w:style w:type="paragraph" w:styleId="a4">
    <w:name w:val="footer"/>
    <w:basedOn w:val="a"/>
    <w:link w:val="Char0"/>
    <w:uiPriority w:val="99"/>
    <w:unhideWhenUsed/>
    <w:rsid w:val="00F024E7"/>
    <w:pPr>
      <w:tabs>
        <w:tab w:val="center" w:pos="4153"/>
        <w:tab w:val="right" w:pos="8306"/>
      </w:tabs>
      <w:snapToGrid w:val="0"/>
      <w:jc w:val="left"/>
    </w:pPr>
    <w:rPr>
      <w:sz w:val="18"/>
      <w:szCs w:val="18"/>
    </w:rPr>
  </w:style>
  <w:style w:type="character" w:customStyle="1" w:styleId="Char0">
    <w:name w:val="页脚 Char"/>
    <w:basedOn w:val="a0"/>
    <w:link w:val="a4"/>
    <w:uiPriority w:val="99"/>
    <w:rsid w:val="00F024E7"/>
    <w:rPr>
      <w:sz w:val="18"/>
      <w:szCs w:val="18"/>
    </w:rPr>
  </w:style>
  <w:style w:type="paragraph" w:styleId="a5">
    <w:name w:val="caption"/>
    <w:basedOn w:val="a"/>
    <w:next w:val="a"/>
    <w:unhideWhenUsed/>
    <w:qFormat/>
    <w:rsid w:val="00C94931"/>
    <w:pPr>
      <w:spacing w:line="400" w:lineRule="exact"/>
      <w:ind w:firstLineChars="200" w:firstLine="200"/>
      <w:jc w:val="center"/>
    </w:pPr>
    <w:rPr>
      <w:rFonts w:ascii="Times New Roman" w:eastAsia="宋体" w:hAnsi="Times New Roman" w:cs="Times New Roman"/>
      <w:szCs w:val="21"/>
    </w:rPr>
  </w:style>
  <w:style w:type="table" w:styleId="a6">
    <w:name w:val="Table Grid"/>
    <w:basedOn w:val="a1"/>
    <w:qFormat/>
    <w:rsid w:val="00C94931"/>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
    <w:uiPriority w:val="99"/>
    <w:qFormat/>
    <w:rsid w:val="004A55C0"/>
    <w:pPr>
      <w:spacing w:beforeAutospacing="1" w:afterAutospacing="1" w:line="400" w:lineRule="exact"/>
      <w:ind w:firstLineChars="200" w:firstLine="200"/>
      <w:jc w:val="left"/>
    </w:pPr>
    <w:rPr>
      <w:rFonts w:ascii="Times New Roman" w:eastAsia="宋体" w:hAnsi="Times New Roman" w:cs="Times New Roman"/>
      <w:kern w:val="0"/>
      <w:sz w:val="24"/>
      <w:szCs w:val="21"/>
    </w:rPr>
  </w:style>
  <w:style w:type="table" w:styleId="2">
    <w:name w:val="Plain Table 2"/>
    <w:basedOn w:val="a1"/>
    <w:uiPriority w:val="42"/>
    <w:rsid w:val="00313F4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8">
    <w:name w:val="Body Text"/>
    <w:basedOn w:val="a"/>
    <w:link w:val="Char1"/>
    <w:rsid w:val="00EF538A"/>
    <w:pPr>
      <w:tabs>
        <w:tab w:val="left" w:pos="357"/>
      </w:tabs>
      <w:overflowPunct w:val="0"/>
      <w:ind w:firstLineChars="200" w:firstLine="200"/>
    </w:pPr>
    <w:rPr>
      <w:rFonts w:ascii="Times New Roman" w:eastAsia="宋体" w:hAnsi="Times New Roman" w:cs="Times New Roman"/>
      <w:sz w:val="18"/>
      <w:szCs w:val="20"/>
    </w:rPr>
  </w:style>
  <w:style w:type="character" w:customStyle="1" w:styleId="Char1">
    <w:name w:val="正文文本 Char"/>
    <w:basedOn w:val="a0"/>
    <w:link w:val="a8"/>
    <w:rsid w:val="00EF538A"/>
    <w:rPr>
      <w:rFonts w:ascii="Times New Roman" w:eastAsia="宋体" w:hAnsi="Times New Roman" w:cs="Times New Roman"/>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0201564">
      <w:bodyDiv w:val="1"/>
      <w:marLeft w:val="0"/>
      <w:marRight w:val="0"/>
      <w:marTop w:val="0"/>
      <w:marBottom w:val="0"/>
      <w:divBdr>
        <w:top w:val="none" w:sz="0" w:space="0" w:color="auto"/>
        <w:left w:val="none" w:sz="0" w:space="0" w:color="auto"/>
        <w:bottom w:val="none" w:sz="0" w:space="0" w:color="auto"/>
        <w:right w:val="none" w:sz="0" w:space="0" w:color="auto"/>
      </w:divBdr>
    </w:div>
    <w:div w:id="2052067211">
      <w:bodyDiv w:val="1"/>
      <w:marLeft w:val="0"/>
      <w:marRight w:val="0"/>
      <w:marTop w:val="0"/>
      <w:marBottom w:val="0"/>
      <w:divBdr>
        <w:top w:val="none" w:sz="0" w:space="0" w:color="auto"/>
        <w:left w:val="none" w:sz="0" w:space="0" w:color="auto"/>
        <w:bottom w:val="none" w:sz="0" w:space="0" w:color="auto"/>
        <w:right w:val="none" w:sz="0" w:space="0" w:color="auto"/>
      </w:divBdr>
      <w:divsChild>
        <w:div w:id="964696783">
          <w:marLeft w:val="0"/>
          <w:marRight w:val="0"/>
          <w:marTop w:val="0"/>
          <w:marBottom w:val="0"/>
          <w:divBdr>
            <w:top w:val="none" w:sz="0" w:space="0" w:color="auto"/>
            <w:left w:val="none" w:sz="0" w:space="0" w:color="auto"/>
            <w:bottom w:val="none" w:sz="0" w:space="0" w:color="auto"/>
            <w:right w:val="none" w:sz="0" w:space="0" w:color="auto"/>
          </w:divBdr>
        </w:div>
        <w:div w:id="255091580">
          <w:marLeft w:val="0"/>
          <w:marRight w:val="0"/>
          <w:marTop w:val="0"/>
          <w:marBottom w:val="0"/>
          <w:divBdr>
            <w:top w:val="none" w:sz="0" w:space="0" w:color="auto"/>
            <w:left w:val="none" w:sz="0" w:space="0" w:color="auto"/>
            <w:bottom w:val="none" w:sz="0" w:space="0" w:color="auto"/>
            <w:right w:val="none" w:sz="0" w:space="0" w:color="auto"/>
          </w:divBdr>
        </w:div>
        <w:div w:id="601181612">
          <w:marLeft w:val="0"/>
          <w:marRight w:val="0"/>
          <w:marTop w:val="0"/>
          <w:marBottom w:val="0"/>
          <w:divBdr>
            <w:top w:val="none" w:sz="0" w:space="0" w:color="auto"/>
            <w:left w:val="none" w:sz="0" w:space="0" w:color="auto"/>
            <w:bottom w:val="none" w:sz="0" w:space="0" w:color="auto"/>
            <w:right w:val="none" w:sz="0" w:space="0" w:color="auto"/>
          </w:divBdr>
        </w:div>
        <w:div w:id="15601725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117" Type="http://schemas.openxmlformats.org/officeDocument/2006/relationships/oleObject" Target="embeddings/oleObject59.bin"/><Relationship Id="rId21" Type="http://schemas.openxmlformats.org/officeDocument/2006/relationships/oleObject" Target="embeddings/oleObject6.bin"/><Relationship Id="rId42" Type="http://schemas.openxmlformats.org/officeDocument/2006/relationships/image" Target="media/image18.wmf"/><Relationship Id="rId47" Type="http://schemas.openxmlformats.org/officeDocument/2006/relationships/oleObject" Target="embeddings/oleObject21.bin"/><Relationship Id="rId63" Type="http://schemas.openxmlformats.org/officeDocument/2006/relationships/oleObject" Target="embeddings/oleObject29.bin"/><Relationship Id="rId68" Type="http://schemas.openxmlformats.org/officeDocument/2006/relationships/oleObject" Target="embeddings/oleObject32.bin"/><Relationship Id="rId84" Type="http://schemas.openxmlformats.org/officeDocument/2006/relationships/image" Target="media/image36.wmf"/><Relationship Id="rId89" Type="http://schemas.openxmlformats.org/officeDocument/2006/relationships/oleObject" Target="embeddings/oleObject45.bin"/><Relationship Id="rId112" Type="http://schemas.openxmlformats.org/officeDocument/2006/relationships/image" Target="media/image50.wmf"/><Relationship Id="rId16" Type="http://schemas.openxmlformats.org/officeDocument/2006/relationships/image" Target="media/image7.wmf"/><Relationship Id="rId107" Type="http://schemas.openxmlformats.org/officeDocument/2006/relationships/oleObject" Target="embeddings/oleObject54.bin"/><Relationship Id="rId11" Type="http://schemas.openxmlformats.org/officeDocument/2006/relationships/oleObject" Target="embeddings/oleObject1.bin"/><Relationship Id="rId32" Type="http://schemas.openxmlformats.org/officeDocument/2006/relationships/image" Target="media/image15.wmf"/><Relationship Id="rId37" Type="http://schemas.openxmlformats.org/officeDocument/2006/relationships/oleObject" Target="embeddings/oleObject15.bin"/><Relationship Id="rId53" Type="http://schemas.openxmlformats.org/officeDocument/2006/relationships/oleObject" Target="embeddings/oleObject24.bin"/><Relationship Id="rId58" Type="http://schemas.openxmlformats.org/officeDocument/2006/relationships/image" Target="media/image26.wmf"/><Relationship Id="rId74" Type="http://schemas.openxmlformats.org/officeDocument/2006/relationships/image" Target="media/image32.wmf"/><Relationship Id="rId79" Type="http://schemas.openxmlformats.org/officeDocument/2006/relationships/oleObject" Target="embeddings/oleObject39.bin"/><Relationship Id="rId102" Type="http://schemas.openxmlformats.org/officeDocument/2006/relationships/image" Target="media/image45.wmf"/><Relationship Id="rId123" Type="http://schemas.openxmlformats.org/officeDocument/2006/relationships/oleObject" Target="embeddings/oleObject62.bin"/><Relationship Id="rId5" Type="http://schemas.openxmlformats.org/officeDocument/2006/relationships/footnotes" Target="footnotes.xml"/><Relationship Id="rId90" Type="http://schemas.openxmlformats.org/officeDocument/2006/relationships/image" Target="media/image39.wmf"/><Relationship Id="rId95" Type="http://schemas.openxmlformats.org/officeDocument/2006/relationships/oleObject" Target="embeddings/oleObject48.bin"/><Relationship Id="rId22" Type="http://schemas.openxmlformats.org/officeDocument/2006/relationships/image" Target="media/image10.wmf"/><Relationship Id="rId27" Type="http://schemas.openxmlformats.org/officeDocument/2006/relationships/oleObject" Target="embeddings/oleObject9.bin"/><Relationship Id="rId43" Type="http://schemas.openxmlformats.org/officeDocument/2006/relationships/oleObject" Target="embeddings/oleObject19.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image" Target="media/image31.wmf"/><Relationship Id="rId113" Type="http://schemas.openxmlformats.org/officeDocument/2006/relationships/oleObject" Target="embeddings/oleObject57.bin"/><Relationship Id="rId118" Type="http://schemas.openxmlformats.org/officeDocument/2006/relationships/image" Target="media/image53.wmf"/><Relationship Id="rId80" Type="http://schemas.openxmlformats.org/officeDocument/2006/relationships/image" Target="media/image35.wmf"/><Relationship Id="rId85" Type="http://schemas.openxmlformats.org/officeDocument/2006/relationships/oleObject" Target="embeddings/oleObject43.bin"/><Relationship Id="rId12" Type="http://schemas.openxmlformats.org/officeDocument/2006/relationships/image" Target="media/image5.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oleObject" Target="embeddings/oleObject52.bin"/><Relationship Id="rId108" Type="http://schemas.openxmlformats.org/officeDocument/2006/relationships/image" Target="media/image48.wmf"/><Relationship Id="rId124" Type="http://schemas.openxmlformats.org/officeDocument/2006/relationships/image" Target="media/image56.wmf"/><Relationship Id="rId54" Type="http://schemas.openxmlformats.org/officeDocument/2006/relationships/image" Target="media/image24.wmf"/><Relationship Id="rId70" Type="http://schemas.openxmlformats.org/officeDocument/2006/relationships/oleObject" Target="embeddings/oleObject33.bin"/><Relationship Id="rId75" Type="http://schemas.openxmlformats.org/officeDocument/2006/relationships/oleObject" Target="embeddings/oleObject37.bin"/><Relationship Id="rId91" Type="http://schemas.openxmlformats.org/officeDocument/2006/relationships/oleObject" Target="embeddings/oleObject46.bin"/><Relationship Id="rId96" Type="http://schemas.openxmlformats.org/officeDocument/2006/relationships/image" Target="media/image42.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7.bin"/><Relationship Id="rId28" Type="http://schemas.openxmlformats.org/officeDocument/2006/relationships/image" Target="media/image13.wmf"/><Relationship Id="rId49" Type="http://schemas.openxmlformats.org/officeDocument/2006/relationships/oleObject" Target="embeddings/oleObject22.bin"/><Relationship Id="rId114" Type="http://schemas.openxmlformats.org/officeDocument/2006/relationships/image" Target="media/image51.wmf"/><Relationship Id="rId119" Type="http://schemas.openxmlformats.org/officeDocument/2006/relationships/oleObject" Target="embeddings/oleObject60.bin"/><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30.bin"/><Relationship Id="rId81" Type="http://schemas.openxmlformats.org/officeDocument/2006/relationships/oleObject" Target="embeddings/oleObject40.bin"/><Relationship Id="rId86" Type="http://schemas.openxmlformats.org/officeDocument/2006/relationships/image" Target="media/image37.wmf"/><Relationship Id="rId13" Type="http://schemas.openxmlformats.org/officeDocument/2006/relationships/oleObject" Target="embeddings/oleObject2.bin"/><Relationship Id="rId18" Type="http://schemas.openxmlformats.org/officeDocument/2006/relationships/image" Target="media/image8.wmf"/><Relationship Id="rId39" Type="http://schemas.openxmlformats.org/officeDocument/2006/relationships/oleObject" Target="embeddings/oleObject16.bin"/><Relationship Id="rId109" Type="http://schemas.openxmlformats.org/officeDocument/2006/relationships/oleObject" Target="embeddings/oleObject55.bin"/><Relationship Id="rId34" Type="http://schemas.openxmlformats.org/officeDocument/2006/relationships/oleObject" Target="embeddings/oleObject13.bin"/><Relationship Id="rId50" Type="http://schemas.openxmlformats.org/officeDocument/2006/relationships/image" Target="media/image22.wmf"/><Relationship Id="rId55" Type="http://schemas.openxmlformats.org/officeDocument/2006/relationships/oleObject" Target="embeddings/oleObject25.bin"/><Relationship Id="rId76" Type="http://schemas.openxmlformats.org/officeDocument/2006/relationships/image" Target="media/image33.wmf"/><Relationship Id="rId97" Type="http://schemas.openxmlformats.org/officeDocument/2006/relationships/oleObject" Target="embeddings/oleObject49.bin"/><Relationship Id="rId104" Type="http://schemas.openxmlformats.org/officeDocument/2006/relationships/image" Target="media/image46.wmf"/><Relationship Id="rId120" Type="http://schemas.openxmlformats.org/officeDocument/2006/relationships/image" Target="media/image54.wmf"/><Relationship Id="rId125" Type="http://schemas.openxmlformats.org/officeDocument/2006/relationships/oleObject" Target="embeddings/oleObject63.bin"/><Relationship Id="rId7" Type="http://schemas.openxmlformats.org/officeDocument/2006/relationships/image" Target="media/image1.jpeg"/><Relationship Id="rId71" Type="http://schemas.openxmlformats.org/officeDocument/2006/relationships/oleObject" Target="embeddings/oleObject34.bin"/><Relationship Id="rId92" Type="http://schemas.openxmlformats.org/officeDocument/2006/relationships/image" Target="media/image40.wmf"/><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11.wmf"/><Relationship Id="rId40" Type="http://schemas.openxmlformats.org/officeDocument/2006/relationships/oleObject" Target="embeddings/oleObject17.bin"/><Relationship Id="rId45" Type="http://schemas.openxmlformats.org/officeDocument/2006/relationships/oleObject" Target="embeddings/oleObject20.bin"/><Relationship Id="rId66" Type="http://schemas.openxmlformats.org/officeDocument/2006/relationships/image" Target="media/image30.wmf"/><Relationship Id="rId87" Type="http://schemas.openxmlformats.org/officeDocument/2006/relationships/oleObject" Target="embeddings/oleObject44.bin"/><Relationship Id="rId110" Type="http://schemas.openxmlformats.org/officeDocument/2006/relationships/image" Target="media/image49.wmf"/><Relationship Id="rId115" Type="http://schemas.openxmlformats.org/officeDocument/2006/relationships/oleObject" Target="embeddings/oleObject58.bin"/><Relationship Id="rId61" Type="http://schemas.openxmlformats.org/officeDocument/2006/relationships/oleObject" Target="embeddings/oleObject28.bin"/><Relationship Id="rId82" Type="http://schemas.openxmlformats.org/officeDocument/2006/relationships/oleObject" Target="embeddings/oleObject41.bin"/><Relationship Id="rId19" Type="http://schemas.openxmlformats.org/officeDocument/2006/relationships/oleObject" Target="embeddings/oleObject5.bin"/><Relationship Id="rId14" Type="http://schemas.openxmlformats.org/officeDocument/2006/relationships/image" Target="media/image6.wmf"/><Relationship Id="rId30" Type="http://schemas.openxmlformats.org/officeDocument/2006/relationships/image" Target="media/image14.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8.bin"/><Relationship Id="rId100" Type="http://schemas.openxmlformats.org/officeDocument/2006/relationships/image" Target="media/image44.wmf"/><Relationship Id="rId105" Type="http://schemas.openxmlformats.org/officeDocument/2006/relationships/oleObject" Target="embeddings/oleObject53.bin"/><Relationship Id="rId126"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oleObject" Target="embeddings/oleObject23.bin"/><Relationship Id="rId72" Type="http://schemas.openxmlformats.org/officeDocument/2006/relationships/oleObject" Target="embeddings/oleObject35.bin"/><Relationship Id="rId93" Type="http://schemas.openxmlformats.org/officeDocument/2006/relationships/oleObject" Target="embeddings/oleObject47.bin"/><Relationship Id="rId98" Type="http://schemas.openxmlformats.org/officeDocument/2006/relationships/image" Target="media/image43.wmf"/><Relationship Id="rId121" Type="http://schemas.openxmlformats.org/officeDocument/2006/relationships/oleObject" Target="embeddings/oleObject61.bin"/><Relationship Id="rId3" Type="http://schemas.openxmlformats.org/officeDocument/2006/relationships/settings" Target="settings.xml"/><Relationship Id="rId25" Type="http://schemas.openxmlformats.org/officeDocument/2006/relationships/oleObject" Target="embeddings/oleObject8.bin"/><Relationship Id="rId46" Type="http://schemas.openxmlformats.org/officeDocument/2006/relationships/image" Target="media/image20.wmf"/><Relationship Id="rId67" Type="http://schemas.openxmlformats.org/officeDocument/2006/relationships/oleObject" Target="embeddings/oleObject31.bin"/><Relationship Id="rId116" Type="http://schemas.openxmlformats.org/officeDocument/2006/relationships/image" Target="media/image52.wmf"/><Relationship Id="rId20" Type="http://schemas.openxmlformats.org/officeDocument/2006/relationships/image" Target="media/image9.wmf"/><Relationship Id="rId41" Type="http://schemas.openxmlformats.org/officeDocument/2006/relationships/oleObject" Target="embeddings/oleObject18.bin"/><Relationship Id="rId62" Type="http://schemas.openxmlformats.org/officeDocument/2006/relationships/image" Target="media/image28.wmf"/><Relationship Id="rId83" Type="http://schemas.openxmlformats.org/officeDocument/2006/relationships/oleObject" Target="embeddings/oleObject42.bin"/><Relationship Id="rId88" Type="http://schemas.openxmlformats.org/officeDocument/2006/relationships/image" Target="media/image38.wmf"/><Relationship Id="rId111" Type="http://schemas.openxmlformats.org/officeDocument/2006/relationships/oleObject" Target="embeddings/oleObject56.bin"/><Relationship Id="rId15" Type="http://schemas.openxmlformats.org/officeDocument/2006/relationships/oleObject" Target="embeddings/oleObject3.bin"/><Relationship Id="rId36" Type="http://schemas.openxmlformats.org/officeDocument/2006/relationships/image" Target="media/image16.wmf"/><Relationship Id="rId57" Type="http://schemas.openxmlformats.org/officeDocument/2006/relationships/oleObject" Target="embeddings/oleObject26.bin"/><Relationship Id="rId106" Type="http://schemas.openxmlformats.org/officeDocument/2006/relationships/image" Target="media/image47.wmf"/><Relationship Id="rId127" Type="http://schemas.openxmlformats.org/officeDocument/2006/relationships/theme" Target="theme/theme1.xml"/><Relationship Id="rId10" Type="http://schemas.openxmlformats.org/officeDocument/2006/relationships/image" Target="media/image4.wmf"/><Relationship Id="rId31" Type="http://schemas.openxmlformats.org/officeDocument/2006/relationships/oleObject" Target="embeddings/oleObject11.bin"/><Relationship Id="rId52" Type="http://schemas.openxmlformats.org/officeDocument/2006/relationships/image" Target="media/image23.wmf"/><Relationship Id="rId73" Type="http://schemas.openxmlformats.org/officeDocument/2006/relationships/oleObject" Target="embeddings/oleObject36.bin"/><Relationship Id="rId78" Type="http://schemas.openxmlformats.org/officeDocument/2006/relationships/image" Target="media/image34.wmf"/><Relationship Id="rId94" Type="http://schemas.openxmlformats.org/officeDocument/2006/relationships/image" Target="media/image41.wmf"/><Relationship Id="rId99" Type="http://schemas.openxmlformats.org/officeDocument/2006/relationships/oleObject" Target="embeddings/oleObject50.bin"/><Relationship Id="rId101" Type="http://schemas.openxmlformats.org/officeDocument/2006/relationships/oleObject" Target="embeddings/oleObject51.bin"/><Relationship Id="rId122" Type="http://schemas.openxmlformats.org/officeDocument/2006/relationships/image" Target="media/image55.wmf"/><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9</Pages>
  <Words>2928</Words>
  <Characters>16694</Characters>
  <Application>Microsoft Office Word</Application>
  <DocSecurity>0</DocSecurity>
  <Lines>139</Lines>
  <Paragraphs>39</Paragraphs>
  <ScaleCrop>false</ScaleCrop>
  <Company>Microsoft</Company>
  <LinksUpToDate>false</LinksUpToDate>
  <CharactersWithSpaces>19583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wangbingbo</dc:creator>
  <cp:keywords/>
  <dc:description/>
  <cp:lastModifiedBy>wangbingbo</cp:lastModifiedBy>
  <cp:revision>16</cp:revision>
  <dcterms:created xsi:type="dcterms:W3CDTF">2026-03-06T02:04:00Z</dcterms:created>
  <dcterms:modified xsi:type="dcterms:W3CDTF">2026-03-10T07:56:00Z</dcterms:modified>
</cp:coreProperties>
</file>