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30" w:rsidRPr="00D655D7" w:rsidRDefault="00896F30" w:rsidP="00D655D7">
      <w:pPr>
        <w:jc w:val="center"/>
        <w:rPr>
          <w:b/>
          <w:sz w:val="24"/>
        </w:rPr>
      </w:pPr>
      <w:r w:rsidRPr="00D655D7">
        <w:rPr>
          <w:rFonts w:hint="eastAsia"/>
          <w:b/>
          <w:sz w:val="24"/>
        </w:rPr>
        <w:t>系统运转必须逻辑</w:t>
      </w:r>
    </w:p>
    <w:p w:rsidR="00E0093B" w:rsidRDefault="00E0093B">
      <w:r>
        <w:rPr>
          <w:rFonts w:hint="eastAsia"/>
        </w:rPr>
        <w:t>权限分类角色</w:t>
      </w:r>
    </w:p>
    <w:p w:rsidR="00E0093B" w:rsidRDefault="00E0093B">
      <w:r>
        <w:tab/>
        <w:t>L</w:t>
      </w:r>
      <w:r>
        <w:rPr>
          <w:rFonts w:hint="eastAsia"/>
        </w:rPr>
        <w:t>evel</w:t>
      </w:r>
      <w:r w:rsidR="00A94892">
        <w:rPr>
          <w:rFonts w:hint="eastAsia"/>
        </w:rPr>
        <w:t>0</w:t>
      </w:r>
      <w:r>
        <w:rPr>
          <w:rFonts w:hint="eastAsia"/>
        </w:rPr>
        <w:t>：SuperAdmin负责系统管理包括经理权限账号分配</w:t>
      </w:r>
    </w:p>
    <w:p w:rsidR="00E0093B" w:rsidRDefault="00E0093B">
      <w:r>
        <w:tab/>
      </w:r>
      <w:r>
        <w:rPr>
          <w:rFonts w:hint="eastAsia"/>
        </w:rPr>
        <w:t>Level</w:t>
      </w:r>
      <w:r w:rsidR="00A94892">
        <w:rPr>
          <w:rFonts w:hint="eastAsia"/>
        </w:rPr>
        <w:t>1</w:t>
      </w:r>
      <w:r>
        <w:rPr>
          <w:rFonts w:hint="eastAsia"/>
        </w:rPr>
        <w:t>：</w:t>
      </w:r>
      <w:r w:rsidR="00A94892">
        <w:rPr>
          <w:rFonts w:hint="eastAsia"/>
        </w:rPr>
        <w:t>安全责任人</w:t>
      </w:r>
    </w:p>
    <w:p w:rsidR="00A94892" w:rsidRDefault="00A94892">
      <w:r>
        <w:tab/>
      </w:r>
      <w:r>
        <w:rPr>
          <w:rFonts w:hint="eastAsia"/>
        </w:rPr>
        <w:t>Level2：安全主管</w:t>
      </w:r>
    </w:p>
    <w:p w:rsidR="00A94892" w:rsidRDefault="00A94892">
      <w:r>
        <w:tab/>
      </w:r>
      <w:r>
        <w:rPr>
          <w:rFonts w:hint="eastAsia"/>
        </w:rPr>
        <w:t>Level3：安全员</w:t>
      </w:r>
    </w:p>
    <w:p w:rsidR="00A94892" w:rsidRPr="00A94892" w:rsidRDefault="00A94892" w:rsidP="00A94892">
      <w:pPr>
        <w:ind w:firstLine="420"/>
      </w:pPr>
      <w:r>
        <w:t>L</w:t>
      </w:r>
      <w:r>
        <w:rPr>
          <w:rFonts w:hint="eastAsia"/>
        </w:rPr>
        <w:t>evel4：普通员工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271"/>
        <w:gridCol w:w="1568"/>
        <w:gridCol w:w="1975"/>
        <w:gridCol w:w="2036"/>
        <w:gridCol w:w="2643"/>
      </w:tblGrid>
      <w:tr w:rsidR="008A0009" w:rsidTr="008A0009">
        <w:tc>
          <w:tcPr>
            <w:tcW w:w="1271" w:type="dxa"/>
          </w:tcPr>
          <w:p w:rsidR="008A0009" w:rsidRDefault="008A0009">
            <w:r>
              <w:rPr>
                <w:rFonts w:hint="eastAsia"/>
              </w:rPr>
              <w:t>安全员等级</w:t>
            </w:r>
          </w:p>
        </w:tc>
        <w:tc>
          <w:tcPr>
            <w:tcW w:w="1568" w:type="dxa"/>
          </w:tcPr>
          <w:p w:rsidR="008A0009" w:rsidRDefault="008A0009">
            <w:r>
              <w:rPr>
                <w:rFonts w:hint="eastAsia"/>
              </w:rPr>
              <w:t>获取数据内容</w:t>
            </w:r>
          </w:p>
        </w:tc>
        <w:tc>
          <w:tcPr>
            <w:tcW w:w="1975" w:type="dxa"/>
          </w:tcPr>
          <w:p w:rsidR="008A0009" w:rsidRDefault="008A0009">
            <w:r>
              <w:rPr>
                <w:rFonts w:hint="eastAsia"/>
              </w:rPr>
              <w:t>可向系统输入内容</w:t>
            </w:r>
          </w:p>
        </w:tc>
        <w:tc>
          <w:tcPr>
            <w:tcW w:w="2036" w:type="dxa"/>
          </w:tcPr>
          <w:p w:rsidR="008A0009" w:rsidRDefault="008A0009">
            <w:r>
              <w:rPr>
                <w:rFonts w:hint="eastAsia"/>
              </w:rPr>
              <w:t>操作执行模块</w:t>
            </w:r>
          </w:p>
        </w:tc>
        <w:tc>
          <w:tcPr>
            <w:tcW w:w="2643" w:type="dxa"/>
          </w:tcPr>
          <w:p w:rsidR="008A0009" w:rsidRDefault="008A0009">
            <w:r>
              <w:rPr>
                <w:rFonts w:hint="eastAsia"/>
              </w:rPr>
              <w:t>具体操作内容</w:t>
            </w:r>
          </w:p>
        </w:tc>
      </w:tr>
      <w:tr w:rsidR="008A0009" w:rsidTr="008A0009">
        <w:trPr>
          <w:trHeight w:val="300"/>
        </w:trPr>
        <w:tc>
          <w:tcPr>
            <w:tcW w:w="1271" w:type="dxa"/>
            <w:vMerge w:val="restart"/>
          </w:tcPr>
          <w:p w:rsidR="008A0009" w:rsidRDefault="008A0009">
            <w:r>
              <w:rPr>
                <w:rFonts w:hint="eastAsia"/>
              </w:rPr>
              <w:t>0</w:t>
            </w:r>
          </w:p>
        </w:tc>
        <w:tc>
          <w:tcPr>
            <w:tcW w:w="1568" w:type="dxa"/>
            <w:vMerge w:val="restart"/>
          </w:tcPr>
          <w:p w:rsidR="008A0009" w:rsidRDefault="008A0009"/>
        </w:tc>
        <w:tc>
          <w:tcPr>
            <w:tcW w:w="1975" w:type="dxa"/>
            <w:vMerge w:val="restart"/>
          </w:tcPr>
          <w:p w:rsidR="008A0009" w:rsidRDefault="008A0009"/>
        </w:tc>
        <w:tc>
          <w:tcPr>
            <w:tcW w:w="2036" w:type="dxa"/>
          </w:tcPr>
          <w:p w:rsidR="008A0009" w:rsidRDefault="008A0009">
            <w:r>
              <w:rPr>
                <w:rFonts w:hint="eastAsia"/>
              </w:rPr>
              <w:t>隐患报送模块</w:t>
            </w:r>
          </w:p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300"/>
        </w:trPr>
        <w:tc>
          <w:tcPr>
            <w:tcW w:w="1271" w:type="dxa"/>
            <w:vMerge/>
          </w:tcPr>
          <w:p w:rsidR="008A0009" w:rsidRDefault="008A0009"/>
        </w:tc>
        <w:tc>
          <w:tcPr>
            <w:tcW w:w="1568" w:type="dxa"/>
            <w:vMerge/>
          </w:tcPr>
          <w:p w:rsidR="008A0009" w:rsidRDefault="008A0009"/>
        </w:tc>
        <w:tc>
          <w:tcPr>
            <w:tcW w:w="1975" w:type="dxa"/>
            <w:vMerge/>
          </w:tcPr>
          <w:p w:rsidR="008A0009" w:rsidRDefault="008A0009"/>
        </w:tc>
        <w:tc>
          <w:tcPr>
            <w:tcW w:w="2036" w:type="dxa"/>
          </w:tcPr>
          <w:p w:rsidR="008A0009" w:rsidRDefault="008A0009">
            <w:r>
              <w:rPr>
                <w:rFonts w:hint="eastAsia"/>
              </w:rPr>
              <w:t>消息推送模块</w:t>
            </w:r>
          </w:p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300"/>
        </w:trPr>
        <w:tc>
          <w:tcPr>
            <w:tcW w:w="1271" w:type="dxa"/>
            <w:vMerge/>
          </w:tcPr>
          <w:p w:rsidR="008A0009" w:rsidRDefault="008A0009"/>
        </w:tc>
        <w:tc>
          <w:tcPr>
            <w:tcW w:w="1568" w:type="dxa"/>
            <w:vMerge/>
          </w:tcPr>
          <w:p w:rsidR="008A0009" w:rsidRDefault="008A0009"/>
        </w:tc>
        <w:tc>
          <w:tcPr>
            <w:tcW w:w="1975" w:type="dxa"/>
            <w:vMerge/>
          </w:tcPr>
          <w:p w:rsidR="008A0009" w:rsidRDefault="008A0009"/>
        </w:tc>
        <w:tc>
          <w:tcPr>
            <w:tcW w:w="2036" w:type="dxa"/>
          </w:tcPr>
          <w:p w:rsidR="008A0009" w:rsidRDefault="008A0009">
            <w:r>
              <w:rPr>
                <w:rFonts w:hint="eastAsia"/>
              </w:rPr>
              <w:t>数据统计及数据可视化模块</w:t>
            </w:r>
          </w:p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300"/>
        </w:trPr>
        <w:tc>
          <w:tcPr>
            <w:tcW w:w="1271" w:type="dxa"/>
            <w:vMerge/>
          </w:tcPr>
          <w:p w:rsidR="008A0009" w:rsidRDefault="008A0009"/>
        </w:tc>
        <w:tc>
          <w:tcPr>
            <w:tcW w:w="1568" w:type="dxa"/>
            <w:vMerge/>
          </w:tcPr>
          <w:p w:rsidR="008A0009" w:rsidRDefault="008A0009"/>
        </w:tc>
        <w:tc>
          <w:tcPr>
            <w:tcW w:w="1975" w:type="dxa"/>
            <w:vMerge/>
          </w:tcPr>
          <w:p w:rsidR="008A0009" w:rsidRDefault="008A0009"/>
        </w:tc>
        <w:tc>
          <w:tcPr>
            <w:tcW w:w="2036" w:type="dxa"/>
          </w:tcPr>
          <w:p w:rsidR="008A0009" w:rsidRDefault="008A0009">
            <w:r>
              <w:rPr>
                <w:rFonts w:hint="eastAsia"/>
              </w:rPr>
              <w:t>巡检打卡模块</w:t>
            </w:r>
          </w:p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875"/>
        </w:trPr>
        <w:tc>
          <w:tcPr>
            <w:tcW w:w="1271" w:type="dxa"/>
          </w:tcPr>
          <w:p w:rsidR="008A0009" w:rsidRDefault="008A0009"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:rsidR="008A0009" w:rsidRDefault="008A0009"/>
        </w:tc>
        <w:tc>
          <w:tcPr>
            <w:tcW w:w="1975" w:type="dxa"/>
          </w:tcPr>
          <w:p w:rsidR="008A0009" w:rsidRDefault="008A0009"/>
        </w:tc>
        <w:tc>
          <w:tcPr>
            <w:tcW w:w="2036" w:type="dxa"/>
          </w:tcPr>
          <w:p w:rsidR="008A0009" w:rsidRDefault="008A0009"/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980"/>
        </w:trPr>
        <w:tc>
          <w:tcPr>
            <w:tcW w:w="1271" w:type="dxa"/>
          </w:tcPr>
          <w:p w:rsidR="008A0009" w:rsidRDefault="008A0009">
            <w:r>
              <w:rPr>
                <w:rFonts w:hint="eastAsia"/>
              </w:rPr>
              <w:t>2</w:t>
            </w:r>
          </w:p>
        </w:tc>
        <w:tc>
          <w:tcPr>
            <w:tcW w:w="1568" w:type="dxa"/>
          </w:tcPr>
          <w:p w:rsidR="008A0009" w:rsidRDefault="008A0009"/>
        </w:tc>
        <w:tc>
          <w:tcPr>
            <w:tcW w:w="1975" w:type="dxa"/>
          </w:tcPr>
          <w:p w:rsidR="008A0009" w:rsidRDefault="008A0009"/>
        </w:tc>
        <w:tc>
          <w:tcPr>
            <w:tcW w:w="2036" w:type="dxa"/>
          </w:tcPr>
          <w:p w:rsidR="008A0009" w:rsidRDefault="008A0009"/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1367"/>
        </w:trPr>
        <w:tc>
          <w:tcPr>
            <w:tcW w:w="1271" w:type="dxa"/>
          </w:tcPr>
          <w:p w:rsidR="008A0009" w:rsidRDefault="008A0009">
            <w:r>
              <w:rPr>
                <w:rFonts w:hint="eastAsia"/>
              </w:rPr>
              <w:t>3</w:t>
            </w:r>
          </w:p>
        </w:tc>
        <w:tc>
          <w:tcPr>
            <w:tcW w:w="1568" w:type="dxa"/>
          </w:tcPr>
          <w:p w:rsidR="008A0009" w:rsidRDefault="008A0009"/>
        </w:tc>
        <w:tc>
          <w:tcPr>
            <w:tcW w:w="1975" w:type="dxa"/>
          </w:tcPr>
          <w:p w:rsidR="008A0009" w:rsidRDefault="008A0009"/>
        </w:tc>
        <w:tc>
          <w:tcPr>
            <w:tcW w:w="2036" w:type="dxa"/>
          </w:tcPr>
          <w:p w:rsidR="008A0009" w:rsidRDefault="008A0009"/>
        </w:tc>
        <w:tc>
          <w:tcPr>
            <w:tcW w:w="2643" w:type="dxa"/>
          </w:tcPr>
          <w:p w:rsidR="008A0009" w:rsidRDefault="008A0009"/>
        </w:tc>
      </w:tr>
      <w:tr w:rsidR="008A0009" w:rsidTr="008A0009">
        <w:trPr>
          <w:trHeight w:val="1367"/>
        </w:trPr>
        <w:tc>
          <w:tcPr>
            <w:tcW w:w="1271" w:type="dxa"/>
          </w:tcPr>
          <w:p w:rsidR="008A0009" w:rsidRDefault="008A0009">
            <w:r>
              <w:rPr>
                <w:rFonts w:hint="eastAsia"/>
              </w:rPr>
              <w:t>4</w:t>
            </w:r>
          </w:p>
        </w:tc>
        <w:tc>
          <w:tcPr>
            <w:tcW w:w="1568" w:type="dxa"/>
          </w:tcPr>
          <w:p w:rsidR="008A0009" w:rsidRDefault="008A0009"/>
        </w:tc>
        <w:tc>
          <w:tcPr>
            <w:tcW w:w="1975" w:type="dxa"/>
          </w:tcPr>
          <w:p w:rsidR="008A0009" w:rsidRDefault="008A0009"/>
        </w:tc>
        <w:tc>
          <w:tcPr>
            <w:tcW w:w="2036" w:type="dxa"/>
          </w:tcPr>
          <w:p w:rsidR="008A0009" w:rsidRDefault="008A0009"/>
        </w:tc>
        <w:tc>
          <w:tcPr>
            <w:tcW w:w="2643" w:type="dxa"/>
          </w:tcPr>
          <w:p w:rsidR="008A0009" w:rsidRDefault="008A0009"/>
        </w:tc>
      </w:tr>
    </w:tbl>
    <w:p w:rsidR="00896F30" w:rsidRDefault="00896F30"/>
    <w:p w:rsidR="00E0093B" w:rsidRDefault="00896F30">
      <w:r>
        <w:rPr>
          <w:rFonts w:hint="eastAsia"/>
        </w:rPr>
        <w:t>报表生命周期分类</w:t>
      </w:r>
    </w:p>
    <w:p w:rsidR="00896F30" w:rsidRDefault="00896F30"/>
    <w:p w:rsidR="00AC5EA5" w:rsidRDefault="00AC5EA5" w:rsidP="0057501F">
      <w:pPr>
        <w:jc w:val="center"/>
        <w:rPr>
          <w:b/>
          <w:sz w:val="28"/>
        </w:rPr>
      </w:pPr>
    </w:p>
    <w:p w:rsidR="00AC5EA5" w:rsidRDefault="00AC5EA5" w:rsidP="0057501F">
      <w:pPr>
        <w:jc w:val="center"/>
        <w:rPr>
          <w:b/>
          <w:sz w:val="28"/>
        </w:rPr>
      </w:pPr>
    </w:p>
    <w:p w:rsidR="00AC5EA5" w:rsidRDefault="00AC5EA5" w:rsidP="0057501F">
      <w:pPr>
        <w:jc w:val="center"/>
        <w:rPr>
          <w:b/>
          <w:sz w:val="28"/>
        </w:rPr>
      </w:pPr>
    </w:p>
    <w:p w:rsidR="00AC5EA5" w:rsidRDefault="00AC5EA5" w:rsidP="0057501F">
      <w:pPr>
        <w:jc w:val="center"/>
        <w:rPr>
          <w:b/>
          <w:sz w:val="28"/>
        </w:rPr>
      </w:pPr>
    </w:p>
    <w:p w:rsidR="00AC5EA5" w:rsidRDefault="00AC5EA5" w:rsidP="0057501F">
      <w:pPr>
        <w:jc w:val="center"/>
        <w:rPr>
          <w:b/>
          <w:sz w:val="28"/>
        </w:rPr>
      </w:pPr>
    </w:p>
    <w:p w:rsidR="00AC5EA5" w:rsidRDefault="00AC5EA5" w:rsidP="0057501F">
      <w:pPr>
        <w:jc w:val="center"/>
        <w:rPr>
          <w:b/>
          <w:sz w:val="28"/>
        </w:rPr>
      </w:pPr>
    </w:p>
    <w:p w:rsidR="00AC5EA5" w:rsidRDefault="00AC5EA5" w:rsidP="0057501F">
      <w:pPr>
        <w:jc w:val="center"/>
        <w:rPr>
          <w:b/>
          <w:sz w:val="28"/>
        </w:rPr>
      </w:pPr>
    </w:p>
    <w:p w:rsidR="00B06F32" w:rsidRPr="0057501F" w:rsidRDefault="00BE6958" w:rsidP="0057501F">
      <w:pPr>
        <w:jc w:val="center"/>
        <w:rPr>
          <w:b/>
          <w:sz w:val="28"/>
        </w:rPr>
      </w:pPr>
      <w:r w:rsidRPr="0057501F">
        <w:rPr>
          <w:rFonts w:hint="eastAsia"/>
          <w:b/>
          <w:sz w:val="28"/>
        </w:rPr>
        <w:t>功能需求模块：</w:t>
      </w:r>
    </w:p>
    <w:p w:rsidR="007D1C1E" w:rsidRDefault="007D1C1E" w:rsidP="007B5D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:rsidR="00CA3A6D" w:rsidRDefault="00CA3A6D" w:rsidP="00CA3A6D">
      <w:pPr>
        <w:ind w:left="420"/>
      </w:pPr>
      <w:r>
        <w:rPr>
          <w:rFonts w:hint="eastAsia"/>
        </w:rPr>
        <w:t>1、权限分配</w:t>
      </w:r>
    </w:p>
    <w:p w:rsidR="007B5D33" w:rsidRDefault="00283A0E" w:rsidP="00CA3A6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隐患推送</w:t>
      </w:r>
      <w:r w:rsidR="005651C4">
        <w:rPr>
          <w:rFonts w:hint="eastAsia"/>
        </w:rPr>
        <w:t>模块</w:t>
      </w:r>
      <w:r>
        <w:rPr>
          <w:rFonts w:hint="eastAsia"/>
        </w:rPr>
        <w:t>权限</w:t>
      </w:r>
    </w:p>
    <w:p w:rsidR="00283A0E" w:rsidRDefault="00283A0E" w:rsidP="00283A0E">
      <w:pPr>
        <w:ind w:left="780"/>
      </w:pPr>
      <w:r>
        <w:rPr>
          <w:rFonts w:hint="eastAsia"/>
        </w:rPr>
        <w:t>1.1</w:t>
      </w:r>
      <w:r w:rsidR="00BE4060">
        <w:rPr>
          <w:rFonts w:hint="eastAsia"/>
        </w:rPr>
        <w:t>报表显示分类</w:t>
      </w:r>
    </w:p>
    <w:p w:rsidR="00BE4060" w:rsidRDefault="00BE4060" w:rsidP="00283A0E">
      <w:pPr>
        <w:ind w:left="780"/>
      </w:pPr>
      <w:r>
        <w:rPr>
          <w:rFonts w:hint="eastAsia"/>
        </w:rPr>
        <w:t>1.2报表接收及审核权限</w:t>
      </w:r>
    </w:p>
    <w:p w:rsidR="000B08FE" w:rsidRDefault="000B08FE" w:rsidP="000B08FE">
      <w:pPr>
        <w:ind w:firstLine="420"/>
      </w:pPr>
      <w:r>
        <w:rPr>
          <w:rFonts w:hint="eastAsia"/>
        </w:rPr>
        <w:t>3、消息推送权限分类</w:t>
      </w:r>
    </w:p>
    <w:p w:rsidR="00D354EF" w:rsidRDefault="007D1C1E" w:rsidP="008436AA">
      <w:r>
        <w:rPr>
          <w:rFonts w:hint="eastAsia"/>
        </w:rPr>
        <w:t>二</w:t>
      </w:r>
      <w:r w:rsidR="006464F1">
        <w:rPr>
          <w:rFonts w:hint="eastAsia"/>
        </w:rPr>
        <w:t>、</w:t>
      </w:r>
      <w:r w:rsidR="00D354EF">
        <w:rPr>
          <w:rFonts w:hint="eastAsia"/>
        </w:rPr>
        <w:t>隐患报送</w:t>
      </w:r>
      <w:r w:rsidR="00D57892">
        <w:rPr>
          <w:rFonts w:hint="eastAsia"/>
        </w:rPr>
        <w:t>审批</w:t>
      </w:r>
      <w:r w:rsidR="00D354EF">
        <w:rPr>
          <w:rFonts w:hint="eastAsia"/>
        </w:rPr>
        <w:t>模块：</w:t>
      </w:r>
    </w:p>
    <w:p w:rsidR="00BE6958" w:rsidRDefault="00A10844" w:rsidP="008436AA">
      <w:pPr>
        <w:ind w:firstLine="420"/>
      </w:pPr>
      <w:r>
        <w:rPr>
          <w:rFonts w:hint="eastAsia"/>
        </w:rPr>
        <w:t>隐患报送</w:t>
      </w:r>
    </w:p>
    <w:p w:rsidR="00BB69AA" w:rsidRDefault="00BB69AA" w:rsidP="00D354EF">
      <w:pPr>
        <w:ind w:left="420" w:firstLine="420"/>
      </w:pPr>
      <w:r>
        <w:rPr>
          <w:rFonts w:hint="eastAsia"/>
        </w:rPr>
        <w:t>隐患报送</w:t>
      </w:r>
    </w:p>
    <w:p w:rsidR="00BB69AA" w:rsidRDefault="00BB69AA" w:rsidP="00BB69AA">
      <w:pPr>
        <w:ind w:left="420" w:firstLine="420"/>
      </w:pPr>
      <w:r>
        <w:rPr>
          <w:rFonts w:hint="eastAsia"/>
        </w:rPr>
        <w:t>安全作业请求</w:t>
      </w:r>
    </w:p>
    <w:p w:rsidR="00BE6958" w:rsidRDefault="00A10844" w:rsidP="00D354EF">
      <w:pPr>
        <w:ind w:left="420" w:firstLine="420"/>
      </w:pPr>
      <w:r>
        <w:rPr>
          <w:rFonts w:hint="eastAsia"/>
        </w:rPr>
        <w:t>隐患报送审批</w:t>
      </w:r>
    </w:p>
    <w:p w:rsidR="0098530D" w:rsidRDefault="008E278C" w:rsidP="008E278C">
      <w:pPr>
        <w:ind w:firstLine="420"/>
      </w:pPr>
      <w:r>
        <w:rPr>
          <w:rFonts w:hint="eastAsia"/>
        </w:rPr>
        <w:t>报送信息接收及审批</w:t>
      </w:r>
    </w:p>
    <w:p w:rsidR="008E278C" w:rsidRDefault="008E278C" w:rsidP="008E278C">
      <w:pPr>
        <w:ind w:firstLine="420"/>
      </w:pPr>
      <w:r>
        <w:tab/>
      </w:r>
      <w:r>
        <w:rPr>
          <w:rFonts w:hint="eastAsia"/>
        </w:rPr>
        <w:t>隐患信息接收</w:t>
      </w:r>
    </w:p>
    <w:p w:rsidR="008E278C" w:rsidRDefault="008E278C" w:rsidP="008E278C">
      <w:pPr>
        <w:ind w:firstLine="420"/>
      </w:pPr>
      <w:r>
        <w:tab/>
      </w:r>
      <w:r>
        <w:rPr>
          <w:rFonts w:hint="eastAsia"/>
        </w:rPr>
        <w:t>隐患信息审批</w:t>
      </w:r>
    </w:p>
    <w:p w:rsidR="008E278C" w:rsidRDefault="008E278C" w:rsidP="008E278C">
      <w:pPr>
        <w:ind w:firstLine="420"/>
      </w:pPr>
      <w:r>
        <w:tab/>
      </w:r>
      <w:r>
        <w:rPr>
          <w:rFonts w:hint="eastAsia"/>
        </w:rPr>
        <w:t>隐患信息审批结果反馈</w:t>
      </w:r>
    </w:p>
    <w:p w:rsidR="0098530D" w:rsidRDefault="007D1C1E" w:rsidP="0098530D">
      <w:r>
        <w:rPr>
          <w:rFonts w:hint="eastAsia"/>
        </w:rPr>
        <w:t>三</w:t>
      </w:r>
      <w:r w:rsidR="006464F1">
        <w:rPr>
          <w:rFonts w:hint="eastAsia"/>
        </w:rPr>
        <w:t>、</w:t>
      </w:r>
      <w:r w:rsidR="0098530D">
        <w:rPr>
          <w:rFonts w:hint="eastAsia"/>
        </w:rPr>
        <w:t>消息推送模块：</w:t>
      </w:r>
    </w:p>
    <w:p w:rsidR="0098530D" w:rsidRDefault="00F7041D" w:rsidP="0098530D">
      <w:r>
        <w:tab/>
      </w:r>
      <w:r w:rsidR="0098530D">
        <w:rPr>
          <w:rFonts w:hint="eastAsia"/>
        </w:rPr>
        <w:t>公告推送</w:t>
      </w:r>
    </w:p>
    <w:p w:rsidR="0098530D" w:rsidRDefault="00F7041D" w:rsidP="0098530D">
      <w:r>
        <w:tab/>
      </w:r>
      <w:r w:rsidR="0098530D">
        <w:rPr>
          <w:rFonts w:hint="eastAsia"/>
        </w:rPr>
        <w:t>警报推送</w:t>
      </w:r>
    </w:p>
    <w:p w:rsidR="00B26E3F" w:rsidRDefault="007D1C1E" w:rsidP="0098530D">
      <w:r>
        <w:rPr>
          <w:rFonts w:hint="eastAsia"/>
        </w:rPr>
        <w:t>四</w:t>
      </w:r>
      <w:r w:rsidR="006464F1">
        <w:rPr>
          <w:rFonts w:hint="eastAsia"/>
        </w:rPr>
        <w:t>、</w:t>
      </w:r>
      <w:r w:rsidR="00136081">
        <w:rPr>
          <w:rFonts w:hint="eastAsia"/>
        </w:rPr>
        <w:t>数据</w:t>
      </w:r>
      <w:r w:rsidR="00B26E3F">
        <w:rPr>
          <w:rFonts w:hint="eastAsia"/>
        </w:rPr>
        <w:t>统计及数据可视化</w:t>
      </w:r>
    </w:p>
    <w:p w:rsidR="00CE7D82" w:rsidRDefault="00CE7D82" w:rsidP="0098530D">
      <w:r>
        <w:tab/>
      </w:r>
      <w:r>
        <w:tab/>
      </w:r>
      <w:r w:rsidR="0099020A">
        <w:rPr>
          <w:rFonts w:hint="eastAsia"/>
        </w:rPr>
        <w:t>智能报表</w:t>
      </w:r>
    </w:p>
    <w:p w:rsidR="0099020A" w:rsidRDefault="007A5EAF" w:rsidP="0098530D">
      <w:r>
        <w:rPr>
          <w:rFonts w:hint="eastAsia"/>
        </w:rPr>
        <w:t>五、扫码标记方位图信息</w:t>
      </w:r>
    </w:p>
    <w:p w:rsidR="00BA3B35" w:rsidRDefault="00BA3B35" w:rsidP="0098530D">
      <w:r>
        <w:tab/>
      </w:r>
      <w:r>
        <w:rPr>
          <w:rFonts w:hint="eastAsia"/>
        </w:rPr>
        <w:t>工位图扫码标记</w:t>
      </w:r>
    </w:p>
    <w:p w:rsidR="00A9112F" w:rsidRDefault="00A9112F" w:rsidP="0098530D">
      <w:r>
        <w:tab/>
      </w:r>
    </w:p>
    <w:p w:rsidR="001B4016" w:rsidRDefault="001B4016" w:rsidP="0098530D"/>
    <w:p w:rsidR="001B4016" w:rsidRDefault="001B4016" w:rsidP="0098530D"/>
    <w:p w:rsidR="001B4016" w:rsidRDefault="001B4016" w:rsidP="0098530D">
      <w:r>
        <w:rPr>
          <w:rFonts w:hint="eastAsia"/>
        </w:rPr>
        <w:t>用户登录后存储用户权限信息，在更新UI时先进行权限判定，如果等级足够才可以打开页面，如果权限不足则提示权限不足，返回原UI。</w:t>
      </w:r>
    </w:p>
    <w:p w:rsidR="000C4A9C" w:rsidRDefault="000C4A9C" w:rsidP="0098530D">
      <w:r>
        <w:rPr>
          <w:rFonts w:hint="eastAsia"/>
        </w:rPr>
        <w:t>用户登录后在服务端存储用户session信息，</w:t>
      </w:r>
    </w:p>
    <w:p w:rsidR="00AD44AB" w:rsidRDefault="00AD44AB" w:rsidP="0098530D"/>
    <w:p w:rsidR="00AD44AB" w:rsidRPr="0098530D" w:rsidRDefault="00AD44AB" w:rsidP="0098530D">
      <w:pPr>
        <w:rPr>
          <w:rFonts w:hint="eastAsia"/>
        </w:rPr>
      </w:pPr>
      <w:r>
        <w:rPr>
          <w:rFonts w:hint="eastAsia"/>
        </w:rPr>
        <w:t>安全员将隐患信息写入数据库，安全员登录后Client定时发送数据库请求信息，如果数据库</w:t>
      </w:r>
      <w:r w:rsidR="00073BE4">
        <w:rPr>
          <w:rFonts w:hint="eastAsia"/>
        </w:rPr>
        <w:t>的最后一个消息id与session中存储的消息id不等，则查询数据库从原消息id到最后一个数据的数据打lis包，发送给客户端同时将session中的消息id变更为数据库中最后一个消息id；如果数据库中最后一个消息id等于session中的消息id</w:t>
      </w:r>
      <w:r w:rsidR="001C660D">
        <w:rPr>
          <w:rFonts w:hint="eastAsia"/>
        </w:rPr>
        <w:t>，则服务端不返回然和信息，客户端在若干秒后</w:t>
      </w:r>
      <w:bookmarkStart w:id="0" w:name="_GoBack"/>
      <w:bookmarkEnd w:id="0"/>
    </w:p>
    <w:sectPr w:rsidR="00AD44AB" w:rsidRPr="00985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D05" w:rsidRDefault="00814D05" w:rsidP="00BE6958">
      <w:r>
        <w:separator/>
      </w:r>
    </w:p>
  </w:endnote>
  <w:endnote w:type="continuationSeparator" w:id="0">
    <w:p w:rsidR="00814D05" w:rsidRDefault="00814D05" w:rsidP="00BE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D05" w:rsidRDefault="00814D05" w:rsidP="00BE6958">
      <w:r>
        <w:separator/>
      </w:r>
    </w:p>
  </w:footnote>
  <w:footnote w:type="continuationSeparator" w:id="0">
    <w:p w:rsidR="00814D05" w:rsidRDefault="00814D05" w:rsidP="00BE6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56FA"/>
    <w:multiLevelType w:val="hybridMultilevel"/>
    <w:tmpl w:val="A2CC0056"/>
    <w:lvl w:ilvl="0" w:tplc="A45A92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3282F87C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43649"/>
    <w:multiLevelType w:val="hybridMultilevel"/>
    <w:tmpl w:val="4B5C7250"/>
    <w:lvl w:ilvl="0" w:tplc="11007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37"/>
    <w:rsid w:val="00022BB5"/>
    <w:rsid w:val="00073BE4"/>
    <w:rsid w:val="000B08FE"/>
    <w:rsid w:val="000C4A9C"/>
    <w:rsid w:val="00136081"/>
    <w:rsid w:val="001B0E7C"/>
    <w:rsid w:val="001B4016"/>
    <w:rsid w:val="001C660D"/>
    <w:rsid w:val="00283A0E"/>
    <w:rsid w:val="00347175"/>
    <w:rsid w:val="00462457"/>
    <w:rsid w:val="004A36A9"/>
    <w:rsid w:val="005651C4"/>
    <w:rsid w:val="0057501F"/>
    <w:rsid w:val="005B3A37"/>
    <w:rsid w:val="005E0310"/>
    <w:rsid w:val="006464F1"/>
    <w:rsid w:val="007A5EAF"/>
    <w:rsid w:val="007B5D33"/>
    <w:rsid w:val="007D1C1E"/>
    <w:rsid w:val="00814D05"/>
    <w:rsid w:val="008436AA"/>
    <w:rsid w:val="00896F30"/>
    <w:rsid w:val="008A0009"/>
    <w:rsid w:val="008E278C"/>
    <w:rsid w:val="00917C7A"/>
    <w:rsid w:val="0098530D"/>
    <w:rsid w:val="0099020A"/>
    <w:rsid w:val="00A10844"/>
    <w:rsid w:val="00A9112F"/>
    <w:rsid w:val="00A94892"/>
    <w:rsid w:val="00AB0811"/>
    <w:rsid w:val="00AC5EA5"/>
    <w:rsid w:val="00AD44AB"/>
    <w:rsid w:val="00B06F32"/>
    <w:rsid w:val="00B26E3F"/>
    <w:rsid w:val="00BA3B35"/>
    <w:rsid w:val="00BB69AA"/>
    <w:rsid w:val="00BE4060"/>
    <w:rsid w:val="00BE6958"/>
    <w:rsid w:val="00CA3A6D"/>
    <w:rsid w:val="00CD2935"/>
    <w:rsid w:val="00CE7D82"/>
    <w:rsid w:val="00D354EF"/>
    <w:rsid w:val="00D57892"/>
    <w:rsid w:val="00D655D7"/>
    <w:rsid w:val="00E0093B"/>
    <w:rsid w:val="00F7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2DA1"/>
  <w15:chartTrackingRefBased/>
  <w15:docId w15:val="{707CAB68-ED06-49D6-B067-9D079CF3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958"/>
    <w:rPr>
      <w:sz w:val="18"/>
      <w:szCs w:val="18"/>
    </w:rPr>
  </w:style>
  <w:style w:type="paragraph" w:styleId="a7">
    <w:name w:val="List Paragraph"/>
    <w:basedOn w:val="a"/>
    <w:uiPriority w:val="34"/>
    <w:qFormat/>
    <w:rsid w:val="007B5D33"/>
    <w:pPr>
      <w:ind w:firstLineChars="200" w:firstLine="420"/>
    </w:pPr>
  </w:style>
  <w:style w:type="table" w:styleId="a8">
    <w:name w:val="Table Grid"/>
    <w:basedOn w:val="a1"/>
    <w:uiPriority w:val="39"/>
    <w:rsid w:val="00AB0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2017-05-14T11:51:00Z</dcterms:created>
  <dcterms:modified xsi:type="dcterms:W3CDTF">2017-06-16T03:26:00Z</dcterms:modified>
</cp:coreProperties>
</file>