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黑体"/>
          <w:b/>
          <w:sz w:val="44"/>
        </w:rPr>
        <w:t>城市治理 · 空间问答与研判助手</w:t>
      </w:r>
    </w:p>
    <w:p>
      <w:pPr>
        <w:spacing w:after="360"/>
        <w:jc w:val="center"/>
      </w:pPr>
      <w:r>
        <w:rPr>
          <w:rFonts w:ascii="Microsoft YaHei" w:hAnsi="Microsoft YaHei" w:eastAsia="楷体"/>
          <w:b w:val="0"/>
          <w:color w:val="555555"/>
          <w:sz w:val="24"/>
        </w:rPr>
        <w:t>个人项目 · 设计文档</w:t>
      </w:r>
    </w:p>
    <w:p>
      <w:pPr>
        <w:spacing w:before="240" w:after="480"/>
        <w:jc w:val="center"/>
      </w:pPr>
      <w:r>
        <w:rPr>
          <w:rFonts w:ascii="Microsoft YaHei" w:hAnsi="Microsoft YaHei" w:eastAsia="黑体"/>
          <w:b/>
          <w:sz w:val="36"/>
        </w:rPr>
        <w:t>06 系统架构设计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本文档为个人项目设计文档分册，与系统可运行演示、应用案例说明配套使用。内容围绕城市治理垂直场景，阐述基于大语言模型、AIGC 与智能体技术的空间问答与研判方案。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一、架构目标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支持自然语言驱动的空间分析闭环。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保证 GIS 计算与语言模型职责分离。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模块可替换：模型、地图、数据库可升级。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便于单机演示与后续工程扩展。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二、逻辑架构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自上而下分为：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用户交互层：Web 对话、地图、报告、管理。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应用服务层：会话、鉴权、演示剧本、导出。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智能体层：LangChain/LangGraph 编排。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领域能力层：GIS Tools、RAG、Report。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数据与基础设施层：文件/PostGIS、向量库、对象存储（可选）、日志。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三、部署架构（演示版）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推荐最小部署：浏览器 ↔ Vue 静态资源（或开发服务器）↔ FastAPI ↔（LLM API + 本地 GIS 数据）。可选增加 PostgreSQL/PostGIS 与 Chroma。Docker Compose 可将 api、web、db 编排为单命令启动。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四、关键时序（问答研判）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用户提交问题。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后端创建 run，进入 Agent 循环。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模型提出 tool_call；后端执行 GIS/RAG 工具。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工具结果回灌模型；必要时继续调用。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生成最终答复与 map_actions。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前端更新对话、轨迹与地图。</w:t>
      </w:r>
    </w:p>
    <w:p>
      <w:pPr>
        <w:pStyle w:val="ListNumber"/>
      </w:pPr>
      <w:r>
        <w:rPr>
          <w:rFonts w:ascii="Times New Roman" w:hAnsi="Times New Roman" w:eastAsia="宋体"/>
          <w:b w:val="0"/>
          <w:sz w:val="24"/>
        </w:rPr>
        <w:t>用户触发报告生成，写入导出文件。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五、数据架构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数据类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存储</w:t>
            </w:r>
          </w:p>
        </w:tc>
        <w:tc>
          <w:tcPr>
            <w:tcW w:type="dxa" w:w="2882"/>
          </w:tcPr>
          <w:p>
            <w:r/>
            <w:r>
              <w:rPr>
                <w:rFonts w:ascii="Microsoft YaHei" w:hAnsi="Microsoft YaHei" w:eastAsia="黑体"/>
                <w:b/>
                <w:sz w:val="22"/>
              </w:rPr>
              <w:t>说明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矢量业务数据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GeoJSON / PostGIS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学校医院等设施与事件点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地名别名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SQLite/JSON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提高 geocode 命中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知识文档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文件 + 向量库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规范与手册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会话与轨迹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SQLite/JSON/Redis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演示可文件化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配置密钥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.env</w:t>
            </w:r>
          </w:p>
        </w:tc>
        <w:tc>
          <w:tcPr>
            <w:tcW w:type="dxa" w:w="288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不入库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黑体"/>
          <w:b/>
          <w:sz w:val="32"/>
        </w:rPr>
        <w:t>六、接口与集成原则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前后端 REST/SSE；地图指令结构化。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工具输入输出 JSON Schema 化。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错误码分类：用户可修正 / 系统可重试 / 需人工介入。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观测性：run_id 贯穿日志、轨迹、报告。</w:t>
      </w:r>
    </w:p>
    <w:p>
      <w:pPr>
        <w:pStyle w:val="Heading1"/>
      </w:pPr>
      <w:r>
        <w:rPr>
          <w:rFonts w:ascii="Microsoft YaHei" w:hAnsi="Microsoft YaHei" w:eastAsia="黑体"/>
          <w:b/>
          <w:sz w:val="32"/>
        </w:rPr>
        <w:t>七、扩展架构展望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多 Agent：规划员、空间分析员、报告员分工。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接入政务数据中台与统一身份认证。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移动端轻应用作为外业入口。</w:t>
      </w:r>
    </w:p>
    <w:p>
      <w:pPr>
        <w:pStyle w:val="ListBullet"/>
        <w:ind w:left="420"/>
      </w:pPr>
      <w:r>
        <w:rPr>
          <w:rFonts w:ascii="Times New Roman" w:hAnsi="Times New Roman" w:eastAsia="宋体"/>
          <w:b w:val="0"/>
          <w:sz w:val="24"/>
        </w:rPr>
        <w:t>与视频感知/物联网告警联动形成闭环工单。</w:t>
      </w:r>
    </w:p>
    <w:p>
      <w:pPr>
        <w:spacing w:before="480"/>
      </w:pPr>
      <w:r>
        <w:rPr>
          <w:rFonts w:ascii="Times New Roman" w:hAnsi="Times New Roman" w:eastAsia="宋体"/>
          <w:b w:val="0"/>
          <w:color w:val="666666"/>
          <w:sz w:val="21"/>
        </w:rPr>
        <w:t>文档名称：06 系统架构设计</w:t>
        <w:br/>
        <w:t>项目名称：城市治理 · 空间问答与研判助手</w:t>
        <w:br/>
        <w:t>文档类型：个人项目设计文档（分册）</w:t>
        <w:br/>
        <w:t>版本：V1.0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