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黑体"/>
          <w:b/>
          <w:sz w:val="44"/>
        </w:rPr>
        <w:t>城市治理 · 空间问答与研判助手</w:t>
      </w:r>
    </w:p>
    <w:p>
      <w:pPr>
        <w:spacing w:after="360"/>
        <w:jc w:val="center"/>
      </w:pPr>
      <w:r>
        <w:rPr>
          <w:rFonts w:ascii="Microsoft YaHei" w:hAnsi="Microsoft YaHei" w:eastAsia="楷体"/>
          <w:b w:val="0"/>
          <w:color w:val="555555"/>
          <w:sz w:val="24"/>
        </w:rPr>
        <w:t>个人项目 · 设计文档</w:t>
      </w:r>
    </w:p>
    <w:p>
      <w:pPr>
        <w:spacing w:before="240" w:after="480"/>
        <w:jc w:val="center"/>
      </w:pPr>
      <w:r>
        <w:rPr>
          <w:rFonts w:ascii="Microsoft YaHei" w:hAnsi="Microsoft YaHei" w:eastAsia="黑体"/>
          <w:b/>
          <w:sz w:val="36"/>
        </w:rPr>
        <w:t>07 应用案例说明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本文档为个人项目设计文档分册，与系统可运行演示、应用案例说明配套使用。内容围绕城市治理垂直场景，阐述基于大语言模型、AIGC 与智能体技术的空间问答与研判方案。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一、案例设计原则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案例服务两个目的：证明垂直场景价值；支撑稳定可复现的演示。因此采用“虚构城市局部样例 + 真实业务问题类型”的方式，数据脱敏，流程真实。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二、案例一：公共服务设施覆盖速查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场景背景：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某区城市治理专班需要快速了解“阳光花园小区”周边基础公共服务配套情况，为回应居民诉求提供数据支撑。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用户问题示例：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“阳光花园小区周边 500 米内有多少所学校和医院？请在地图上标出，并给出简要研判。”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系统执行要点：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地名定位 → 500m 缓冲 → 学校/医院图层相交 → 计数与列表。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地图展示缓冲区与命中点位。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结合规范知识库给出“覆盖是否薄弱”的定性建议（谨慎表述）。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预期价值：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将原本需要 GIS 操作的 10～20 分钟流程压缩为一次对话，结果可解释、可汇报。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三、案例二：投诉事件周边环境研判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场景背景：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12345/城管热线收到噪声或环境类投诉，值班人员需迅速掌握事发点周边公园、学校、居民区等要素，辅助判断影响面与优先核查方向。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用户问题示例：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“对投诉点 C2026001 做 1 公里缓冲，列出落入范围内的公园，并统计数量。”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系统执行要点：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按事件编号定位坐标。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缓冲与公园图层相交，返回名称列表与数量。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生成简报，供交接班使用。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四、案例三：拟建点安全距离/敏感目标校核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场景背景：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在设施选址或临时点位审批中，需判断拟建点是否进入敏感目标缓冲控制范围（演示可用公园/学校等代理敏感层）。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用户问题示例：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“拟建点 P1 是否位于任一学校 300 米缓冲区内？给出判定与最近学校距离。”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系统执行要点：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投影后进行米制缓冲与距离计算。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输出布尔判定、最近距离、相关学校名称。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地图高亮冲突缓冲与拟建点。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五、案例演示剧本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序号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剧本名称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一键问题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成功判据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D1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覆盖速查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小区500m学校医院统计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返回数量+落图+轨迹含buffer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投诉研判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投诉点1km公园列表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返回列表+落图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D3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距离校核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拟建点与学校300m判定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返回是/否+距离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六、案例结果的业务意义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上述案例覆盖“民生服务、事件处置、合规辅助”三类治理高频问题，体现人工智能不是替代规划制度，而是降低空间分析门槛、提升响应速度与解释能力。由此形成完整的“场景—技术—系统—案例”叙事闭环。</w:t>
      </w:r>
    </w:p>
    <w:p>
      <w:pPr>
        <w:spacing w:before="480"/>
      </w:pPr>
      <w:r>
        <w:rPr>
          <w:rFonts w:ascii="Times New Roman" w:hAnsi="Times New Roman" w:eastAsia="宋体"/>
          <w:b w:val="0"/>
          <w:color w:val="666666"/>
          <w:sz w:val="21"/>
        </w:rPr>
        <w:t>文档名称：07 应用案例说明</w:t>
        <w:br/>
        <w:t>项目名称：城市治理 · 空间问答与研判助手</w:t>
        <w:br/>
        <w:t>文档类型：个人项目设计文档（分册）</w:t>
        <w:br/>
        <w:t>版本：V1.0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