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A4" w:rsidRDefault="00A46A4C">
      <w:r>
        <w:rPr>
          <w:noProof/>
        </w:rPr>
        <w:drawing>
          <wp:inline distT="0" distB="0" distL="0" distR="0" wp14:anchorId="5978025E" wp14:editId="1F1F0470">
            <wp:extent cx="5274310" cy="1717675"/>
            <wp:effectExtent l="0" t="0" r="2540" b="158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46A4C" w:rsidRDefault="00A46A4C">
      <w:r>
        <w:rPr>
          <w:noProof/>
        </w:rPr>
        <w:drawing>
          <wp:inline distT="0" distB="0" distL="0" distR="0" wp14:anchorId="10F42E9E" wp14:editId="5712A2F3">
            <wp:extent cx="5274310" cy="1513205"/>
            <wp:effectExtent l="0" t="0" r="2540" b="1079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6A4C" w:rsidRDefault="00A46A4C">
      <w:r>
        <w:rPr>
          <w:noProof/>
        </w:rPr>
        <w:drawing>
          <wp:inline distT="0" distB="0" distL="0" distR="0" wp14:anchorId="61393BFC" wp14:editId="1E645FF2">
            <wp:extent cx="5274310" cy="1447800"/>
            <wp:effectExtent l="0" t="0" r="254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46A4C" w:rsidRDefault="00A46A4C">
      <w:r>
        <w:rPr>
          <w:noProof/>
        </w:rPr>
        <w:drawing>
          <wp:inline distT="0" distB="0" distL="0" distR="0" wp14:anchorId="49D0771F" wp14:editId="0BA95EB4">
            <wp:extent cx="5274310" cy="1291590"/>
            <wp:effectExtent l="0" t="0" r="2540" b="381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6A4C" w:rsidRDefault="00A46A4C">
      <w:r>
        <w:rPr>
          <w:noProof/>
        </w:rPr>
        <w:drawing>
          <wp:inline distT="0" distB="0" distL="0" distR="0" wp14:anchorId="0D8C8FA6" wp14:editId="3020AAC9">
            <wp:extent cx="5295900" cy="1323975"/>
            <wp:effectExtent l="0" t="0" r="0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6A4C" w:rsidRDefault="00A46A4C">
      <w:r>
        <w:rPr>
          <w:noProof/>
        </w:rPr>
        <w:lastRenderedPageBreak/>
        <w:drawing>
          <wp:inline distT="0" distB="0" distL="0" distR="0" wp14:anchorId="34475026" wp14:editId="5F9D5B2B">
            <wp:extent cx="5274310" cy="1724025"/>
            <wp:effectExtent l="0" t="0" r="2540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6A4C" w:rsidRDefault="00A46A4C">
      <w:r>
        <w:rPr>
          <w:noProof/>
        </w:rPr>
        <w:drawing>
          <wp:inline distT="0" distB="0" distL="0" distR="0" wp14:anchorId="0F691A58" wp14:editId="79495DBC">
            <wp:extent cx="5274310" cy="1552575"/>
            <wp:effectExtent l="0" t="0" r="2540" b="952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46A4C" w:rsidRDefault="00A46A4C">
      <w:r>
        <w:rPr>
          <w:noProof/>
        </w:rPr>
        <w:drawing>
          <wp:inline distT="0" distB="0" distL="0" distR="0" wp14:anchorId="6002FF0F" wp14:editId="6C067F59">
            <wp:extent cx="5274310" cy="1485900"/>
            <wp:effectExtent l="0" t="0" r="254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15B77" wp14:editId="54C14202">
            <wp:extent cx="5274310" cy="1419225"/>
            <wp:effectExtent l="0" t="0" r="2540" b="952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34ADE" w:rsidRDefault="00E34ADE"/>
    <w:p w:rsidR="00E34ADE" w:rsidRDefault="00E34ADE">
      <w:r>
        <w:rPr>
          <w:noProof/>
        </w:rPr>
        <w:lastRenderedPageBreak/>
        <w:drawing>
          <wp:inline distT="0" distB="0" distL="0" distR="0" wp14:anchorId="06E353D3" wp14:editId="3A3A0038">
            <wp:extent cx="5295014" cy="2743200"/>
            <wp:effectExtent l="0" t="0" r="127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E34ADE" w:rsidRDefault="00E34ADE">
      <w:pPr>
        <w:rPr>
          <w:rFonts w:hint="eastAsia"/>
        </w:rPr>
      </w:pPr>
      <w:r>
        <w:rPr>
          <w:noProof/>
        </w:rPr>
        <w:drawing>
          <wp:inline distT="0" distB="0" distL="0" distR="0" wp14:anchorId="3744B9E0" wp14:editId="03FCF695">
            <wp:extent cx="5316279" cy="2743200"/>
            <wp:effectExtent l="0" t="0" r="1778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E3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9A"/>
    <w:rsid w:val="001A2D3C"/>
    <w:rsid w:val="001E0FDE"/>
    <w:rsid w:val="003518A4"/>
    <w:rsid w:val="008C18FC"/>
    <w:rsid w:val="008C5A8A"/>
    <w:rsid w:val="00A05101"/>
    <w:rsid w:val="00A46A4C"/>
    <w:rsid w:val="00E34ADE"/>
    <w:rsid w:val="00E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0928"/>
  <w15:chartTrackingRefBased/>
  <w15:docId w15:val="{188F64CB-A3A2-4EF4-B8B2-8E4C8B92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HD\Dropbox\PHD\MCIs\Data_with_HC=24\BCTs\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Strength</a:t>
            </a:r>
            <a:r>
              <a:rPr lang="en-US" altLang="zh-CN" baseline="0"/>
              <a:t>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strength_bin!$A$159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strength_bin!$B$159:$MW$159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1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1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1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1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1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1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1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C-4C8A-9520-D0D590FBF308}"/>
            </c:ext>
          </c:extLst>
        </c:ser>
        <c:ser>
          <c:idx val="1"/>
          <c:order val="1"/>
          <c:tx>
            <c:strRef>
              <c:f>strength_bin!$A$160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strength_bin!$B$160:$MW$160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1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1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1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5C-4C8A-9520-D0D590FBF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70658680"/>
        <c:axId val="570655072"/>
      </c:barChart>
      <c:catAx>
        <c:axId val="570658680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570655072"/>
        <c:crosses val="autoZero"/>
        <c:auto val="1"/>
        <c:lblAlgn val="ctr"/>
        <c:lblOffset val="100"/>
        <c:noMultiLvlLbl val="0"/>
      </c:catAx>
      <c:valAx>
        <c:axId val="570655072"/>
        <c:scaling>
          <c:orientation val="minMax"/>
          <c:max val="1"/>
          <c:min val="0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70658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'AD&gt;LMCI&gt;EMCI&gt;HC'!$C$30:$C$136</c:f>
              <c:strCache>
                <c:ptCount val="107"/>
                <c:pt idx="0">
                  <c:v>R-44</c:v>
                </c:pt>
                <c:pt idx="1">
                  <c:v>R-AVI</c:v>
                </c:pt>
                <c:pt idx="2">
                  <c:v>L-TA2</c:v>
                </c:pt>
                <c:pt idx="3">
                  <c:v>L-TE2a</c:v>
                </c:pt>
                <c:pt idx="4">
                  <c:v>R-10d</c:v>
                </c:pt>
                <c:pt idx="5">
                  <c:v>L-POS2</c:v>
                </c:pt>
                <c:pt idx="6">
                  <c:v>L-VIP</c:v>
                </c:pt>
                <c:pt idx="7">
                  <c:v>L-PeEc</c:v>
                </c:pt>
                <c:pt idx="8">
                  <c:v>R-s6-8</c:v>
                </c:pt>
                <c:pt idx="9">
                  <c:v>R-PreS</c:v>
                </c:pt>
                <c:pt idx="10">
                  <c:v>L-V3B</c:v>
                </c:pt>
                <c:pt idx="11">
                  <c:v>L-7Pl</c:v>
                </c:pt>
                <c:pt idx="12">
                  <c:v>L-8Ad</c:v>
                </c:pt>
                <c:pt idx="13">
                  <c:v>L-8C</c:v>
                </c:pt>
                <c:pt idx="14">
                  <c:v>L-9-46d</c:v>
                </c:pt>
                <c:pt idx="15">
                  <c:v>L-s6-8</c:v>
                </c:pt>
                <c:pt idx="16">
                  <c:v>L-IP1</c:v>
                </c:pt>
                <c:pt idx="17">
                  <c:v>L-IP0</c:v>
                </c:pt>
                <c:pt idx="18">
                  <c:v>L-PGs</c:v>
                </c:pt>
                <c:pt idx="19">
                  <c:v>L-V3CD</c:v>
                </c:pt>
                <c:pt idx="20">
                  <c:v>L-pOFC</c:v>
                </c:pt>
                <c:pt idx="21">
                  <c:v>R-V2</c:v>
                </c:pt>
                <c:pt idx="22">
                  <c:v>R-7Am</c:v>
                </c:pt>
                <c:pt idx="23">
                  <c:v>R-8BM</c:v>
                </c:pt>
                <c:pt idx="24">
                  <c:v>R-PFcm</c:v>
                </c:pt>
                <c:pt idx="25">
                  <c:v>R-EC</c:v>
                </c:pt>
                <c:pt idx="26">
                  <c:v>R-TE2a</c:v>
                </c:pt>
                <c:pt idx="27">
                  <c:v>R-V4t</c:v>
                </c:pt>
                <c:pt idx="28">
                  <c:v>R-VVC</c:v>
                </c:pt>
                <c:pt idx="29">
                  <c:v>R-FOP5</c:v>
                </c:pt>
                <c:pt idx="30">
                  <c:v>L-PEF</c:v>
                </c:pt>
                <c:pt idx="31">
                  <c:v>L-PIT</c:v>
                </c:pt>
                <c:pt idx="32">
                  <c:v>L-POS1</c:v>
                </c:pt>
                <c:pt idx="33">
                  <c:v>L-a24</c:v>
                </c:pt>
                <c:pt idx="34">
                  <c:v>L-10r</c:v>
                </c:pt>
                <c:pt idx="35">
                  <c:v>L-47m</c:v>
                </c:pt>
                <c:pt idx="36">
                  <c:v>L-9m</c:v>
                </c:pt>
                <c:pt idx="37">
                  <c:v>L-9a</c:v>
                </c:pt>
                <c:pt idx="38">
                  <c:v>L-MI</c:v>
                </c:pt>
                <c:pt idx="39">
                  <c:v>L-AIP</c:v>
                </c:pt>
                <c:pt idx="40">
                  <c:v>L-A5</c:v>
                </c:pt>
                <c:pt idx="41">
                  <c:v>L-25</c:v>
                </c:pt>
                <c:pt idx="42">
                  <c:v>L-TGv</c:v>
                </c:pt>
                <c:pt idx="43">
                  <c:v>L-a32pr</c:v>
                </c:pt>
                <c:pt idx="44">
                  <c:v>R-V1</c:v>
                </c:pt>
                <c:pt idx="45">
                  <c:v>R-V3</c:v>
                </c:pt>
                <c:pt idx="46">
                  <c:v>R-PEF</c:v>
                </c:pt>
                <c:pt idx="47">
                  <c:v>R-55b</c:v>
                </c:pt>
                <c:pt idx="48">
                  <c:v>R-V3B</c:v>
                </c:pt>
                <c:pt idx="49">
                  <c:v>R-PIT</c:v>
                </c:pt>
                <c:pt idx="50">
                  <c:v>R-PSL</c:v>
                </c:pt>
                <c:pt idx="51">
                  <c:v>R-SFL</c:v>
                </c:pt>
                <c:pt idx="52">
                  <c:v>R-PCV</c:v>
                </c:pt>
                <c:pt idx="53">
                  <c:v>R-v23ab</c:v>
                </c:pt>
                <c:pt idx="54">
                  <c:v>R-31pv</c:v>
                </c:pt>
                <c:pt idx="55">
                  <c:v>R-24dd</c:v>
                </c:pt>
                <c:pt idx="56">
                  <c:v>R-SCEF</c:v>
                </c:pt>
                <c:pt idx="57">
                  <c:v>R-MIP</c:v>
                </c:pt>
                <c:pt idx="58">
                  <c:v>R-2</c:v>
                </c:pt>
                <c:pt idx="59">
                  <c:v>R-6d</c:v>
                </c:pt>
                <c:pt idx="60">
                  <c:v>R-9p</c:v>
                </c:pt>
                <c:pt idx="61">
                  <c:v>R-IFJa</c:v>
                </c:pt>
                <c:pt idx="62">
                  <c:v>R-IFSp</c:v>
                </c:pt>
                <c:pt idx="63">
                  <c:v>R-9a</c:v>
                </c:pt>
                <c:pt idx="64">
                  <c:v>R-10v</c:v>
                </c:pt>
                <c:pt idx="65">
                  <c:v>R-13l</c:v>
                </c:pt>
                <c:pt idx="66">
                  <c:v>R-OP1</c:v>
                </c:pt>
                <c:pt idx="67">
                  <c:v>R-STSvp</c:v>
                </c:pt>
                <c:pt idx="68">
                  <c:v>R-TE1a</c:v>
                </c:pt>
                <c:pt idx="69">
                  <c:v>R-IP1</c:v>
                </c:pt>
                <c:pt idx="70">
                  <c:v>R-IP0</c:v>
                </c:pt>
                <c:pt idx="71">
                  <c:v>R-PFm</c:v>
                </c:pt>
                <c:pt idx="72">
                  <c:v>R-PGs</c:v>
                </c:pt>
                <c:pt idx="73">
                  <c:v>R-V3CD</c:v>
                </c:pt>
                <c:pt idx="74">
                  <c:v>R-pOFC</c:v>
                </c:pt>
                <c:pt idx="75">
                  <c:v>L_V1</c:v>
                </c:pt>
                <c:pt idx="76">
                  <c:v>L_V2</c:v>
                </c:pt>
                <c:pt idx="77">
                  <c:v>L_V3</c:v>
                </c:pt>
                <c:pt idx="78">
                  <c:v>L_V4</c:v>
                </c:pt>
                <c:pt idx="79">
                  <c:v>L-7Pm</c:v>
                </c:pt>
                <c:pt idx="80">
                  <c:v>L-v23ab</c:v>
                </c:pt>
                <c:pt idx="81">
                  <c:v>L-LIPv</c:v>
                </c:pt>
                <c:pt idx="82">
                  <c:v>L-6v</c:v>
                </c:pt>
                <c:pt idx="83">
                  <c:v>L-33pr</c:v>
                </c:pt>
                <c:pt idx="84">
                  <c:v>L-p32</c:v>
                </c:pt>
                <c:pt idx="85">
                  <c:v>L-8BL</c:v>
                </c:pt>
                <c:pt idx="86">
                  <c:v>L-10d</c:v>
                </c:pt>
                <c:pt idx="87">
                  <c:v>L-45</c:v>
                </c:pt>
                <c:pt idx="88">
                  <c:v>L-IFJp</c:v>
                </c:pt>
                <c:pt idx="89">
                  <c:v>L-IFSp</c:v>
                </c:pt>
                <c:pt idx="90">
                  <c:v>L-10pp</c:v>
                </c:pt>
                <c:pt idx="91">
                  <c:v>L-i6-8</c:v>
                </c:pt>
                <c:pt idx="92">
                  <c:v>L-OP2-3</c:v>
                </c:pt>
                <c:pt idx="93">
                  <c:v>L-FOP1</c:v>
                </c:pt>
                <c:pt idx="94">
                  <c:v>L-FOP2</c:v>
                </c:pt>
                <c:pt idx="95">
                  <c:v>L-H</c:v>
                </c:pt>
                <c:pt idx="96">
                  <c:v>L-ProS</c:v>
                </c:pt>
                <c:pt idx="97">
                  <c:v>L-TE1a</c:v>
                </c:pt>
                <c:pt idx="98">
                  <c:v>L-TPOJ3</c:v>
                </c:pt>
                <c:pt idx="99">
                  <c:v>L-PGp</c:v>
                </c:pt>
                <c:pt idx="100">
                  <c:v>L-IP2</c:v>
                </c:pt>
                <c:pt idx="101">
                  <c:v>L-PFm</c:v>
                </c:pt>
                <c:pt idx="102">
                  <c:v>L-PGi</c:v>
                </c:pt>
                <c:pt idx="103">
                  <c:v>L-FOP5</c:v>
                </c:pt>
                <c:pt idx="104">
                  <c:v>L-p10p</c:v>
                </c:pt>
                <c:pt idx="105">
                  <c:v>L-p47r</c:v>
                </c:pt>
                <c:pt idx="106">
                  <c:v>L-LBelt</c:v>
                </c:pt>
              </c:strCache>
            </c:strRef>
          </c:cat>
          <c:val>
            <c:numRef>
              <c:f>'AD&gt;LMCI&gt;EMCI&gt;HC'!$D$30:$D$136</c:f>
              <c:numCache>
                <c:formatCode>General</c:formatCode>
                <c:ptCount val="107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09-4DD5-A7CE-7CC911910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52559760"/>
        <c:axId val="652558776"/>
      </c:barChart>
      <c:catAx>
        <c:axId val="6525597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558776"/>
        <c:crosses val="autoZero"/>
        <c:auto val="1"/>
        <c:lblAlgn val="ctr"/>
        <c:lblOffset val="100"/>
        <c:noMultiLvlLbl val="0"/>
      </c:catAx>
      <c:valAx>
        <c:axId val="65255877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55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'AD&lt;LMCI&lt;EMCI&lt;HC'!$B$34:$B$145</c:f>
              <c:strCache>
                <c:ptCount val="112"/>
                <c:pt idx="0">
                  <c:v>R-PBelt</c:v>
                </c:pt>
                <c:pt idx="1">
                  <c:v>L-PHA1</c:v>
                </c:pt>
                <c:pt idx="2">
                  <c:v>R-d32</c:v>
                </c:pt>
                <c:pt idx="3">
                  <c:v>R-7AL</c:v>
                </c:pt>
                <c:pt idx="4">
                  <c:v>R-TF</c:v>
                </c:pt>
                <c:pt idx="5">
                  <c:v>R-STSva</c:v>
                </c:pt>
                <c:pt idx="6">
                  <c:v>R-STSda</c:v>
                </c:pt>
                <c:pt idx="7">
                  <c:v>R-a10p</c:v>
                </c:pt>
                <c:pt idx="8">
                  <c:v>R-47s</c:v>
                </c:pt>
                <c:pt idx="9">
                  <c:v>R-4</c:v>
                </c:pt>
                <c:pt idx="10">
                  <c:v>R-10r</c:v>
                </c:pt>
                <c:pt idx="11">
                  <c:v>L-STGa</c:v>
                </c:pt>
                <c:pt idx="12">
                  <c:v>R-VMV1</c:v>
                </c:pt>
                <c:pt idx="13">
                  <c:v>R-H</c:v>
                </c:pt>
                <c:pt idx="14">
                  <c:v>R-AAIC</c:v>
                </c:pt>
                <c:pt idx="15">
                  <c:v>R-7Pl</c:v>
                </c:pt>
                <c:pt idx="16">
                  <c:v>L-TPOJ1</c:v>
                </c:pt>
                <c:pt idx="17">
                  <c:v>L-STSva</c:v>
                </c:pt>
                <c:pt idx="18">
                  <c:v>L-10d</c:v>
                </c:pt>
                <c:pt idx="19">
                  <c:v>R-VMV2</c:v>
                </c:pt>
                <c:pt idx="20">
                  <c:v>R-V3</c:v>
                </c:pt>
                <c:pt idx="21">
                  <c:v>R-TPOJ3</c:v>
                </c:pt>
                <c:pt idx="22">
                  <c:v>R-TE1p</c:v>
                </c:pt>
                <c:pt idx="23">
                  <c:v>R-ProS</c:v>
                </c:pt>
                <c:pt idx="24">
                  <c:v>R-Pir</c:v>
                </c:pt>
                <c:pt idx="25">
                  <c:v>R-FST</c:v>
                </c:pt>
                <c:pt idx="26">
                  <c:v>R-FFC</c:v>
                </c:pt>
                <c:pt idx="27">
                  <c:v>R-A1</c:v>
                </c:pt>
                <c:pt idx="28">
                  <c:v>R-25</c:v>
                </c:pt>
                <c:pt idx="29">
                  <c:v>R-24dv</c:v>
                </c:pt>
                <c:pt idx="30">
                  <c:v>R-13l</c:v>
                </c:pt>
                <c:pt idx="31">
                  <c:v>L-VVC</c:v>
                </c:pt>
                <c:pt idx="32">
                  <c:v>L-TGd</c:v>
                </c:pt>
                <c:pt idx="33">
                  <c:v>L-TE1a</c:v>
                </c:pt>
                <c:pt idx="34">
                  <c:v>L-s32</c:v>
                </c:pt>
                <c:pt idx="35">
                  <c:v>L-Pir</c:v>
                </c:pt>
                <c:pt idx="36">
                  <c:v>L-PHA2</c:v>
                </c:pt>
                <c:pt idx="37">
                  <c:v>L-PCV</c:v>
                </c:pt>
                <c:pt idx="38">
                  <c:v>L-OFC</c:v>
                </c:pt>
                <c:pt idx="39">
                  <c:v>L-LO3</c:v>
                </c:pt>
                <c:pt idx="40">
                  <c:v>L-FOP3</c:v>
                </c:pt>
                <c:pt idx="41">
                  <c:v>L-AVI</c:v>
                </c:pt>
                <c:pt idx="42">
                  <c:v>L-A5</c:v>
                </c:pt>
                <c:pt idx="43">
                  <c:v>L-7Am</c:v>
                </c:pt>
                <c:pt idx="44">
                  <c:v>L-6mp</c:v>
                </c:pt>
                <c:pt idx="45">
                  <c:v>L-47m</c:v>
                </c:pt>
                <c:pt idx="46">
                  <c:v>L-11l</c:v>
                </c:pt>
                <c:pt idx="47">
                  <c:v>L_V3</c:v>
                </c:pt>
                <c:pt idx="48">
                  <c:v>R-TPOJ2</c:v>
                </c:pt>
                <c:pt idx="49">
                  <c:v>R-RI</c:v>
                </c:pt>
                <c:pt idx="50">
                  <c:v>R-PSL</c:v>
                </c:pt>
                <c:pt idx="51">
                  <c:v>R-Pol1</c:v>
                </c:pt>
                <c:pt idx="52">
                  <c:v>R-PHT</c:v>
                </c:pt>
                <c:pt idx="53">
                  <c:v>R-PGp</c:v>
                </c:pt>
                <c:pt idx="54">
                  <c:v>R-PeEc</c:v>
                </c:pt>
                <c:pt idx="55">
                  <c:v>R-PCV</c:v>
                </c:pt>
                <c:pt idx="56">
                  <c:v>R-p32pr</c:v>
                </c:pt>
                <c:pt idx="57">
                  <c:v>R-p32</c:v>
                </c:pt>
                <c:pt idx="58">
                  <c:v>R-p24pr</c:v>
                </c:pt>
                <c:pt idx="59">
                  <c:v>R-MI</c:v>
                </c:pt>
                <c:pt idx="60">
                  <c:v>R-LBelt</c:v>
                </c:pt>
                <c:pt idx="61">
                  <c:v>R-FOP3</c:v>
                </c:pt>
                <c:pt idx="62">
                  <c:v>R-FEF</c:v>
                </c:pt>
                <c:pt idx="63">
                  <c:v>R-AIP</c:v>
                </c:pt>
                <c:pt idx="64">
                  <c:v>R-a946v</c:v>
                </c:pt>
                <c:pt idx="65">
                  <c:v>R-A5</c:v>
                </c:pt>
                <c:pt idx="66">
                  <c:v>R-a24pr</c:v>
                </c:pt>
                <c:pt idx="67">
                  <c:v>R-a24</c:v>
                </c:pt>
                <c:pt idx="68">
                  <c:v>R-5m</c:v>
                </c:pt>
                <c:pt idx="69">
                  <c:v>R-5L</c:v>
                </c:pt>
                <c:pt idx="70">
                  <c:v>R-33pr</c:v>
                </c:pt>
                <c:pt idx="71">
                  <c:v>R-31pd</c:v>
                </c:pt>
                <c:pt idx="72">
                  <c:v>R-11l</c:v>
                </c:pt>
                <c:pt idx="73">
                  <c:v>R-10pp</c:v>
                </c:pt>
                <c:pt idx="74">
                  <c:v>L-VMV3</c:v>
                </c:pt>
                <c:pt idx="75">
                  <c:v>L-TPOJ3</c:v>
                </c:pt>
                <c:pt idx="76">
                  <c:v>L-TF</c:v>
                </c:pt>
                <c:pt idx="77">
                  <c:v>L-TE1m</c:v>
                </c:pt>
                <c:pt idx="78">
                  <c:v>L-STSda</c:v>
                </c:pt>
                <c:pt idx="79">
                  <c:v>L-RSC</c:v>
                </c:pt>
                <c:pt idx="80">
                  <c:v>L-POS1</c:v>
                </c:pt>
                <c:pt idx="81">
                  <c:v>L-Pol2</c:v>
                </c:pt>
                <c:pt idx="82">
                  <c:v>L-Pol1</c:v>
                </c:pt>
                <c:pt idx="83">
                  <c:v>L-PHA3</c:v>
                </c:pt>
                <c:pt idx="84">
                  <c:v>L-PGp</c:v>
                </c:pt>
                <c:pt idx="85">
                  <c:v>L-PFt</c:v>
                </c:pt>
                <c:pt idx="86">
                  <c:v>L-PFcm</c:v>
                </c:pt>
                <c:pt idx="87">
                  <c:v>L-PF</c:v>
                </c:pt>
                <c:pt idx="88">
                  <c:v>L-p32</c:v>
                </c:pt>
                <c:pt idx="89">
                  <c:v>L-p24pr</c:v>
                </c:pt>
                <c:pt idx="90">
                  <c:v>L-p10p</c:v>
                </c:pt>
                <c:pt idx="91">
                  <c:v>L-MIP</c:v>
                </c:pt>
                <c:pt idx="92">
                  <c:v>L-LIPv</c:v>
                </c:pt>
                <c:pt idx="93">
                  <c:v>L-L01</c:v>
                </c:pt>
                <c:pt idx="94">
                  <c:v>L-IPS1</c:v>
                </c:pt>
                <c:pt idx="95">
                  <c:v>L-IP1</c:v>
                </c:pt>
                <c:pt idx="96">
                  <c:v>L-FOP4</c:v>
                </c:pt>
                <c:pt idx="97">
                  <c:v>L-FFC</c:v>
                </c:pt>
                <c:pt idx="98">
                  <c:v>L-AAIC</c:v>
                </c:pt>
                <c:pt idx="99">
                  <c:v>L-a47r</c:v>
                </c:pt>
                <c:pt idx="100">
                  <c:v>L-9a</c:v>
                </c:pt>
                <c:pt idx="101">
                  <c:v>L-7Pm</c:v>
                </c:pt>
                <c:pt idx="102">
                  <c:v>L-7Pl</c:v>
                </c:pt>
                <c:pt idx="103">
                  <c:v>L-5m</c:v>
                </c:pt>
                <c:pt idx="104">
                  <c:v>L-3a</c:v>
                </c:pt>
                <c:pt idx="105">
                  <c:v>L-33pr</c:v>
                </c:pt>
                <c:pt idx="106">
                  <c:v>L-31a</c:v>
                </c:pt>
                <c:pt idx="107">
                  <c:v>L-24dd</c:v>
                </c:pt>
                <c:pt idx="108">
                  <c:v>L-10r</c:v>
                </c:pt>
                <c:pt idx="109">
                  <c:v>L_V4</c:v>
                </c:pt>
                <c:pt idx="110">
                  <c:v>L_MST</c:v>
                </c:pt>
                <c:pt idx="111">
                  <c:v>R-VVC</c:v>
                </c:pt>
              </c:strCache>
            </c:strRef>
          </c:cat>
          <c:val>
            <c:numRef>
              <c:f>'AD&lt;LMCI&lt;EMCI&lt;HC'!$C$34:$C$145</c:f>
              <c:numCache>
                <c:formatCode>General</c:formatCode>
                <c:ptCount val="112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C8-47E3-A3EE-D1BF2903D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57476040"/>
        <c:axId val="657476368"/>
      </c:barChart>
      <c:catAx>
        <c:axId val="65747604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7476368"/>
        <c:crosses val="autoZero"/>
        <c:auto val="1"/>
        <c:lblAlgn val="ctr"/>
        <c:lblOffset val="100"/>
        <c:noMultiLvlLbl val="0"/>
      </c:catAx>
      <c:valAx>
        <c:axId val="65747636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7476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Clustering</a:t>
            </a:r>
            <a:r>
              <a:rPr lang="en-US" altLang="zh-CN" baseline="0"/>
              <a:t> coefficient in binarized network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clustering_coef_bin!$A$159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clustering_coef_bin!$B$159:$MW$159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1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1</c:v>
                </c:pt>
                <c:pt idx="302">
                  <c:v>0</c:v>
                </c:pt>
                <c:pt idx="303">
                  <c:v>0</c:v>
                </c:pt>
                <c:pt idx="304">
                  <c:v>1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1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93-4ABA-988B-534432C53E13}"/>
            </c:ext>
          </c:extLst>
        </c:ser>
        <c:ser>
          <c:idx val="1"/>
          <c:order val="1"/>
          <c:tx>
            <c:strRef>
              <c:f>clustering_coef_bin!$A$160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clustering_coef_bin!$B$160:$MW$160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1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1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1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1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1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93-4ABA-988B-534432C53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70686560"/>
        <c:axId val="570686232"/>
      </c:barChart>
      <c:catAx>
        <c:axId val="570686560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570686232"/>
        <c:crosses val="autoZero"/>
        <c:auto val="1"/>
        <c:lblAlgn val="ctr"/>
        <c:lblOffset val="100"/>
        <c:noMultiLvlLbl val="0"/>
      </c:catAx>
      <c:valAx>
        <c:axId val="570686232"/>
        <c:scaling>
          <c:orientation val="minMax"/>
          <c:max val="1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57068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Local efficiency in binarized network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local_efficiency_bin!$A$159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local_efficiency_bin!$B$159:$MW$159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1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1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1</c:v>
                </c:pt>
                <c:pt idx="302">
                  <c:v>0</c:v>
                </c:pt>
                <c:pt idx="303">
                  <c:v>0</c:v>
                </c:pt>
                <c:pt idx="304">
                  <c:v>1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1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E9-4160-B05E-009CFD5F95F6}"/>
            </c:ext>
          </c:extLst>
        </c:ser>
        <c:ser>
          <c:idx val="1"/>
          <c:order val="1"/>
          <c:tx>
            <c:strRef>
              <c:f>local_efficiency_bin!$A$160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local_efficiency_bin!$B$160:$MW$160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1</c:v>
                </c:pt>
                <c:pt idx="198">
                  <c:v>0</c:v>
                </c:pt>
                <c:pt idx="199">
                  <c:v>1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1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1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1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1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1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1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E9-4160-B05E-009CFD5F9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70686888"/>
        <c:axId val="570685904"/>
      </c:barChart>
      <c:catAx>
        <c:axId val="570686888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570685904"/>
        <c:crosses val="autoZero"/>
        <c:auto val="1"/>
        <c:lblAlgn val="ctr"/>
        <c:lblOffset val="100"/>
        <c:noMultiLvlLbl val="0"/>
      </c:catAx>
      <c:valAx>
        <c:axId val="570685904"/>
        <c:scaling>
          <c:orientation val="minMax"/>
          <c:max val="1"/>
          <c:min val="0"/>
        </c:scaling>
        <c:delete val="1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70686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Betweenness</a:t>
            </a:r>
            <a:r>
              <a:rPr lang="en-US" altLang="zh-CN" baseline="0"/>
              <a:t> Centrality in Binarized Network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betweenness_bin!$A$159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betweenness_bin!$B$159:$MW$159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1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1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1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1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1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1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1</c:v>
                </c:pt>
                <c:pt idx="209">
                  <c:v>0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1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1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1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1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1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1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1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1</c:v>
                </c:pt>
                <c:pt idx="349">
                  <c:v>0</c:v>
                </c:pt>
                <c:pt idx="350">
                  <c:v>0</c:v>
                </c:pt>
                <c:pt idx="351">
                  <c:v>1</c:v>
                </c:pt>
                <c:pt idx="352">
                  <c:v>0</c:v>
                </c:pt>
                <c:pt idx="353">
                  <c:v>1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1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D5-45DC-81D4-4C70B23A0A92}"/>
            </c:ext>
          </c:extLst>
        </c:ser>
        <c:ser>
          <c:idx val="1"/>
          <c:order val="1"/>
          <c:tx>
            <c:strRef>
              <c:f>betweenness_bin!$A$160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betweenness_bin!$B$160:$MW$160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</c:v>
                </c:pt>
                <c:pt idx="58">
                  <c:v>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1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1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1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1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1</c:v>
                </c:pt>
                <c:pt idx="230">
                  <c:v>0</c:v>
                </c:pt>
                <c:pt idx="231">
                  <c:v>0</c:v>
                </c:pt>
                <c:pt idx="232">
                  <c:v>1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1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1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D5-45DC-81D4-4C70B23A0A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79048696"/>
        <c:axId val="579049024"/>
      </c:barChart>
      <c:catAx>
        <c:axId val="579048696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579049024"/>
        <c:crosses val="autoZero"/>
        <c:auto val="1"/>
        <c:lblAlgn val="ctr"/>
        <c:lblOffset val="100"/>
        <c:noMultiLvlLbl val="0"/>
      </c:catAx>
      <c:valAx>
        <c:axId val="579049024"/>
        <c:scaling>
          <c:orientation val="minMax"/>
          <c:max val="1"/>
          <c:min val="0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79048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Eigenvector</a:t>
            </a:r>
            <a:r>
              <a:rPr lang="en-US" altLang="zh-CN" baseline="0"/>
              <a:t> Centrality in Binarized Network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eigenvector_bin!$A$159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eigenvector_bin!$B$159:$MW$159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1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1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1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1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1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1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1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2E-4EB5-B7D6-E48382D7D6BD}"/>
            </c:ext>
          </c:extLst>
        </c:ser>
        <c:ser>
          <c:idx val="1"/>
          <c:order val="1"/>
          <c:tx>
            <c:strRef>
              <c:f>eigenvector_bin!$A$160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eigenvector_bin!$B$160:$MW$160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1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1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1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1</c:v>
                </c:pt>
                <c:pt idx="174">
                  <c:v>0</c:v>
                </c:pt>
                <c:pt idx="175">
                  <c:v>1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1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1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1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2E-4EB5-B7D6-E48382D7D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730053632"/>
        <c:axId val="730051664"/>
      </c:barChart>
      <c:catAx>
        <c:axId val="730053632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730051664"/>
        <c:crosses val="autoZero"/>
        <c:auto val="1"/>
        <c:lblAlgn val="ctr"/>
        <c:lblOffset val="100"/>
        <c:noMultiLvlLbl val="0"/>
      </c:catAx>
      <c:valAx>
        <c:axId val="730051664"/>
        <c:scaling>
          <c:orientation val="minMax"/>
          <c:max val="1"/>
          <c:min val="0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300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Subgraph Centrality in binarized network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subgraph_bin!$A$159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subgraph_bin!$B$159:$MW$159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1</c:v>
                </c:pt>
                <c:pt idx="132">
                  <c:v>0</c:v>
                </c:pt>
                <c:pt idx="133">
                  <c:v>1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1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1</c:v>
                </c:pt>
                <c:pt idx="244">
                  <c:v>1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1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1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1</c:v>
                </c:pt>
                <c:pt idx="293">
                  <c:v>0</c:v>
                </c:pt>
                <c:pt idx="294">
                  <c:v>1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1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2-420D-8535-8DA07CDB7AD7}"/>
            </c:ext>
          </c:extLst>
        </c:ser>
        <c:ser>
          <c:idx val="1"/>
          <c:order val="1"/>
          <c:tx>
            <c:strRef>
              <c:f>subgraph_bin!$A$160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subgraph_bin!$B$160:$MW$160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</c:v>
                </c:pt>
                <c:pt idx="157">
                  <c:v>0</c:v>
                </c:pt>
                <c:pt idx="158">
                  <c:v>0</c:v>
                </c:pt>
                <c:pt idx="159">
                  <c:v>1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A2-420D-8535-8DA07CDB7A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730055600"/>
        <c:axId val="730055928"/>
      </c:barChart>
      <c:catAx>
        <c:axId val="730055600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730055928"/>
        <c:crosses val="autoZero"/>
        <c:auto val="1"/>
        <c:lblAlgn val="ctr"/>
        <c:lblOffset val="100"/>
        <c:noMultiLvlLbl val="0"/>
      </c:catAx>
      <c:valAx>
        <c:axId val="730055928"/>
        <c:scaling>
          <c:orientation val="minMax"/>
          <c:max val="1"/>
          <c:min val="0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3005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Page rank centrality in binarized network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pagerank_bin!$A$159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pagerank_bin!$B$159:$MW$159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1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1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1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1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1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1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1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1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13-4920-9A88-905039C21597}"/>
            </c:ext>
          </c:extLst>
        </c:ser>
        <c:ser>
          <c:idx val="1"/>
          <c:order val="1"/>
          <c:tx>
            <c:strRef>
              <c:f>pagerank_bin!$A$160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pagerank_bin!$B$160:$MW$160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1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1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1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1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1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1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1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1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13-4920-9A88-905039C21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628768232"/>
        <c:axId val="628768560"/>
      </c:barChart>
      <c:catAx>
        <c:axId val="628768232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628768560"/>
        <c:crosses val="autoZero"/>
        <c:auto val="1"/>
        <c:lblAlgn val="ctr"/>
        <c:lblOffset val="100"/>
        <c:noMultiLvlLbl val="0"/>
      </c:catAx>
      <c:valAx>
        <c:axId val="628768560"/>
        <c:scaling>
          <c:orientation val="minMax"/>
          <c:max val="1"/>
          <c:min val="0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28768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K-Coreness centrality in binarized network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kcoreness_bin!$A$159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kcoreness_bin!$B$159:$MW$159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1</c:v>
                </c:pt>
                <c:pt idx="228">
                  <c:v>1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1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1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0A-406D-963C-F1FA6E3BD805}"/>
            </c:ext>
          </c:extLst>
        </c:ser>
        <c:ser>
          <c:idx val="1"/>
          <c:order val="1"/>
          <c:tx>
            <c:strRef>
              <c:f>kcoreness_bin!$A$160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kcoreness_bin!$B$160:$MW$160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1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1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1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1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1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1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0A-406D-963C-F1FA6E3BD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693718568"/>
        <c:axId val="693715288"/>
      </c:barChart>
      <c:catAx>
        <c:axId val="693718568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693715288"/>
        <c:crosses val="autoZero"/>
        <c:auto val="1"/>
        <c:lblAlgn val="ctr"/>
        <c:lblOffset val="100"/>
        <c:noMultiLvlLbl val="0"/>
      </c:catAx>
      <c:valAx>
        <c:axId val="693715288"/>
        <c:scaling>
          <c:orientation val="minMax"/>
          <c:max val="1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93718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Flow coefficient in binarized network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flow_coefficiency!$A$159</c:f>
              <c:strCache>
                <c:ptCount val="1"/>
                <c:pt idx="0">
                  <c:v>AD&gt;LMCI&gt;EMCI&gt;HC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flow_coefficiency!$B$159:$MW$159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1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1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1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1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E8-4041-B2BA-E66B8853F5CB}"/>
            </c:ext>
          </c:extLst>
        </c:ser>
        <c:ser>
          <c:idx val="1"/>
          <c:order val="1"/>
          <c:tx>
            <c:strRef>
              <c:f>flow_coefficiency!$A$160</c:f>
              <c:strCache>
                <c:ptCount val="1"/>
                <c:pt idx="0">
                  <c:v>AD&lt;LMCI&lt;EMCI&lt;HC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flow_coefficiency!$B$160:$MW$160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1</c:v>
                </c:pt>
                <c:pt idx="225">
                  <c:v>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1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1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1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1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E8-4041-B2BA-E66B8853F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836729280"/>
        <c:axId val="836729608"/>
      </c:barChart>
      <c:catAx>
        <c:axId val="836729280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836729608"/>
        <c:crosses val="autoZero"/>
        <c:auto val="1"/>
        <c:lblAlgn val="ctr"/>
        <c:lblOffset val="100"/>
        <c:noMultiLvlLbl val="0"/>
      </c:catAx>
      <c:valAx>
        <c:axId val="836729608"/>
        <c:scaling>
          <c:orientation val="minMax"/>
          <c:max val="1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3672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细胞 白</dc:creator>
  <cp:keywords/>
  <dc:description/>
  <cp:lastModifiedBy>细胞 白</cp:lastModifiedBy>
  <cp:revision>7</cp:revision>
  <dcterms:created xsi:type="dcterms:W3CDTF">2019-01-23T06:51:00Z</dcterms:created>
  <dcterms:modified xsi:type="dcterms:W3CDTF">2019-01-25T03:45:00Z</dcterms:modified>
</cp:coreProperties>
</file>