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一</w:t>
      </w:r>
    </w:p>
    <w:p>
      <w:pPr>
        <w:rPr>
          <w:rFonts w:hint="eastAsia"/>
        </w:rPr>
      </w:pPr>
      <w:r>
        <w:rPr>
          <w:rFonts w:hint="eastAsia"/>
        </w:rPr>
        <w:t>例2-4  有一容量比为100/100/50，额定电压为220/38.5/11kV，额定容量为90MVA的三绕组变压器，I0%＝0.856，P0＝187kW，短路电压及短路损耗见下表。试求归算至高压侧的变压器参数。</w:t>
      </w:r>
    </w:p>
    <w:tbl>
      <w:tblPr>
        <w:tblStyle w:val="3"/>
        <w:tblpPr w:leftFromText="180" w:rightFromText="180" w:vertAnchor="text" w:horzAnchor="page" w:tblpX="991" w:tblpY="11"/>
        <w:tblOverlap w:val="never"/>
        <w:tblW w:w="1066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2132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  <w:tblCellSpacing w:w="0" w:type="dxa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高压－中压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中压－低压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高压－低压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是否折算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85" w:hRule="atLeast"/>
          <w:tblCellSpacing w:w="0" w:type="dxa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短路损耗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 560kW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178kW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 263kW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未折算至SN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  <w:tblCellSpacing w:w="0" w:type="dxa"/>
        </w:trPr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短路电压(%)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 xml:space="preserve">   13.15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 xml:space="preserve">   5.7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 xml:space="preserve">   20.4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48"/>
                <w:szCs w:val="48"/>
              </w:rPr>
              <w:t>  已折算</w:t>
            </w:r>
          </w:p>
        </w:tc>
      </w:tr>
    </w:tbl>
    <w:p>
      <w:r>
        <w:drawing>
          <wp:inline distT="0" distB="0" distL="114300" distR="114300">
            <wp:extent cx="3726815" cy="25311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442335" cy="2524760"/>
            <wp:effectExtent l="0" t="0" r="1206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79975" cy="2780030"/>
            <wp:effectExtent l="0" t="0" r="952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68520" cy="3096260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 xml:space="preserve"> 二</w:t>
      </w:r>
    </w:p>
    <w:p>
      <w:r>
        <w:drawing>
          <wp:inline distT="0" distB="0" distL="114300" distR="114300">
            <wp:extent cx="5266055" cy="33782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 w:eastAsiaTheme="minor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☆例：某三相单回路输电线路，采用ＬＧＪＪ－３００型导线，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已知导线的相间距离为Ｄ＝６m．试求：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（１）三相导线水平布置且完全换位时，每公里线路的电抗值．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（２）三相导线按三角形　布置时，每公里线路的电抗值．</w:t>
      </w:r>
    </w:p>
    <w:p>
      <w:r>
        <w:drawing>
          <wp:inline distT="0" distB="0" distL="114300" distR="114300">
            <wp:extent cx="5273040" cy="1761490"/>
            <wp:effectExtent l="0" t="0" r="1016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rPr>
          <w:rFonts w:hint="eastAsia" w:eastAsiaTheme="minor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例３-2]某500kV三相架空输电线路采用三分裂导线，子导体的半径r＝13.6mm；子导体间距为d=400mm；子导体正三角形布置，三相导线水平布置并经完全换位，相间距离D=12m，试求该线路每公里的电抗值．已知正三角形布置的三分裂导线的分裂系数α=1。</w:t>
      </w:r>
    </w:p>
    <w:p>
      <w:r>
        <w:drawing>
          <wp:inline distT="0" distB="0" distL="114300" distR="114300">
            <wp:extent cx="5272405" cy="1929130"/>
            <wp:effectExtent l="0" t="0" r="1079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例题。某500kV输电线路，r1=0.0262Ω/km，x1=0.281Ω/km, g1=0, b1=3.956×10-6S/km。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当线路长度为200km时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Z=(5.24+j56.2)Ω, Y=j0.7912×10-3S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近似计算分布参数：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Z’=(5.16+j55.79) Ω, Y=j0.7941×10-3S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精确计算分布参数：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Z’=(0.9924∠-0.06°) Z‘≈Z，Y’≈Y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线路长度600km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Z=(15.75+j168.6 ) Ω, Y=j2.374×10-3S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近似计算分布参数：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Z=(13.65+j157.50) Ω, Y=j2.452×10-3S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精确计算分布参数：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Z=(13.70+j157.56) Ω, Y=j2.456×10-3S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分布参数与集中参数相比电阻差13.3%，电抗差6.6%,电纳差3.3%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线路长度1200km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Z=(31.44+j337.2 ) Ω, Y=j4.75×10-3S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近似计算分布参数：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Z=(14.71+j248.18) Ω, Y=j5.38×10-3S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精确计算分布参数：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Z=(16.6 +j254.48) Ω, Y=j5.55×10-3S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当线路很长时，近似计算与精确计算相比也有较大误差，必须使用精确计算法。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六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63415" cy="2710180"/>
            <wp:effectExtent l="0" t="0" r="698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585335" cy="2461260"/>
            <wp:effectExtent l="0" t="0" r="1206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44060" cy="196659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102610"/>
            <wp:effectExtent l="0" t="0" r="127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0511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249930"/>
            <wp:effectExtent l="0" t="0" r="317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590800"/>
            <wp:effectExtent l="0" t="0" r="190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973705"/>
            <wp:effectExtent l="0" t="0" r="1143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280410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21860" cy="2632075"/>
            <wp:effectExtent l="0" t="0" r="254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828925"/>
            <wp:effectExtent l="0" t="0" r="63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961005"/>
            <wp:effectExtent l="0" t="0" r="508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50485" cy="2923540"/>
            <wp:effectExtent l="0" t="0" r="571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86680" cy="2739390"/>
            <wp:effectExtent l="0" t="0" r="762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79695" cy="2894330"/>
            <wp:effectExtent l="0" t="0" r="190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3145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215005"/>
            <wp:effectExtent l="0" t="0" r="11430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七</w:t>
      </w:r>
    </w:p>
    <w:p>
      <w:pP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图示为某系统地理接线图中正南部分的简化网络接线图。其中发电厂F的运算功率（包括高压母线上负荷）为－117＋j22MVA；变电所h的运算负荷（包括输入系统部分）为440＋j136MVA；线段1阻抗为3.17＋j20.7欧姆；线段2阻抗为5.13＋j27.2欧姆；线段3阻抗为7.33＋j48欧姆。设发电厂S高压母线电压为240KV，试计算潮流分布。</w:t>
      </w:r>
    </w:p>
    <w:p>
      <w:r>
        <w:object>
          <v:shape id="_x0000_i1025" o:spt="75" alt="" type="#_x0000_t75" style="height:207.45pt;width:433.05pt;" o:ole="t" filled="f" o:preferrelative="t" stroked="t" coordsize="21600,21600">
            <v:path/>
            <v:fill on="f" focussize="0,0"/>
            <v:stroke weight="3pt" color="#000000" joinstyle="miter"/>
            <v:imagedata r:id="rId29" o:title=""/>
            <o:lock v:ext="edit" text="t" aspectratio="f"/>
            <w10:wrap type="none"/>
            <w10:anchorlock/>
          </v:shape>
          <o:OLEObject Type="Embed" ProgID="Visio.Drawing.11" ShapeID="_x0000_i1025" DrawAspect="Content" ObjectID="_1468075725" r:id="rId28">
            <o:LockedField>false</o:LockedField>
          </o:OLEObject>
        </w:object>
      </w:r>
    </w:p>
    <w:p/>
    <w:p/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额定电压为110KV的闭式电力网，如图所示。已知发电厂A高压母线电压等于118KV。发电厂B装有额定电压为6.3kv，容量为25MW，功率因数为0.8的发电机一台，该机满载运行，除了厂用10%外，其余的功率经一台容量为31.5MVA，变比为121/6.3的升压变压器送入电网。变电所a装有两台容量为31.5MVA的降压变压器，变比为110/11，负荷为40+j30MVA，变电所b装有一台容量为16MVA的降压变压器，变比为110/6.6，负荷为12+j7MVA。全网导线型号均为LGJ-150，r1=0.21Ω/km，x1=0.416Ω/km，b1=2.72x10-6S/km。且已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变电所a：PK=190KW,UK%=10.5,P0=31.05KW,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I0%=0.7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变电所b：PK=110KW,UK%=10.5,P0=18.5KW,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I0%=0.9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发电厂B：变压器空载与短路实验数据同变电所a。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试计算电力网的潮流分布。</w:t>
      </w:r>
    </w:p>
    <w:p>
      <w:r>
        <w:drawing>
          <wp:inline distT="0" distB="0" distL="114300" distR="114300">
            <wp:extent cx="5268595" cy="3143250"/>
            <wp:effectExtent l="0" t="0" r="190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九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3300"/>
          <w:kern w:val="0"/>
          <w:sz w:val="21"/>
          <w:szCs w:val="21"/>
          <w:lang w:val="en-US" w:eastAsia="zh-CN" w:bidi="ar"/>
        </w:rPr>
        <w:t>例题</w:t>
      </w:r>
      <w:r>
        <w:rPr>
          <w:rFonts w:ascii="Arial" w:hAnsi="Arial" w:eastAsia="宋体" w:cs="Arial"/>
          <w:b/>
          <w:bCs/>
          <w:color w:val="FF33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图示系统线路额定电压为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110KV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，各元件参数为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LGJ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－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120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r1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＝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0.21Ω/km b1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＝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2.85x10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－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6s/km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，线路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长度分别为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L1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＝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150km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L2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＝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100km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L3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＝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75km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。变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压器容量为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63000KVA,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额定电压为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110/38.5KV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，短路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电压百分数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UK%=10.5,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在－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2.5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％分接头上运行。电容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器额定容量为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5MVA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。取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SB=100MVA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UB=UN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取节点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为平衡节点，节点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PV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节点，节点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为联络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节点，节点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hint="default" w:ascii="Arial" w:hAnsi="Arial" w:eastAsia="宋体" w:cs="Arial"/>
          <w:b/>
          <w:bCs/>
          <w:color w:val="000000"/>
          <w:kern w:val="0"/>
          <w:sz w:val="21"/>
          <w:szCs w:val="21"/>
          <w:lang w:val="en-US" w:eastAsia="zh-CN" w:bidi="ar"/>
        </w:rPr>
        <w:t>PQ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节点。试用极坐标形式的牛顿拉夫逊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法计算系统的潮流分布。</w:t>
      </w:r>
    </w:p>
    <w:p>
      <w:pP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十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003366"/>
          <w:kern w:val="0"/>
          <w:sz w:val="21"/>
          <w:szCs w:val="21"/>
          <w:lang w:val="en-US" w:eastAsia="zh-CN" w:bidi="ar"/>
        </w:rPr>
        <w:t xml:space="preserve">例题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Wingdings" w:hAnsi="Wingdings" w:eastAsia="宋体" w:cs="Wingdings"/>
          <w:color w:val="0099CC"/>
          <w:kern w:val="0"/>
          <w:sz w:val="21"/>
          <w:szCs w:val="21"/>
          <w:lang w:val="en-US" w:eastAsia="zh-CN" w:bidi="ar"/>
        </w:rPr>
        <w:t xml:space="preserve">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见</w:t>
      </w:r>
      <w:r>
        <w:rPr>
          <w:rFonts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p184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例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5-1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Wingdings" w:hAnsi="Wingdings" w:eastAsia="宋体" w:cs="Wingdings"/>
          <w:color w:val="0099CC"/>
          <w:kern w:val="0"/>
          <w:sz w:val="21"/>
          <w:szCs w:val="21"/>
          <w:lang w:val="en-US" w:eastAsia="zh-CN" w:bidi="ar"/>
        </w:rPr>
        <w:t xml:space="preserve">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见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p185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例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5-2</w:t>
      </w:r>
    </w:p>
    <w:p>
      <w:pPr>
        <w:rPr>
          <w:rFonts w:hint="default"/>
          <w:b/>
          <w:bCs/>
          <w:color w:val="FF0000"/>
          <w:sz w:val="84"/>
          <w:szCs w:val="84"/>
          <w:lang w:val="en-US" w:eastAsia="zh-CN"/>
        </w:rPr>
      </w:pP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十一</w:t>
      </w:r>
    </w:p>
    <w:p>
      <w:r>
        <w:drawing>
          <wp:inline distT="0" distB="0" distL="114300" distR="114300">
            <wp:extent cx="5274310" cy="3378835"/>
            <wp:effectExtent l="0" t="0" r="8890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27660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936240"/>
            <wp:effectExtent l="0" t="0" r="0" b="1016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002280"/>
            <wp:effectExtent l="0" t="0" r="10160" b="762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164840"/>
            <wp:effectExtent l="0" t="0" r="2540" b="1016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402330"/>
            <wp:effectExtent l="0" t="0" r="10795" b="127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062355"/>
            <wp:effectExtent l="0" t="0" r="9525" b="444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十二</w:t>
      </w: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drawing>
          <wp:inline distT="0" distB="0" distL="114300" distR="114300">
            <wp:extent cx="5270500" cy="3679190"/>
            <wp:effectExtent l="0" t="0" r="0" b="381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443605"/>
            <wp:effectExtent l="0" t="0" r="0" b="1079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696335"/>
            <wp:effectExtent l="0" t="0" r="11430" b="12065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534410"/>
            <wp:effectExtent l="0" t="0" r="11430" b="8890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585210"/>
            <wp:effectExtent l="0" t="0" r="0" b="8890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3372485"/>
            <wp:effectExtent l="0" t="0" r="10160" b="5715"/>
            <wp:docPr id="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十三</w:t>
      </w:r>
    </w:p>
    <w:p>
      <w:r>
        <w:drawing>
          <wp:inline distT="0" distB="0" distL="114300" distR="114300">
            <wp:extent cx="5268595" cy="2167255"/>
            <wp:effectExtent l="0" t="0" r="1905" b="4445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910965"/>
            <wp:effectExtent l="0" t="0" r="3175" b="635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4193540"/>
            <wp:effectExtent l="0" t="0" r="8890" b="1016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十四</w:t>
      </w:r>
    </w:p>
    <w:p>
      <w:pPr>
        <w:rPr>
          <w:rFonts w:hint="eastAsia"/>
          <w:b/>
          <w:bCs/>
          <w:color w:val="FF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2126615"/>
            <wp:effectExtent l="0" t="0" r="635" b="6985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NGEwZWQzNzZlODllZGE3YzI4YjM3OTBiZDgyNjAifQ=="/>
  </w:docVars>
  <w:rsids>
    <w:rsidRoot w:val="2D890528"/>
    <w:rsid w:val="278D1650"/>
    <w:rsid w:val="2D890528"/>
    <w:rsid w:val="396A3F62"/>
    <w:rsid w:val="4E38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1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emf"/><Relationship Id="rId28" Type="http://schemas.openxmlformats.org/officeDocument/2006/relationships/oleObject" Target="embeddings/oleObject1.bin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1093</Words>
  <Characters>1782</Characters>
  <Lines>0</Lines>
  <Paragraphs>0</Paragraphs>
  <TotalTime>12</TotalTime>
  <ScaleCrop>false</ScaleCrop>
  <LinksUpToDate>false</LinksUpToDate>
  <CharactersWithSpaces>1910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2022-05-24T05:14:00Z</dcterms:created>
  <dc:creator>楽</dc:creator>
  <cp:lastModifiedBy>楽</cp:lastModifiedBy>
  <dcterms:modified xsi:type="dcterms:W3CDTF">2022-05-24T07:49:05Z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65542898440749D8B4F5245D6C20E023</vt:lpwstr>
  </property>
</Properties>
</file>