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170101" w14:textId="485B634A" w:rsidR="00ED662B" w:rsidRDefault="004D24F8">
      <w:pPr>
        <w:spacing w:line="360" w:lineRule="auto"/>
        <w:jc w:val="left"/>
        <w:rPr>
          <w:rFonts w:cs="Times New Roman"/>
          <w:b/>
          <w:bCs/>
          <w:sz w:val="28"/>
          <w:szCs w:val="28"/>
        </w:rPr>
      </w:pPr>
      <w:r>
        <w:rPr>
          <w:rFonts w:cs="Times New Roman"/>
          <w:b/>
          <w:bCs/>
          <w:sz w:val="28"/>
          <w:szCs w:val="28"/>
        </w:rPr>
        <w:t xml:space="preserve">Mongo Beti’s </w:t>
      </w:r>
      <w:r>
        <w:rPr>
          <w:rFonts w:cs="Times New Roman" w:hint="eastAsia"/>
          <w:b/>
          <w:bCs/>
          <w:sz w:val="28"/>
          <w:szCs w:val="28"/>
        </w:rPr>
        <w:t>K</w:t>
      </w:r>
      <w:r>
        <w:rPr>
          <w:rFonts w:cs="Times New Roman"/>
          <w:b/>
          <w:bCs/>
          <w:sz w:val="28"/>
          <w:szCs w:val="28"/>
        </w:rPr>
        <w:t>inaesthesia</w:t>
      </w:r>
      <w:r>
        <w:rPr>
          <w:rFonts w:cs="Times New Roman" w:hint="eastAsia"/>
          <w:b/>
          <w:bCs/>
          <w:sz w:val="28"/>
          <w:szCs w:val="28"/>
        </w:rPr>
        <w:t xml:space="preserve"> and </w:t>
      </w:r>
      <w:r>
        <w:rPr>
          <w:rFonts w:cs="Times New Roman"/>
          <w:b/>
          <w:bCs/>
          <w:sz w:val="28"/>
          <w:szCs w:val="28"/>
        </w:rPr>
        <w:t>Haptic Spatiality</w:t>
      </w:r>
    </w:p>
    <w:p w14:paraId="2B7993BD" w14:textId="77777777" w:rsidR="00ED662B" w:rsidRPr="00560680" w:rsidRDefault="00ED662B">
      <w:pPr>
        <w:spacing w:line="360" w:lineRule="auto"/>
        <w:jc w:val="left"/>
        <w:rPr>
          <w:rFonts w:cs="Times New Roman"/>
          <w:b/>
          <w:bCs/>
          <w:i/>
          <w:iCs/>
          <w:sz w:val="28"/>
          <w:szCs w:val="28"/>
          <w:lang w:val="fr-FR"/>
        </w:rPr>
      </w:pPr>
    </w:p>
    <w:p w14:paraId="722582CA" w14:textId="77777777" w:rsidR="00ED662B" w:rsidRDefault="00000000">
      <w:pPr>
        <w:spacing w:line="360" w:lineRule="auto"/>
        <w:jc w:val="left"/>
        <w:rPr>
          <w:rFonts w:cs="Times New Roman"/>
          <w:b/>
          <w:bCs/>
          <w:sz w:val="28"/>
          <w:szCs w:val="28"/>
        </w:rPr>
      </w:pPr>
      <w:r>
        <w:rPr>
          <w:rFonts w:cs="Times New Roman"/>
          <w:b/>
          <w:bCs/>
          <w:sz w:val="28"/>
          <w:szCs w:val="28"/>
        </w:rPr>
        <w:t>Abstract</w:t>
      </w:r>
      <w:r>
        <w:rPr>
          <w:rFonts w:cs="Times New Roman" w:hint="eastAsia"/>
          <w:b/>
          <w:bCs/>
          <w:sz w:val="28"/>
          <w:szCs w:val="28"/>
        </w:rPr>
        <w:t xml:space="preserve">: </w:t>
      </w:r>
      <w:r>
        <w:rPr>
          <w:rFonts w:cs="Times New Roman" w:hint="eastAsia"/>
          <w:sz w:val="28"/>
          <w:szCs w:val="28"/>
        </w:rPr>
        <w:t xml:space="preserve">This article examines how postcolonial writing reconfigures the modernist </w:t>
      </w:r>
      <w:r>
        <w:rPr>
          <w:rFonts w:cs="Times New Roman"/>
          <w:sz w:val="28"/>
          <w:szCs w:val="28"/>
          <w:lang w:val="fr-FR"/>
        </w:rPr>
        <w:t>“</w:t>
      </w:r>
      <w:r>
        <w:rPr>
          <w:rFonts w:cs="Times New Roman" w:hint="eastAsia"/>
          <w:sz w:val="28"/>
          <w:szCs w:val="28"/>
        </w:rPr>
        <w:t>haptic turn,</w:t>
      </w:r>
      <w:r>
        <w:rPr>
          <w:rFonts w:cs="Times New Roman"/>
          <w:sz w:val="28"/>
          <w:szCs w:val="28"/>
          <w:lang w:val="fr-FR"/>
        </w:rPr>
        <w:t>”</w:t>
      </w:r>
      <w:r>
        <w:rPr>
          <w:rFonts w:cs="Times New Roman" w:hint="eastAsia"/>
          <w:sz w:val="28"/>
          <w:szCs w:val="28"/>
        </w:rPr>
        <w:t xml:space="preserve"> which privileged touch, kinaesthesia, and proprioception over visual dominance. While modernist aesthetics pointed to a sensory crisis beneath the hegemony of vision, in colonial Africa modernism was still aligned with striated orders of mapping, infrastructure</w:t>
      </w:r>
      <w:r>
        <w:rPr>
          <w:rFonts w:cs="Times New Roman"/>
          <w:sz w:val="28"/>
          <w:szCs w:val="28"/>
          <w:lang w:val="fr-FR"/>
        </w:rPr>
        <w:t xml:space="preserve">, and </w:t>
      </w:r>
      <w:r>
        <w:rPr>
          <w:rFonts w:cs="Times New Roman" w:hint="eastAsia"/>
          <w:sz w:val="28"/>
          <w:szCs w:val="28"/>
        </w:rPr>
        <w:t xml:space="preserve">surveillance. The study argues that </w:t>
      </w:r>
      <w:r>
        <w:rPr>
          <w:rFonts w:cs="Times New Roman"/>
          <w:sz w:val="28"/>
          <w:szCs w:val="28"/>
          <w:lang w:val="fr-FR"/>
        </w:rPr>
        <w:t xml:space="preserve">Mongo Beti’s </w:t>
      </w:r>
      <w:r>
        <w:rPr>
          <w:rFonts w:cs="Times New Roman" w:hint="eastAsia"/>
          <w:sz w:val="28"/>
          <w:szCs w:val="28"/>
        </w:rPr>
        <w:t>postcolonial fiction develops a distinct form of haptic modernism rooted in embodied negotiations with violence, mobility, and language. Drawing on Deleuze and Guattari</w:t>
      </w:r>
      <w:r>
        <w:rPr>
          <w:rFonts w:cs="Times New Roman"/>
          <w:sz w:val="28"/>
          <w:szCs w:val="28"/>
          <w:lang w:val="fr-FR"/>
        </w:rPr>
        <w:t>’</w:t>
      </w:r>
      <w:r>
        <w:rPr>
          <w:rFonts w:cs="Times New Roman" w:hint="eastAsia"/>
          <w:sz w:val="28"/>
          <w:szCs w:val="28"/>
        </w:rPr>
        <w:t>s concepts of smooth and striated space, the analysis demonstrates three dimensions of this process: the unsettling of missionary and colonial authority through skin-related discomfort; the enactment of kinaesthetic survival where the whole body becomes a haptic entity; and the transformation of the linguistic surface into a tactile medium through popular idioms, irony, and humor. These findings highlight a non-binary haptic modernism that integrates resistance</w:t>
      </w:r>
      <w:r>
        <w:rPr>
          <w:rFonts w:cs="Times New Roman"/>
          <w:sz w:val="28"/>
          <w:szCs w:val="28"/>
          <w:lang w:val="fr-FR"/>
        </w:rPr>
        <w:t xml:space="preserve"> and</w:t>
      </w:r>
      <w:r>
        <w:rPr>
          <w:rFonts w:cs="Times New Roman" w:hint="eastAsia"/>
          <w:sz w:val="28"/>
          <w:szCs w:val="28"/>
        </w:rPr>
        <w:t xml:space="preserve"> cultural hybridity, contributing to global modernist discourse.</w:t>
      </w:r>
    </w:p>
    <w:p w14:paraId="24176403" w14:textId="77777777" w:rsidR="00ED662B" w:rsidRDefault="00ED662B">
      <w:pPr>
        <w:spacing w:line="360" w:lineRule="auto"/>
        <w:jc w:val="left"/>
        <w:rPr>
          <w:rFonts w:cs="Times New Roman"/>
          <w:b/>
          <w:bCs/>
          <w:sz w:val="28"/>
          <w:szCs w:val="28"/>
        </w:rPr>
      </w:pPr>
    </w:p>
    <w:p w14:paraId="30649ED5" w14:textId="77777777" w:rsidR="00ED662B" w:rsidRDefault="00000000">
      <w:pPr>
        <w:spacing w:line="360" w:lineRule="auto"/>
        <w:jc w:val="left"/>
        <w:rPr>
          <w:rFonts w:cs="Times New Roman"/>
          <w:b/>
          <w:bCs/>
          <w:sz w:val="28"/>
          <w:szCs w:val="28"/>
        </w:rPr>
      </w:pPr>
      <w:r>
        <w:rPr>
          <w:rFonts w:cs="Times New Roman" w:hint="eastAsia"/>
          <w:b/>
          <w:bCs/>
          <w:sz w:val="28"/>
          <w:szCs w:val="28"/>
        </w:rPr>
        <w:t xml:space="preserve">Keywords: </w:t>
      </w:r>
      <w:r>
        <w:rPr>
          <w:rFonts w:cs="Times New Roman"/>
          <w:sz w:val="28"/>
          <w:szCs w:val="28"/>
          <w:lang w:val="fr-FR"/>
        </w:rPr>
        <w:t>H</w:t>
      </w:r>
      <w:r>
        <w:rPr>
          <w:rFonts w:cs="Times New Roman" w:hint="eastAsia"/>
          <w:sz w:val="28"/>
          <w:szCs w:val="28"/>
        </w:rPr>
        <w:t xml:space="preserve">aptic </w:t>
      </w:r>
      <w:r>
        <w:rPr>
          <w:rFonts w:cs="Times New Roman"/>
          <w:sz w:val="28"/>
          <w:szCs w:val="28"/>
          <w:lang w:val="fr-FR"/>
        </w:rPr>
        <w:t>M</w:t>
      </w:r>
      <w:r>
        <w:rPr>
          <w:rFonts w:cs="Times New Roman" w:hint="eastAsia"/>
          <w:sz w:val="28"/>
          <w:szCs w:val="28"/>
        </w:rPr>
        <w:t xml:space="preserve">odernism; </w:t>
      </w:r>
      <w:r>
        <w:rPr>
          <w:rFonts w:cs="Times New Roman"/>
          <w:sz w:val="28"/>
          <w:szCs w:val="28"/>
          <w:lang w:val="fr-FR"/>
        </w:rPr>
        <w:t>S</w:t>
      </w:r>
      <w:r>
        <w:rPr>
          <w:rFonts w:cs="Times New Roman" w:hint="eastAsia"/>
          <w:sz w:val="28"/>
          <w:szCs w:val="28"/>
        </w:rPr>
        <w:t xml:space="preserve">mooth </w:t>
      </w:r>
      <w:r>
        <w:rPr>
          <w:rFonts w:cs="Times New Roman"/>
          <w:sz w:val="28"/>
          <w:szCs w:val="28"/>
          <w:lang w:val="fr-FR"/>
        </w:rPr>
        <w:t>S</w:t>
      </w:r>
      <w:r>
        <w:rPr>
          <w:rFonts w:cs="Times New Roman" w:hint="eastAsia"/>
          <w:sz w:val="28"/>
          <w:szCs w:val="28"/>
        </w:rPr>
        <w:t xml:space="preserve">pace; </w:t>
      </w:r>
      <w:r>
        <w:rPr>
          <w:rFonts w:cs="Times New Roman"/>
          <w:sz w:val="28"/>
          <w:szCs w:val="28"/>
          <w:lang w:val="fr-FR"/>
        </w:rPr>
        <w:t>S</w:t>
      </w:r>
      <w:r>
        <w:rPr>
          <w:rFonts w:cs="Times New Roman" w:hint="eastAsia"/>
          <w:sz w:val="28"/>
          <w:szCs w:val="28"/>
        </w:rPr>
        <w:t xml:space="preserve">triated </w:t>
      </w:r>
      <w:r>
        <w:rPr>
          <w:rFonts w:cs="Times New Roman"/>
          <w:sz w:val="28"/>
          <w:szCs w:val="28"/>
          <w:lang w:val="fr-FR"/>
        </w:rPr>
        <w:t>S</w:t>
      </w:r>
      <w:r>
        <w:rPr>
          <w:rFonts w:cs="Times New Roman" w:hint="eastAsia"/>
          <w:sz w:val="28"/>
          <w:szCs w:val="28"/>
        </w:rPr>
        <w:t xml:space="preserve">pace; </w:t>
      </w:r>
      <w:r>
        <w:rPr>
          <w:rFonts w:cs="Times New Roman"/>
          <w:sz w:val="28"/>
          <w:szCs w:val="28"/>
          <w:lang w:val="fr-FR"/>
        </w:rPr>
        <w:t>K</w:t>
      </w:r>
      <w:r>
        <w:rPr>
          <w:rFonts w:cs="Times New Roman" w:hint="eastAsia"/>
          <w:sz w:val="28"/>
          <w:szCs w:val="28"/>
        </w:rPr>
        <w:t xml:space="preserve">inaesthesia; </w:t>
      </w:r>
      <w:r>
        <w:rPr>
          <w:rFonts w:cs="Times New Roman"/>
          <w:sz w:val="28"/>
          <w:szCs w:val="28"/>
          <w:lang w:val="fr-FR"/>
        </w:rPr>
        <w:t>H</w:t>
      </w:r>
      <w:r>
        <w:rPr>
          <w:rFonts w:cs="Times New Roman" w:hint="eastAsia"/>
          <w:sz w:val="28"/>
          <w:szCs w:val="28"/>
        </w:rPr>
        <w:t>ybridity</w:t>
      </w:r>
    </w:p>
    <w:p w14:paraId="1F2E1FC2" w14:textId="77777777" w:rsidR="00ED662B" w:rsidRDefault="00ED662B">
      <w:pPr>
        <w:spacing w:line="360" w:lineRule="auto"/>
        <w:jc w:val="left"/>
        <w:rPr>
          <w:rFonts w:cs="Times New Roman"/>
          <w:sz w:val="28"/>
          <w:szCs w:val="28"/>
        </w:rPr>
      </w:pPr>
    </w:p>
    <w:p w14:paraId="478508CD" w14:textId="77777777" w:rsidR="00ED662B" w:rsidRDefault="00ED662B">
      <w:pPr>
        <w:spacing w:line="360" w:lineRule="auto"/>
        <w:jc w:val="left"/>
        <w:rPr>
          <w:rFonts w:cs="Times New Roman"/>
          <w:sz w:val="28"/>
          <w:szCs w:val="28"/>
        </w:rPr>
      </w:pPr>
    </w:p>
    <w:p w14:paraId="55AF8A92" w14:textId="77777777" w:rsidR="00ED662B" w:rsidRDefault="00ED662B">
      <w:pPr>
        <w:spacing w:line="360" w:lineRule="auto"/>
        <w:jc w:val="left"/>
        <w:rPr>
          <w:rFonts w:cs="Times New Roman"/>
          <w:sz w:val="28"/>
          <w:szCs w:val="28"/>
        </w:rPr>
      </w:pPr>
    </w:p>
    <w:p w14:paraId="4A63E4AC" w14:textId="77777777" w:rsidR="00ED662B" w:rsidRDefault="00ED662B">
      <w:pPr>
        <w:spacing w:line="360" w:lineRule="auto"/>
        <w:jc w:val="left"/>
        <w:rPr>
          <w:rFonts w:cs="Times New Roman"/>
          <w:sz w:val="28"/>
          <w:szCs w:val="28"/>
        </w:rPr>
      </w:pPr>
    </w:p>
    <w:p w14:paraId="754867F5" w14:textId="77777777" w:rsidR="00ED662B" w:rsidRDefault="00000000">
      <w:pPr>
        <w:spacing w:line="360" w:lineRule="auto"/>
        <w:jc w:val="left"/>
        <w:rPr>
          <w:rFonts w:cs="Times New Roman"/>
          <w:sz w:val="28"/>
          <w:szCs w:val="28"/>
        </w:rPr>
      </w:pPr>
      <w:r>
        <w:rPr>
          <w:rFonts w:cs="Times New Roman"/>
          <w:sz w:val="28"/>
          <w:szCs w:val="28"/>
        </w:rPr>
        <w:t xml:space="preserve">Early medical and philosophical definitions described the haptic simply as </w:t>
      </w:r>
      <w:r>
        <w:rPr>
          <w:rFonts w:cs="Times New Roman"/>
          <w:sz w:val="28"/>
          <w:szCs w:val="28"/>
          <w:lang w:val="fr-FR"/>
        </w:rPr>
        <w:t>“</w:t>
      </w:r>
      <w:r>
        <w:rPr>
          <w:rFonts w:cs="Times New Roman"/>
          <w:sz w:val="28"/>
          <w:szCs w:val="28"/>
        </w:rPr>
        <w:t>pertaining to touch, tactile</w:t>
      </w:r>
      <w:r>
        <w:rPr>
          <w:rFonts w:cs="Times New Roman"/>
          <w:sz w:val="28"/>
          <w:szCs w:val="28"/>
          <w:lang w:val="fr-FR"/>
        </w:rPr>
        <w:t>”</w:t>
      </w:r>
      <w:r>
        <w:rPr>
          <w:rFonts w:cs="Times New Roman"/>
          <w:sz w:val="28"/>
          <w:szCs w:val="28"/>
        </w:rPr>
        <w:t xml:space="preserve"> (</w:t>
      </w:r>
      <w:r>
        <w:rPr>
          <w:rFonts w:cs="Times New Roman"/>
          <w:sz w:val="28"/>
          <w:szCs w:val="28"/>
        </w:rPr>
        <w:t xml:space="preserve">Billings 620</w:t>
      </w:r>
      <w:r>
        <w:rPr>
          <w:rFonts w:cs="Times New Roman"/>
          <w:sz w:val="28"/>
          <w:szCs w:val="28"/>
        </w:rPr>
        <w:t xml:space="preserve">)</w:t>
      </w:r>
      <w:r>
        <w:rPr>
          <w:rFonts w:cs="Times New Roman"/>
          <w:sz w:val="28"/>
          <w:szCs w:val="28"/>
        </w:rPr>
        <w:t xml:space="preserve">, twentieth-century theorists reconceptualized it as a composite sensory field. As Mark Paterson has argued, touch is not </w:t>
      </w:r>
      <w:r>
        <w:rPr>
          <w:rFonts w:cs="Times New Roman"/>
          <w:sz w:val="28"/>
          <w:szCs w:val="28"/>
          <w:lang w:val="fr-FR"/>
        </w:rPr>
        <w:t>“</w:t>
      </w:r>
      <w:r>
        <w:rPr>
          <w:rFonts w:cs="Times New Roman"/>
          <w:sz w:val="28"/>
          <w:szCs w:val="28"/>
        </w:rPr>
        <w:t xml:space="preserve">a single </w:t>
        <w:lastRenderedPageBreak/>
        <w:t>sense but as a broad sensory modality that utilizes the combination of a number of receptors at the cutaneous and subcutaneous levels</w:t>
      </w:r>
      <w:r>
        <w:rPr>
          <w:rFonts w:cs="Times New Roman"/>
          <w:sz w:val="28"/>
          <w:szCs w:val="28"/>
          <w:lang w:val="fr-FR"/>
        </w:rPr>
        <w:t>”</w:t>
      </w:r>
      <w:r>
        <w:rPr>
          <w:rFonts w:cs="Times New Roman"/>
          <w:sz w:val="28"/>
          <w:szCs w:val="28"/>
        </w:rPr>
        <w:t xml:space="preserve"> (</w:t>
      </w:r>
      <w:r>
        <w:rPr>
          <w:rFonts w:cs="Times New Roman"/>
          <w:sz w:val="28"/>
          <w:szCs w:val="28"/>
        </w:rPr>
        <w:t xml:space="preserve">Paterson, </w:t>
      </w:r>
      <w:r>
        <w:rPr>
          <w:rFonts w:cs="Times New Roman"/>
          <w:sz w:val="28"/>
          <w:szCs w:val="28"/>
        </w:rPr>
        <w:t xml:space="preserve">“Re-mediating Touch”</w:t>
      </w:r>
      <w:r>
        <w:rPr>
          <w:rFonts w:cs="Times New Roman"/>
          <w:sz w:val="28"/>
          <w:szCs w:val="28"/>
        </w:rPr>
        <w:t xml:space="preserve"> 130</w:t>
      </w:r>
      <w:r>
        <w:rPr>
          <w:rFonts w:cs="Times New Roman"/>
          <w:sz w:val="28"/>
          <w:szCs w:val="28"/>
        </w:rPr>
        <w:t xml:space="preserve">)</w:t>
      </w:r>
      <w:r>
        <w:rPr>
          <w:rFonts w:cs="Times New Roman" w:hint="eastAsia"/>
          <w:sz w:val="28"/>
          <w:szCs w:val="28"/>
        </w:rPr>
        <w:t xml:space="preserve">. It </w:t>
      </w:r>
      <w:r>
        <w:rPr>
          <w:rFonts w:cs="Times New Roman"/>
          <w:sz w:val="28"/>
          <w:szCs w:val="28"/>
        </w:rPr>
        <w:t>becomes</w:t>
      </w:r>
      <w:r>
        <w:rPr>
          <w:rFonts w:cs="Times New Roman" w:hint="eastAsia"/>
          <w:sz w:val="28"/>
          <w:szCs w:val="28"/>
        </w:rPr>
        <w:t xml:space="preserve"> </w:t>
      </w:r>
      <w:r>
        <w:rPr>
          <w:rFonts w:cs="Times New Roman"/>
          <w:sz w:val="28"/>
          <w:szCs w:val="28"/>
        </w:rPr>
        <w:t xml:space="preserve">mechanoreceptors for pressure, thermoreceptors for temperature, nociceptors for pain, and proprioceptors for bodily position. </w:t>
      </w:r>
      <w:r>
        <w:rPr>
          <w:rFonts w:cs="Times New Roman" w:hint="eastAsia"/>
          <w:sz w:val="28"/>
          <w:szCs w:val="28"/>
        </w:rPr>
        <w:t>The act of touching</w:t>
      </w:r>
      <w:r>
        <w:rPr>
          <w:rFonts w:cs="Times New Roman"/>
          <w:sz w:val="28"/>
          <w:szCs w:val="28"/>
        </w:rPr>
        <w:t xml:space="preserve"> is thus the foundation upon which other sensory modalities rest, yet one that is always already mediated by the skin</w:t>
      </w:r>
      <w:r>
        <w:rPr>
          <w:rFonts w:cs="Times New Roman" w:hint="eastAsia"/>
          <w:sz w:val="28"/>
          <w:szCs w:val="28"/>
        </w:rPr>
        <w:t xml:space="preserve"> as </w:t>
      </w:r>
      <w:r>
        <w:rPr>
          <w:rFonts w:cs="Times New Roman"/>
          <w:sz w:val="28"/>
          <w:szCs w:val="28"/>
        </w:rPr>
        <w:t xml:space="preserve">a dynamic interface between organism and world. According to Laura U. Marks and Steven Connor, tactile experience is limited </w:t>
      </w:r>
      <w:r>
        <w:rPr>
          <w:rFonts w:cs="Times New Roman" w:hint="eastAsia"/>
          <w:sz w:val="28"/>
          <w:szCs w:val="28"/>
          <w:lang w:val="en-US"/>
        </w:rPr>
        <w:t xml:space="preserve">both </w:t>
      </w:r>
      <w:r>
        <w:rPr>
          <w:rFonts w:cs="Times New Roman"/>
          <w:sz w:val="28"/>
          <w:szCs w:val="28"/>
        </w:rPr>
        <w:t xml:space="preserve">to skin, </w:t>
      </w:r>
      <w:r>
        <w:rPr>
          <w:rFonts w:cs="Times New Roman" w:hint="eastAsia"/>
          <w:sz w:val="28"/>
          <w:szCs w:val="28"/>
          <w:lang w:val="en-US"/>
        </w:rPr>
        <w:t xml:space="preserve">and </w:t>
      </w:r>
      <w:r>
        <w:rPr>
          <w:rFonts w:cs="Times New Roman" w:hint="eastAsia"/>
          <w:sz w:val="28"/>
          <w:szCs w:val="28"/>
        </w:rPr>
        <w:t xml:space="preserve">to the </w:t>
      </w:r>
      <w:r>
        <w:rPr>
          <w:rFonts w:cs="Times New Roman"/>
          <w:sz w:val="28"/>
          <w:szCs w:val="28"/>
        </w:rPr>
        <w:t xml:space="preserve">cinematic screen or </w:t>
      </w:r>
      <w:r>
        <w:rPr>
          <w:rFonts w:cs="Times New Roman"/>
          <w:sz w:val="28"/>
          <w:szCs w:val="28"/>
          <w:lang w:val="fr-FR"/>
        </w:rPr>
        <w:t>“</w:t>
      </w:r>
      <w:r>
        <w:rPr>
          <w:rFonts w:cs="Times New Roman"/>
          <w:sz w:val="28"/>
          <w:szCs w:val="28"/>
        </w:rPr>
        <w:t>haptic visuality</w:t>
      </w:r>
      <w:r>
        <w:rPr>
          <w:rFonts w:cs="Times New Roman"/>
          <w:sz w:val="28"/>
          <w:szCs w:val="28"/>
          <w:lang w:val="fr-FR"/>
        </w:rPr>
        <w:t>”</w:t>
      </w:r>
      <w:r>
        <w:rPr>
          <w:rFonts w:cs="Times New Roman"/>
          <w:sz w:val="28"/>
          <w:szCs w:val="28"/>
        </w:rPr>
        <w:t xml:space="preserve"> (</w:t>
      </w:r>
      <w:r>
        <w:rPr>
          <w:rFonts w:cs="Times New Roman"/>
          <w:sz w:val="28"/>
          <w:szCs w:val="28"/>
        </w:rPr>
        <w:t xml:space="preserve">Marks and Polan 2</w:t>
      </w:r>
      <w:r>
        <w:rPr>
          <w:rFonts w:cs="Times New Roman"/>
          <w:sz w:val="28"/>
          <w:szCs w:val="28"/>
        </w:rPr>
        <w:t xml:space="preserve">)</w:t>
      </w:r>
      <w:r>
        <w:rPr>
          <w:rFonts w:cs="Times New Roman" w:hint="eastAsia"/>
          <w:sz w:val="28"/>
          <w:szCs w:val="28"/>
        </w:rPr>
        <w:t>,</w:t>
      </w:r>
      <w:r>
        <w:rPr>
          <w:rFonts w:cs="Times New Roman"/>
          <w:sz w:val="28"/>
          <w:szCs w:val="28"/>
        </w:rPr>
        <w:t xml:space="preserve"> which is not merely biological but textual, cinematic, and spatial, reshaping how we understand </w:t>
      </w:r>
      <w:r>
        <w:rPr>
          <w:rFonts w:cs="Times New Roman" w:hint="eastAsia"/>
          <w:sz w:val="28"/>
          <w:szCs w:val="28"/>
        </w:rPr>
        <w:t>different art</w:t>
      </w:r>
      <w:r>
        <w:rPr>
          <w:rFonts w:cs="Times New Roman"/>
          <w:sz w:val="28"/>
          <w:szCs w:val="28"/>
        </w:rPr>
        <w:t>form</w:t>
      </w:r>
      <w:r>
        <w:rPr>
          <w:rFonts w:cs="Times New Roman" w:hint="eastAsia"/>
          <w:sz w:val="28"/>
          <w:szCs w:val="28"/>
        </w:rPr>
        <w:t>s</w:t>
      </w:r>
      <w:r>
        <w:rPr>
          <w:rFonts w:cs="Times New Roman"/>
          <w:sz w:val="28"/>
          <w:szCs w:val="28"/>
        </w:rPr>
        <w:t xml:space="preserve">. </w:t>
      </w:r>
    </w:p>
    <w:p w14:paraId="75C91B29" w14:textId="77777777" w:rsidR="00ED662B" w:rsidRDefault="00000000">
      <w:pPr>
        <w:spacing w:line="360" w:lineRule="auto"/>
        <w:ind w:firstLineChars="200" w:firstLine="560"/>
        <w:jc w:val="left"/>
        <w:rPr>
          <w:rFonts w:cs="Times New Roman"/>
          <w:sz w:val="28"/>
          <w:szCs w:val="28"/>
        </w:rPr>
      </w:pPr>
      <w:r>
        <w:rPr>
          <w:rFonts w:cs="Times New Roman" w:hint="eastAsia"/>
          <w:sz w:val="28"/>
          <w:szCs w:val="28"/>
        </w:rPr>
        <w:t>M</w:t>
      </w:r>
      <w:r>
        <w:rPr>
          <w:rFonts w:cs="Times New Roman"/>
          <w:sz w:val="28"/>
          <w:szCs w:val="28"/>
        </w:rPr>
        <w:t>odernism’s haptic turn refers to a shift from the dominance of the visual to an intensified attention to touch, kinaesthesis, and proprioception</w:t>
      </w:r>
      <w:r>
        <w:rPr>
          <w:rFonts w:cs="Times New Roman"/>
          <w:sz w:val="28"/>
          <w:szCs w:val="28"/>
          <w:lang w:val="fr-FR"/>
        </w:rPr>
        <w:t>. I</w:t>
      </w:r>
      <w:r>
        <w:rPr>
          <w:rFonts w:cs="Times New Roman"/>
          <w:sz w:val="28"/>
          <w:szCs w:val="28"/>
        </w:rPr>
        <w:t xml:space="preserve">t took shape within a </w:t>
      </w:r>
      <w:r>
        <w:rPr>
          <w:rFonts w:cs="Times New Roman" w:hint="eastAsia"/>
          <w:sz w:val="28"/>
          <w:szCs w:val="28"/>
        </w:rPr>
        <w:t>W</w:t>
      </w:r>
      <w:r>
        <w:rPr>
          <w:rFonts w:cs="Times New Roman"/>
          <w:sz w:val="28"/>
          <w:szCs w:val="28"/>
        </w:rPr>
        <w:t xml:space="preserve">estern </w:t>
      </w:r>
      <w:r>
        <w:rPr>
          <w:rFonts w:cs="Times New Roman"/>
          <w:i/>
          <w:iCs/>
          <w:sz w:val="28"/>
          <w:szCs w:val="28"/>
        </w:rPr>
        <w:t>milieu</w:t>
      </w:r>
      <w:r>
        <w:rPr>
          <w:rFonts w:cs="Times New Roman"/>
          <w:sz w:val="28"/>
          <w:szCs w:val="28"/>
        </w:rPr>
        <w:t xml:space="preserve"> that proclaimed a sensory crisis but continued export</w:t>
      </w:r>
      <w:r>
        <w:rPr>
          <w:rFonts w:cs="Times New Roman" w:hint="eastAsia"/>
          <w:sz w:val="28"/>
          <w:szCs w:val="28"/>
        </w:rPr>
        <w:t>ing</w:t>
      </w:r>
      <w:r>
        <w:rPr>
          <w:rFonts w:cs="Times New Roman"/>
          <w:sz w:val="28"/>
          <w:szCs w:val="28"/>
        </w:rPr>
        <w:t xml:space="preserve"> visual mastery as a colonial instrument. In the colonies, </w:t>
      </w:r>
      <w:r>
        <w:rPr>
          <w:rFonts w:cs="Times New Roman" w:hint="eastAsia"/>
          <w:sz w:val="28"/>
          <w:szCs w:val="28"/>
        </w:rPr>
        <w:t xml:space="preserve">the idea of </w:t>
      </w:r>
      <w:r>
        <w:rPr>
          <w:rFonts w:cs="Times New Roman"/>
          <w:sz w:val="28"/>
          <w:szCs w:val="28"/>
        </w:rPr>
        <w:t xml:space="preserve">modernity was a tangible imposition. It arrived through rifles, cartographic grids, and administrative routines that inscribed space and bodies alike. In this way, </w:t>
      </w:r>
      <w:r>
        <w:rPr>
          <w:rFonts w:cs="Times New Roman"/>
          <w:sz w:val="28"/>
          <w:szCs w:val="28"/>
          <w:lang w:val="fr-FR"/>
        </w:rPr>
        <w:t xml:space="preserve">I argue that </w:t>
      </w:r>
      <w:r>
        <w:rPr>
          <w:rFonts w:cs="Times New Roman" w:hint="eastAsia"/>
          <w:sz w:val="28"/>
          <w:szCs w:val="28"/>
        </w:rPr>
        <w:t xml:space="preserve">the </w:t>
      </w:r>
      <w:r>
        <w:rPr>
          <w:rFonts w:cs="Times New Roman"/>
          <w:sz w:val="28"/>
          <w:szCs w:val="28"/>
        </w:rPr>
        <w:t>haptic is metaphorically associated to Deleuze and Guattari’s smooth/striated model which reframe</w:t>
      </w:r>
      <w:r>
        <w:rPr>
          <w:rFonts w:cs="Times New Roman" w:hint="eastAsia"/>
          <w:sz w:val="28"/>
          <w:szCs w:val="28"/>
        </w:rPr>
        <w:t xml:space="preserve">s the </w:t>
      </w:r>
      <w:r>
        <w:rPr>
          <w:rFonts w:cs="Times New Roman"/>
          <w:sz w:val="28"/>
          <w:szCs w:val="28"/>
        </w:rPr>
        <w:t>space as a haptic field</w:t>
      </w:r>
      <w:r>
        <w:rPr>
          <w:rFonts w:cs="Times New Roman" w:hint="eastAsia"/>
          <w:sz w:val="28"/>
          <w:szCs w:val="28"/>
        </w:rPr>
        <w:t xml:space="preserve"> that is nonmetric</w:t>
      </w:r>
      <w:r>
        <w:rPr>
          <w:rFonts w:cs="Times New Roman"/>
          <w:sz w:val="28"/>
          <w:szCs w:val="28"/>
          <w:lang w:val="fr-FR"/>
        </w:rPr>
        <w:t xml:space="preserve">, acentered, </w:t>
      </w:r>
      <w:r>
        <w:rPr>
          <w:rFonts w:cs="Times New Roman" w:hint="eastAsia"/>
          <w:sz w:val="28"/>
          <w:szCs w:val="28"/>
          <w:lang w:val="en-US"/>
        </w:rPr>
        <w:t>heterogeneous</w:t>
      </w:r>
      <w:r>
        <w:rPr>
          <w:rFonts w:cs="Times New Roman"/>
          <w:sz w:val="28"/>
          <w:szCs w:val="28"/>
        </w:rPr>
        <w:t xml:space="preserve">, </w:t>
      </w:r>
      <w:r>
        <w:rPr>
          <w:rFonts w:cs="Times New Roman"/>
          <w:sz w:val="28"/>
          <w:szCs w:val="28"/>
          <w:lang w:val="fr-FR"/>
        </w:rPr>
        <w:t xml:space="preserve">and </w:t>
      </w:r>
      <w:r>
        <w:rPr>
          <w:rFonts w:cs="Times New Roman" w:hint="eastAsia"/>
          <w:sz w:val="28"/>
          <w:szCs w:val="28"/>
          <w:lang w:val="en-US"/>
        </w:rPr>
        <w:t>nomad</w:t>
      </w:r>
      <w:r>
        <w:rPr>
          <w:rFonts w:cs="Times New Roman"/>
          <w:sz w:val="28"/>
          <w:szCs w:val="28"/>
          <w:lang w:val="fr-FR"/>
        </w:rPr>
        <w:t xml:space="preserve">, </w:t>
      </w:r>
      <w:r>
        <w:rPr>
          <w:rFonts w:cs="Times New Roman"/>
          <w:sz w:val="28"/>
          <w:szCs w:val="28"/>
        </w:rPr>
        <w:t>or conversely</w:t>
      </w:r>
      <w:r>
        <w:rPr>
          <w:rFonts w:cs="Times New Roman" w:hint="eastAsia"/>
          <w:sz w:val="28"/>
          <w:szCs w:val="28"/>
        </w:rPr>
        <w:t xml:space="preserve"> metric</w:t>
      </w:r>
      <w:r>
        <w:rPr>
          <w:rFonts w:cs="Times New Roman"/>
          <w:sz w:val="28"/>
          <w:szCs w:val="28"/>
          <w:lang w:val="fr-FR"/>
        </w:rPr>
        <w:t xml:space="preserve">, centered, </w:t>
      </w:r>
      <w:r>
        <w:rPr>
          <w:rFonts w:cs="Times New Roman" w:hint="eastAsia"/>
          <w:sz w:val="28"/>
          <w:szCs w:val="28"/>
        </w:rPr>
        <w:t>homogeneous</w:t>
      </w:r>
      <w:r>
        <w:rPr>
          <w:rFonts w:cs="Times New Roman"/>
          <w:sz w:val="28"/>
          <w:szCs w:val="28"/>
        </w:rPr>
        <w:t xml:space="preserve">, and </w:t>
      </w:r>
      <w:r>
        <w:rPr>
          <w:rFonts w:cs="Times New Roman" w:hint="eastAsia"/>
          <w:sz w:val="28"/>
          <w:szCs w:val="28"/>
          <w:lang w:val="en-US"/>
        </w:rPr>
        <w:t>sedentary</w:t>
      </w:r>
      <w:r>
        <w:rPr>
          <w:rFonts w:cs="Times New Roman"/>
          <w:sz w:val="28"/>
          <w:szCs w:val="28"/>
        </w:rPr>
        <w:t xml:space="preserve"> (</w:t>
      </w:r>
      <w:r>
        <w:rPr>
          <w:rFonts w:cs="Times New Roman"/>
          <w:sz w:val="28"/>
          <w:szCs w:val="28"/>
        </w:rPr>
        <w:t xml:space="preserve">Deleuze and Guattari 484</w:t>
      </w:r>
      <w:r>
        <w:rPr>
          <w:rFonts w:cs="Times New Roman"/>
          <w:sz w:val="28"/>
          <w:szCs w:val="28"/>
        </w:rPr>
        <w:t xml:space="preserve">)</w:t>
      </w:r>
      <w:r>
        <w:rPr>
          <w:rFonts w:cs="Times New Roman"/>
          <w:sz w:val="28"/>
          <w:szCs w:val="28"/>
        </w:rPr>
        <w:t>.</w:t>
      </w:r>
    </w:p>
    <w:p w14:paraId="3F23E928"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It is within this broader genealogy of haptic modernism that this article situates the fiction of Mongo Beti (1932–2001), one of Cameroon’s most significant Francophone novelists. Spanning anti-colonial protest, decolonial struggle, and post-independence satire, Beti’s </w:t>
      </w:r>
      <w:r>
        <w:rPr>
          <w:rFonts w:cs="Times New Roman"/>
          <w:sz w:val="28"/>
          <w:szCs w:val="28"/>
          <w:lang w:val="fr-FR"/>
        </w:rPr>
        <w:t xml:space="preserve">fiction </w:t>
      </w:r>
      <w:r>
        <w:rPr>
          <w:rFonts w:cs="Times New Roman"/>
          <w:sz w:val="28"/>
          <w:szCs w:val="28"/>
        </w:rPr>
        <w:t xml:space="preserve">inherits certain Euro-modernist haptic strategies and relocates them to a landscape defined both by colonial violence and African sensory traditions. His narratives do not simply </w:t>
        <w:lastRenderedPageBreak/>
        <w:t>invert the colonial opposition between striated and smooth space; rather, they operate in the hybrid zones where the two interpenetrate, to produce a postcolonial haptic modernism that is both critical of and entangled with European modernity. Thus, the questions guiding this study are: How does Beti’s fiction rework modernist haptic aesthetics within the political and sensory realities of colonial and postcolonial Cameroon? In what ways do his narratives employ tactile, kinaesthetic, and textual “surfaces” to challenge the striated order of colonial modernity? How does his African French, functioning as a “textual skin,” enact a movement from striation toward smoothness without erasing tension?</w:t>
      </w:r>
      <w:r>
        <w:rPr>
          <w:rFonts w:cs="Times New Roman" w:hint="eastAsia"/>
          <w:sz w:val="28"/>
          <w:szCs w:val="28"/>
        </w:rPr>
        <w:t xml:space="preserve"> </w:t>
      </w:r>
      <w:r>
        <w:rPr>
          <w:rFonts w:cs="Times New Roman"/>
          <w:sz w:val="28"/>
          <w:szCs w:val="28"/>
        </w:rPr>
        <w:t>To address these questions, the article proceeds in three sections: the first examines</w:t>
      </w:r>
      <w:r>
        <w:rPr>
          <w:rFonts w:cs="Times New Roman" w:hint="eastAsia"/>
          <w:sz w:val="28"/>
          <w:szCs w:val="28"/>
        </w:rPr>
        <w:t xml:space="preserve"> his</w:t>
      </w:r>
      <w:r>
        <w:rPr>
          <w:rFonts w:cs="Times New Roman"/>
          <w:sz w:val="28"/>
          <w:szCs w:val="28"/>
        </w:rPr>
        <w:t xml:space="preserve"> early anti-colonial novels (</w:t>
      </w:r>
      <w:r>
        <w:rPr>
          <w:rFonts w:cs="Times New Roman"/>
          <w:i/>
          <w:iCs/>
          <w:sz w:val="28"/>
          <w:szCs w:val="28"/>
        </w:rPr>
        <w:t>Ville Cruelle</w:t>
      </w:r>
      <w:r>
        <w:rPr>
          <w:rFonts w:cs="Times New Roman"/>
          <w:sz w:val="28"/>
          <w:szCs w:val="28"/>
        </w:rPr>
        <w:t xml:space="preserve">, </w:t>
      </w:r>
      <w:r>
        <w:rPr>
          <w:rFonts w:cs="Times New Roman"/>
          <w:i/>
          <w:iCs/>
          <w:sz w:val="28"/>
          <w:szCs w:val="28"/>
        </w:rPr>
        <w:t>Le Pauvre Christ de Bomba</w:t>
      </w:r>
      <w:r>
        <w:rPr>
          <w:rFonts w:cs="Times New Roman"/>
          <w:sz w:val="28"/>
          <w:szCs w:val="28"/>
        </w:rPr>
        <w:t xml:space="preserve">, </w:t>
      </w:r>
      <w:r>
        <w:rPr>
          <w:rFonts w:cs="Times New Roman"/>
          <w:i/>
          <w:iCs/>
          <w:sz w:val="28"/>
          <w:szCs w:val="28"/>
        </w:rPr>
        <w:t>Mission Terminée, Le Roi Miraculé</w:t>
      </w:r>
      <w:r>
        <w:rPr>
          <w:rFonts w:cs="Times New Roman"/>
          <w:sz w:val="28"/>
          <w:szCs w:val="28"/>
        </w:rPr>
        <w:t>), where missionary rhetoric of progress meets scenes of tactile discomfort that destabilise the colonial grid; the second analyses the decolonial cycle (</w:t>
      </w:r>
      <w:r>
        <w:rPr>
          <w:rFonts w:cs="Times New Roman"/>
          <w:i/>
          <w:iCs/>
          <w:sz w:val="28"/>
          <w:szCs w:val="28"/>
        </w:rPr>
        <w:t>Perpétue et l’Habitude du Malheur</w:t>
      </w:r>
      <w:r>
        <w:rPr>
          <w:rFonts w:cs="Times New Roman"/>
          <w:sz w:val="28"/>
          <w:szCs w:val="28"/>
        </w:rPr>
        <w:t xml:space="preserve">, </w:t>
      </w:r>
      <w:r>
        <w:rPr>
          <w:rFonts w:cs="Times New Roman"/>
          <w:i/>
          <w:iCs/>
          <w:sz w:val="28"/>
          <w:szCs w:val="28"/>
        </w:rPr>
        <w:t>Remember Ruben</w:t>
      </w:r>
      <w:r>
        <w:rPr>
          <w:rFonts w:cs="Times New Roman"/>
          <w:sz w:val="28"/>
          <w:szCs w:val="28"/>
        </w:rPr>
        <w:t xml:space="preserve">, </w:t>
      </w:r>
      <w:r>
        <w:rPr>
          <w:rFonts w:cs="Times New Roman"/>
          <w:i/>
          <w:iCs/>
          <w:sz w:val="28"/>
          <w:szCs w:val="28"/>
        </w:rPr>
        <w:t>La Ruine Presque Cocasse d’un Polichinelle</w:t>
      </w:r>
      <w:r>
        <w:rPr>
          <w:rFonts w:cs="Times New Roman"/>
          <w:sz w:val="28"/>
          <w:szCs w:val="28"/>
        </w:rPr>
        <w:t>), in which guerrilla warfare produces provisional smooth spaces around residual striation; the third turns to late satirical works (</w:t>
      </w:r>
      <w:r>
        <w:rPr>
          <w:rFonts w:cs="Times New Roman"/>
          <w:i/>
          <w:iCs/>
          <w:sz w:val="28"/>
          <w:szCs w:val="28"/>
        </w:rPr>
        <w:t>L’Histoire du Fou</w:t>
      </w:r>
      <w:r>
        <w:rPr>
          <w:rFonts w:cs="Times New Roman"/>
          <w:sz w:val="28"/>
          <w:szCs w:val="28"/>
        </w:rPr>
        <w:t xml:space="preserve">, </w:t>
      </w:r>
      <w:r>
        <w:rPr>
          <w:rFonts w:cs="Times New Roman"/>
          <w:i/>
          <w:iCs/>
          <w:sz w:val="28"/>
          <w:szCs w:val="28"/>
        </w:rPr>
        <w:t>Trop de Soleil Tue l’Amour</w:t>
      </w:r>
      <w:r>
        <w:rPr>
          <w:rFonts w:cs="Times New Roman"/>
          <w:sz w:val="28"/>
          <w:szCs w:val="28"/>
        </w:rPr>
        <w:t xml:space="preserve">, </w:t>
      </w:r>
      <w:r>
        <w:rPr>
          <w:rFonts w:ascii="Times New Roman Italic" w:hAnsi="Times New Roman Italic" w:cs="Times New Roman Italic"/>
          <w:i/>
          <w:iCs/>
          <w:sz w:val="28"/>
          <w:szCs w:val="28"/>
        </w:rPr>
        <w:t>B</w:t>
      </w:r>
      <w:r>
        <w:rPr>
          <w:rFonts w:cs="Times New Roman"/>
          <w:i/>
          <w:iCs/>
          <w:sz w:val="28"/>
          <w:szCs w:val="28"/>
        </w:rPr>
        <w:t>ranle-Bas en Noir et Blanc</w:t>
      </w:r>
      <w:r>
        <w:rPr>
          <w:rFonts w:cs="Times New Roman"/>
          <w:sz w:val="28"/>
          <w:szCs w:val="28"/>
        </w:rPr>
        <w:t>), showing how Beti’s French language generates a hybrid, haptic textual surface.</w:t>
      </w:r>
    </w:p>
    <w:p w14:paraId="5FB487B5" w14:textId="77777777" w:rsidR="00ED662B" w:rsidRDefault="00ED662B">
      <w:pPr>
        <w:spacing w:line="360" w:lineRule="auto"/>
        <w:ind w:firstLineChars="200" w:firstLine="560"/>
        <w:jc w:val="left"/>
        <w:rPr>
          <w:rFonts w:cs="Times New Roman"/>
          <w:sz w:val="28"/>
          <w:szCs w:val="28"/>
        </w:rPr>
      </w:pPr>
    </w:p>
    <w:p w14:paraId="2BC72557" w14:textId="77777777" w:rsidR="00ED662B" w:rsidRDefault="00000000">
      <w:pPr>
        <w:spacing w:line="360" w:lineRule="auto"/>
        <w:jc w:val="left"/>
        <w:rPr>
          <w:rFonts w:cs="Times New Roman"/>
          <w:b/>
          <w:bCs/>
          <w:sz w:val="28"/>
          <w:szCs w:val="28"/>
        </w:rPr>
      </w:pPr>
      <w:r>
        <w:rPr>
          <w:rFonts w:cs="Times New Roman"/>
          <w:b/>
          <w:bCs/>
          <w:sz w:val="28"/>
          <w:szCs w:val="28"/>
        </w:rPr>
        <w:t>Anti-colonial Cycle: Striated Modernity and the Discomfort of Touch</w:t>
      </w:r>
    </w:p>
    <w:p w14:paraId="11F03461" w14:textId="77777777" w:rsidR="00ED662B" w:rsidRDefault="00000000">
      <w:pPr>
        <w:spacing w:line="360" w:lineRule="auto"/>
        <w:jc w:val="left"/>
        <w:rPr>
          <w:rFonts w:cs="Times New Roman"/>
          <w:sz w:val="28"/>
          <w:szCs w:val="28"/>
        </w:rPr>
      </w:pPr>
      <w:r>
        <w:rPr>
          <w:rFonts w:cs="Times New Roman"/>
          <w:sz w:val="28"/>
          <w:szCs w:val="28"/>
        </w:rPr>
        <w:t>“The skin, site of sensations of pressure, temperature, and texture, presents its own problems of description”</w:t>
      </w:r>
      <w:r>
        <w:rPr>
          <w:rFonts w:cs="Times New Roman"/>
          <w:sz w:val="28"/>
          <w:szCs w:val="28"/>
        </w:rPr>
        <w:t xml:space="preserve"> (</w:t>
      </w:r>
      <w:r>
        <w:rPr>
          <w:rFonts w:cs="Times New Roman"/>
          <w:sz w:val="28"/>
          <w:szCs w:val="28"/>
        </w:rPr>
        <w:t xml:space="preserve">Garrington, </w:t>
      </w:r>
      <w:r>
        <w:rPr>
          <w:rFonts w:cs="Times New Roman"/>
          <w:i/>
          <w:iCs/>
          <w:sz w:val="28"/>
          <w:szCs w:val="28"/>
        </w:rPr>
        <w:t xml:space="preserve">Haptic Modernism</w:t>
      </w:r>
      <w:r>
        <w:rPr>
          <w:rFonts w:cs="Times New Roman"/>
          <w:sz w:val="28"/>
          <w:szCs w:val="28"/>
        </w:rPr>
        <w:t xml:space="preserve"> 19</w:t>
      </w:r>
      <w:r>
        <w:rPr>
          <w:rFonts w:cs="Times New Roman"/>
          <w:sz w:val="28"/>
          <w:szCs w:val="28"/>
        </w:rPr>
        <w:t xml:space="preserve">)</w:t>
      </w:r>
      <w:r>
        <w:rPr>
          <w:rFonts w:cs="Times New Roman"/>
          <w:sz w:val="28"/>
          <w:szCs w:val="28"/>
        </w:rPr>
        <w:t>. Yet it is precisely this problematic surface that provides an entry point into Mongo Beti’s haptic worlds. Our embodied perception is a “precognitive bodily engagement with the world”</w:t>
      </w:r>
      <w:r>
        <w:rPr>
          <w:rFonts w:cs="Times New Roman"/>
          <w:sz w:val="28"/>
          <w:szCs w:val="28"/>
        </w:rPr>
        <w:t xml:space="preserve"> (</w:t>
      </w:r>
      <w:r>
        <w:rPr>
          <w:rFonts w:cs="Times New Roman"/>
          <w:sz w:val="28"/>
          <w:szCs w:val="28"/>
        </w:rPr>
        <w:t xml:space="preserve">Carman 218</w:t>
      </w:r>
      <w:r>
        <w:rPr>
          <w:rFonts w:cs="Times New Roman"/>
          <w:sz w:val="28"/>
          <w:szCs w:val="28"/>
        </w:rPr>
        <w:t xml:space="preserve">)</w:t>
      </w:r>
      <w:r>
        <w:rPr>
          <w:rFonts w:cs="Times New Roman" w:hint="eastAsia"/>
          <w:sz w:val="28"/>
          <w:szCs w:val="28"/>
        </w:rPr>
        <w:t>.</w:t>
      </w:r>
      <w:r>
        <w:rPr>
          <w:rFonts w:cs="Times New Roman"/>
          <w:sz w:val="28"/>
          <w:szCs w:val="28"/>
        </w:rPr>
        <w:t xml:space="preserve"> Beti’s early novels situate Cameroonian life within the same tactile sensorium, where labour, seasonality, and social values are experienced through skin, muscle, and </w:t>
        <w:lastRenderedPageBreak/>
        <w:t>proprioception rather than primarily through interior mental contents or objective external events. This pattern is evident in Beti’s portrayal of agrarian labour. His text insists on the manual, skin-based character of cultivation: “These women knew neither the pitchfork, nor the spade, nor the rake, nor, of course, any form of plow. They really worked with their bare hands most of the time”</w:t>
      </w:r>
      <w:r>
        <w:rPr>
          <w:rStyle w:val="ad"/>
          <w:rFonts w:cs="Times New Roman"/>
          <w:sz w:val="28"/>
          <w:szCs w:val="28"/>
        </w:rPr>
        <w:footnoteReference w:id="7"/>
      </w:r>
      <w:r>
        <w:rPr>
          <w:rFonts w:cs="Times New Roman"/>
          <w:sz w:val="28"/>
          <w:szCs w:val="28"/>
          <w:lang w:val="en-US"/>
        </w:rPr>
        <w:t>.</w:t>
      </w:r>
      <w:r>
        <w:rPr>
          <w:rFonts w:cs="Times New Roman"/>
          <w:sz w:val="28"/>
          <w:szCs w:val="28"/>
        </w:rPr>
        <w:t xml:space="preserve"> Agricultural competence is a tactile skill, with season itself measured through the body’s contact with soil. In </w:t>
      </w:r>
      <w:r>
        <w:rPr>
          <w:rFonts w:cs="Times New Roman"/>
          <w:i/>
          <w:iCs/>
          <w:sz w:val="28"/>
          <w:szCs w:val="28"/>
        </w:rPr>
        <w:t>Ville Cruelle</w:t>
      </w:r>
      <w:r>
        <w:rPr>
          <w:rFonts w:cs="Times New Roman" w:hint="eastAsia"/>
          <w:i/>
          <w:iCs/>
          <w:sz w:val="28"/>
          <w:szCs w:val="28"/>
        </w:rPr>
        <w:t xml:space="preserve"> </w:t>
      </w:r>
      <w:r>
        <w:rPr>
          <w:rFonts w:cs="Times New Roman"/>
          <w:i/>
          <w:iCs/>
          <w:sz w:val="28"/>
          <w:szCs w:val="28"/>
        </w:rPr>
        <w:t>(VC)</w:t>
      </w:r>
      <w:r>
        <w:rPr>
          <w:rFonts w:cs="Times New Roman"/>
          <w:sz w:val="28"/>
          <w:szCs w:val="28"/>
        </w:rPr>
        <w:t>, the cocoa harvest unfolds under “heat and heaviness,” men wiping sweat from their brows, shirts soaked “like after rain”</w:t>
      </w:r>
      <w:r>
        <w:rPr>
          <w:rFonts w:cs="Times New Roman"/>
          <w:sz w:val="28"/>
          <w:szCs w:val="28"/>
        </w:rPr>
        <w:t xml:space="preserve"> (</w:t>
      </w:r>
      <w:r>
        <w:rPr>
          <w:rFonts w:cs="Times New Roman"/>
          <w:sz w:val="28"/>
          <w:szCs w:val="28"/>
        </w:rPr>
        <w:t xml:space="preserve">Boto 39</w:t>
      </w:r>
      <w:r>
        <w:rPr>
          <w:rFonts w:cs="Times New Roman"/>
          <w:sz w:val="28"/>
          <w:szCs w:val="28"/>
        </w:rPr>
        <w:t xml:space="preserve">)</w:t>
      </w:r>
      <w:r>
        <w:rPr>
          <w:rFonts w:cs="Times New Roman" w:hint="eastAsia"/>
          <w:sz w:val="28"/>
          <w:szCs w:val="28"/>
        </w:rPr>
        <w:t>.</w:t>
      </w:r>
      <w:r>
        <w:rPr>
          <w:rFonts w:cs="Times New Roman"/>
          <w:sz w:val="28"/>
          <w:szCs w:val="28"/>
        </w:rPr>
        <w:t xml:space="preserve"> Even time can also be sensed. The night is described as “thick, sticky,” a viscous presence; “It must be late now. Amazing how cold it gets here”</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Poor Christ</w:t>
      </w:r>
      <w:r>
        <w:rPr>
          <w:rFonts w:cs="Times New Roman"/>
          <w:sz w:val="28"/>
          <w:szCs w:val="28"/>
        </w:rPr>
        <w:t xml:space="preserve"> 69</w:t>
      </w:r>
      <w:r>
        <w:rPr>
          <w:rFonts w:cs="Times New Roman"/>
          <w:sz w:val="28"/>
          <w:szCs w:val="28"/>
        </w:rPr>
        <w:t xml:space="preserve">)</w:t>
      </w:r>
      <w:r>
        <w:rPr>
          <w:rFonts w:cs="Times New Roman"/>
          <w:sz w:val="28"/>
          <w:szCs w:val="28"/>
        </w:rPr>
        <w:t xml:space="preserve">. These passages position touch as the primary idiom through which the environment and the time are apprehended. The skin functions as instrument, more precisely sensor and measuring device. </w:t>
      </w:r>
    </w:p>
    <w:p w14:paraId="47162270" w14:textId="77777777" w:rsidR="00ED662B" w:rsidRDefault="00000000">
      <w:pPr>
        <w:spacing w:line="360" w:lineRule="auto"/>
        <w:ind w:firstLineChars="200" w:firstLine="560"/>
        <w:jc w:val="left"/>
        <w:rPr>
          <w:rFonts w:cs="Times New Roman"/>
          <w:sz w:val="28"/>
          <w:szCs w:val="28"/>
        </w:rPr>
      </w:pPr>
      <w:r>
        <w:rPr>
          <w:rFonts w:cs="Times New Roman"/>
          <w:sz w:val="28"/>
          <w:szCs w:val="28"/>
        </w:rPr>
        <w:t>This tactile epistemology extends into the domains of economy and spatial organization. Economic value in these worlds is adjudicated haptically: cocoa quality is judged by dryness to the touch, the sound of beans rolling “like dead leaves that we trample on”</w:t>
      </w:r>
      <w:r>
        <w:rPr>
          <w:rStyle w:val="ad"/>
          <w:rFonts w:cs="Times New Roman"/>
          <w:sz w:val="28"/>
          <w:szCs w:val="28"/>
        </w:rPr>
        <w:footnoteReference w:id="10"/>
      </w:r>
      <w:r>
        <w:rPr>
          <w:rFonts w:cs="Times New Roman" w:hint="eastAsia"/>
          <w:sz w:val="28"/>
          <w:szCs w:val="28"/>
        </w:rPr>
        <w:t xml:space="preserve">, </w:t>
      </w:r>
      <w:r>
        <w:rPr>
          <w:rFonts w:cs="Times New Roman"/>
          <w:sz w:val="28"/>
          <w:szCs w:val="28"/>
        </w:rPr>
        <w:t>and the compression of a handful in the palm. Spatial distinctions within the cultural landscape are likewise inscribed through tactile perception: the commercial south of Tanga is glared, “too white, too indiscreet. They blazed in the sun”</w:t>
      </w:r>
      <w:r>
        <w:rPr>
          <w:rStyle w:val="ad"/>
          <w:rFonts w:cs="Times New Roman"/>
          <w:sz w:val="28"/>
          <w:szCs w:val="28"/>
        </w:rPr>
        <w:footnoteReference w:id="11"/>
      </w:r>
      <w:r>
        <w:rPr>
          <w:rFonts w:cs="Times New Roman"/>
          <w:sz w:val="28"/>
          <w:szCs w:val="28"/>
          <w:lang w:val="en-US"/>
        </w:rPr>
        <w:t>,</w:t>
      </w:r>
      <w:r>
        <w:rPr>
          <w:rFonts w:cs="Times New Roman"/>
          <w:sz w:val="28"/>
          <w:szCs w:val="28"/>
        </w:rPr>
        <w:t xml:space="preserve"> while the indigenous north is characterized through building materials and bodily comportment: “</w:t>
      </w:r>
      <w:r>
        <w:rPr>
          <w:rFonts w:cs="Times New Roman" w:hint="eastAsia"/>
          <w:sz w:val="28"/>
          <w:szCs w:val="28"/>
          <w:lang w:val="en-US"/>
        </w:rPr>
        <w:t>l</w:t>
      </w:r>
      <w:r>
        <w:rPr>
          <w:rFonts w:cs="Times New Roman"/>
          <w:sz w:val="28"/>
          <w:szCs w:val="28"/>
        </w:rPr>
        <w:t>ower, more sparse, more shrivelled, being built of materials from the forest which became scarcer as one approached the town</w:t>
      </w:r>
      <w:r>
        <w:rPr>
          <w:rFonts w:cs="Times New Roman"/>
          <w:sz w:val="28"/>
          <w:szCs w:val="28"/>
          <w:lang w:val="en-US"/>
        </w:rPr>
        <w:t>...</w:t>
      </w:r>
      <w:r>
        <w:rPr>
          <w:rFonts w:cs="Times New Roman"/>
          <w:sz w:val="28"/>
          <w:szCs w:val="28"/>
        </w:rPr>
        <w:t>”</w:t>
      </w:r>
      <w:r>
        <w:rPr>
          <w:rStyle w:val="ad"/>
          <w:rFonts w:cs="Times New Roman"/>
          <w:sz w:val="28"/>
          <w:szCs w:val="28"/>
        </w:rPr>
        <w:footnoteReference w:id="12"/>
      </w:r>
      <w:r>
        <w:rPr>
          <w:rFonts w:cs="Times New Roman"/>
          <w:sz w:val="28"/>
          <w:szCs w:val="28"/>
        </w:rPr>
        <w:t xml:space="preserve"> Local sociability in this space, too, is built on tactile and kinetic functions: “They ran, walked, jostled, fell off their bikes</w:t>
      </w:r>
      <w:r>
        <w:rPr>
          <w:rFonts w:cs="Times New Roman" w:hint="eastAsia"/>
          <w:sz w:val="28"/>
          <w:szCs w:val="28"/>
        </w:rPr>
        <w:t>,</w:t>
      </w:r>
      <w:r>
        <w:rPr>
          <w:rFonts w:cs="Times New Roman"/>
          <w:sz w:val="28"/>
          <w:szCs w:val="28"/>
        </w:rPr>
        <w:t xml:space="preserve">” a </w:t>
        <w:lastRenderedPageBreak/>
        <w:t>spontaneous movement tied to “naked joy, original joy”</w:t>
      </w:r>
      <w:r>
        <w:rPr>
          <w:rFonts w:cs="Times New Roman" w:hint="eastAsia"/>
          <w:sz w:val="28"/>
          <w:szCs w:val="28"/>
        </w:rPr>
        <w:t>.</w:t>
      </w:r>
      <w:r>
        <w:rPr>
          <w:rStyle w:val="ad"/>
          <w:rFonts w:cs="Times New Roman"/>
          <w:sz w:val="28"/>
          <w:szCs w:val="28"/>
        </w:rPr>
        <w:footnoteReference w:id="13"/>
      </w:r>
      <w:r>
        <w:rPr>
          <w:rFonts w:cs="Times New Roman" w:hint="eastAsia"/>
          <w:sz w:val="28"/>
          <w:szCs w:val="28"/>
        </w:rPr>
        <w:t xml:space="preserve"> </w:t>
      </w:r>
      <w:r>
        <w:rPr>
          <w:rFonts w:cs="Times New Roman"/>
          <w:sz w:val="28"/>
          <w:szCs w:val="28"/>
        </w:rPr>
        <w:t>Here, texture of timber, of crowding, of the street itself becomes the medium through which identity and social value are negotiated.</w:t>
      </w:r>
    </w:p>
    <w:p w14:paraId="3733FB2E"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Moreover, communal and ceremonial life, a huge part of the social life, reinforces touch as a medium of recognition and integration. Handshake rituals and the </w:t>
      </w:r>
      <w:r>
        <w:rPr>
          <w:rFonts w:ascii="Times New Roman Italic" w:hAnsi="Times New Roman Italic" w:cs="Times New Roman Italic"/>
          <w:i/>
          <w:iCs/>
          <w:sz w:val="28"/>
          <w:szCs w:val="28"/>
        </w:rPr>
        <w:t xml:space="preserve">Assiko </w:t>
      </w:r>
      <w:r>
        <w:rPr>
          <w:rFonts w:cs="Times New Roman"/>
          <w:sz w:val="28"/>
          <w:szCs w:val="28"/>
        </w:rPr>
        <w:t>welcome dance, foreground physical contact as a mode of sociability</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L’Histoire du Fou</w:t>
      </w:r>
      <w:r>
        <w:rPr>
          <w:rFonts w:cs="Times New Roman"/>
          <w:sz w:val="28"/>
          <w:szCs w:val="28"/>
        </w:rPr>
        <w:t xml:space="preserve"> 32</w:t>
      </w:r>
      <w:r>
        <w:rPr>
          <w:rFonts w:cs="Times New Roman"/>
          <w:sz w:val="28"/>
          <w:szCs w:val="28"/>
        </w:rPr>
        <w:t xml:space="preserve">)</w:t>
      </w:r>
      <w:r>
        <w:rPr>
          <w:rFonts w:cs="Times New Roman"/>
          <w:sz w:val="28"/>
          <w:szCs w:val="28"/>
        </w:rPr>
        <w:t>. Ceremonial rites such as the death of a chief are also mediated through tactile imagery, like bound hands or the sting of whips</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Le Roi Miraculé</w:t>
      </w:r>
      <w:r>
        <w:rPr>
          <w:rFonts w:cs="Times New Roman"/>
          <w:sz w:val="28"/>
          <w:szCs w:val="28"/>
        </w:rPr>
        <w:t xml:space="preserve"> 55</w:t>
      </w:r>
      <w:r>
        <w:rPr>
          <w:rFonts w:cs="Times New Roman"/>
          <w:sz w:val="28"/>
          <w:szCs w:val="28"/>
        </w:rPr>
        <w:t xml:space="preserve">)</w:t>
      </w:r>
      <w:r>
        <w:rPr>
          <w:rFonts w:cs="Times New Roman"/>
          <w:sz w:val="28"/>
          <w:szCs w:val="28"/>
        </w:rPr>
        <w:t xml:space="preserve">. Authority and suffering are transmitted through skin. Likewise, the </w:t>
      </w:r>
      <w:r>
        <w:rPr>
          <w:rFonts w:cs="Times New Roman"/>
          <w:i/>
          <w:iCs/>
          <w:sz w:val="28"/>
          <w:szCs w:val="28"/>
        </w:rPr>
        <w:t>tam-tam</w:t>
      </w:r>
      <w:r>
        <w:rPr>
          <w:rFonts w:cs="Times New Roman"/>
          <w:sz w:val="28"/>
          <w:szCs w:val="28"/>
        </w:rPr>
        <w:t xml:space="preserve"> in ceremonies and daily life exemplifies haptic sociality</w:t>
      </w:r>
      <w:r>
        <w:rPr>
          <w:rFonts w:cs="Times New Roman" w:hint="eastAsia"/>
          <w:sz w:val="28"/>
          <w:szCs w:val="28"/>
        </w:rPr>
        <w:t>,</w:t>
      </w:r>
      <w:r>
        <w:rPr>
          <w:rFonts w:cs="Times New Roman"/>
          <w:sz w:val="28"/>
          <w:szCs w:val="28"/>
        </w:rPr>
        <w:t xml:space="preserve"> a contact instrument whose vibrations organize assemblies and bind the community affectively. Taken together, these scenes articulate a haptic order in which touch governs work, value, identity, and ritual power—a sensory regime structuring </w:t>
      </w:r>
      <w:r>
        <w:rPr>
          <w:rFonts w:cs="Times New Roman" w:hint="eastAsia"/>
          <w:sz w:val="28"/>
          <w:szCs w:val="28"/>
        </w:rPr>
        <w:t xml:space="preserve">the </w:t>
      </w:r>
      <w:r>
        <w:rPr>
          <w:rFonts w:cs="Times New Roman"/>
          <w:sz w:val="28"/>
          <w:szCs w:val="28"/>
        </w:rPr>
        <w:t>collective life.</w:t>
      </w:r>
    </w:p>
    <w:p w14:paraId="6037DB0B"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Cameroonian space </w:t>
      </w:r>
      <w:r>
        <w:rPr>
          <w:rFonts w:cs="Times New Roman" w:hint="eastAsia"/>
          <w:sz w:val="28"/>
          <w:szCs w:val="28"/>
        </w:rPr>
        <w:t>hence</w:t>
      </w:r>
      <w:r>
        <w:rPr>
          <w:rFonts w:cs="Times New Roman"/>
          <w:sz w:val="28"/>
          <w:szCs w:val="28"/>
        </w:rPr>
        <w:t xml:space="preserve"> presents a nomadic character. As Deleuze and Guattari note, the space of nomad is such a “tactile space, or rather ‘haptic,’ a sonorous much more than a visual space”</w:t>
      </w:r>
      <w:r>
        <w:rPr>
          <w:rFonts w:cs="Times New Roman"/>
          <w:sz w:val="28"/>
          <w:szCs w:val="28"/>
        </w:rPr>
        <w:t xml:space="preserve"> (</w:t>
      </w:r>
      <w:r>
        <w:rPr>
          <w:rFonts w:cs="Times New Roman"/>
          <w:sz w:val="28"/>
          <w:szCs w:val="28"/>
        </w:rPr>
        <w:t xml:space="preserve">Deleuze and Guattari 382</w:t>
      </w:r>
      <w:r>
        <w:rPr>
          <w:rFonts w:cs="Times New Roman"/>
          <w:sz w:val="28"/>
          <w:szCs w:val="28"/>
        </w:rPr>
        <w:t xml:space="preserve">)</w:t>
      </w:r>
      <w:r>
        <w:rPr>
          <w:rFonts w:cs="Times New Roman"/>
          <w:sz w:val="28"/>
          <w:szCs w:val="28"/>
        </w:rPr>
        <w:t>, a formulation that implicitly contests the visual</w:t>
      </w:r>
      <w:r>
        <w:rPr>
          <w:rFonts w:cs="Times New Roman" w:hint="eastAsia"/>
          <w:sz w:val="28"/>
          <w:szCs w:val="28"/>
        </w:rPr>
        <w:t>-</w:t>
      </w:r>
      <w:r>
        <w:rPr>
          <w:rFonts w:cs="Times New Roman"/>
          <w:sz w:val="28"/>
          <w:szCs w:val="28"/>
        </w:rPr>
        <w:t>striated ordering of colonial modernity. Beti’s landscapes echo this logic: his country “relies not on points or objects but rather on haecceities, on sets of relations (winds, undulations of snow or sand, the song of the sand or the creaking of ice, the tactile qualities of both)”</w:t>
      </w:r>
      <w:r>
        <w:rPr>
          <w:rFonts w:cs="Times New Roman"/>
          <w:sz w:val="28"/>
          <w:szCs w:val="28"/>
        </w:rPr>
        <w:t xml:space="preserve"> (</w:t>
      </w:r>
      <w:r>
        <w:rPr>
          <w:rFonts w:cs="Times New Roman"/>
          <w:sz w:val="28"/>
          <w:szCs w:val="28"/>
        </w:rPr>
        <w:t xml:space="preserve">Deleuze and Guattari 382</w:t>
      </w:r>
      <w:r>
        <w:rPr>
          <w:rFonts w:cs="Times New Roman"/>
          <w:sz w:val="28"/>
          <w:szCs w:val="28"/>
        </w:rPr>
        <w:t xml:space="preserve">)</w:t>
      </w:r>
      <w:r>
        <w:rPr>
          <w:rFonts w:cs="Times New Roman" w:hint="eastAsia"/>
          <w:sz w:val="28"/>
          <w:szCs w:val="28"/>
        </w:rPr>
        <w:t>.</w:t>
      </w:r>
      <w:r>
        <w:rPr>
          <w:rFonts w:cs="Times New Roman"/>
          <w:sz w:val="28"/>
          <w:szCs w:val="28"/>
        </w:rPr>
        <w:t xml:space="preserve"> In this topology, orientation is guided less by abstract coordinates than by sensory cues, temperature shifts, textures underfoot, the density of vegetation. Beti renders this sensibility in moments when characters locate themselves by the coolness of a forest path after the heat of a clearing</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Poor Christ</w:t>
      </w:r>
      <w:r>
        <w:rPr>
          <w:rFonts w:cs="Times New Roman"/>
          <w:sz w:val="28"/>
          <w:szCs w:val="28"/>
        </w:rPr>
        <w:t xml:space="preserve"> 13, 25</w:t>
      </w:r>
      <w:r>
        <w:rPr>
          <w:rFonts w:cs="Times New Roman"/>
          <w:sz w:val="28"/>
          <w:szCs w:val="28"/>
        </w:rPr>
        <w:t xml:space="preserve">)</w:t>
      </w:r>
      <w:r>
        <w:rPr>
          <w:rFonts w:cs="Times New Roman"/>
          <w:sz w:val="28"/>
          <w:szCs w:val="28"/>
        </w:rPr>
        <w:t xml:space="preserve"> or by the thickening of the air before rain. Space here is mapped through haptic coordinates, reflecting a </w:t>
        <w:lastRenderedPageBreak/>
        <w:t>precolonial mode of spatiality that is open, continuous, and off-cent</w:t>
      </w:r>
      <w:r>
        <w:rPr>
          <w:rFonts w:cs="Times New Roman" w:hint="eastAsia"/>
          <w:sz w:val="28"/>
          <w:szCs w:val="28"/>
        </w:rPr>
        <w:t>ered</w:t>
      </w:r>
      <w:r>
        <w:rPr>
          <w:rFonts w:cs="Times New Roman"/>
          <w:sz w:val="28"/>
          <w:szCs w:val="28"/>
        </w:rPr>
        <w:t>.</w:t>
      </w:r>
    </w:p>
    <w:p w14:paraId="59DB0BD6" w14:textId="77777777" w:rsidR="00ED662B" w:rsidRDefault="00000000">
      <w:pPr>
        <w:spacing w:line="360" w:lineRule="auto"/>
        <w:ind w:firstLineChars="200" w:firstLine="560"/>
        <w:jc w:val="left"/>
        <w:rPr>
          <w:rFonts w:cs="Times New Roman"/>
          <w:sz w:val="28"/>
          <w:szCs w:val="28"/>
        </w:rPr>
      </w:pPr>
      <w:r>
        <w:rPr>
          <w:rFonts w:cs="Times New Roman" w:hint="eastAsia"/>
          <w:sz w:val="28"/>
          <w:szCs w:val="28"/>
          <w:lang w:val="en-US"/>
        </w:rPr>
        <w:t>But c</w:t>
      </w:r>
      <w:r>
        <w:rPr>
          <w:rFonts w:cs="Times New Roman"/>
          <w:sz w:val="28"/>
          <w:szCs w:val="28"/>
        </w:rPr>
        <w:t>olonial modernity reconfigures this tactile continuum into what Deleuze and Guattari term “striated space”, “constituted by two kinds of parallel elements [...] one fixed, the other mobile [...]</w:t>
      </w:r>
      <w:r>
        <w:rPr>
          <w:rFonts w:cs="Times New Roman" w:hint="eastAsia"/>
          <w:sz w:val="28"/>
          <w:szCs w:val="28"/>
        </w:rPr>
        <w:t xml:space="preserve"> </w:t>
      </w:r>
      <w:r>
        <w:rPr>
          <w:rFonts w:cs="Times New Roman"/>
          <w:sz w:val="28"/>
          <w:szCs w:val="28"/>
        </w:rPr>
        <w:t>necessarily delimited [...]”</w:t>
      </w:r>
      <w:r>
        <w:rPr>
          <w:rFonts w:cs="Times New Roman"/>
          <w:sz w:val="28"/>
          <w:szCs w:val="28"/>
        </w:rPr>
        <w:t xml:space="preserve"> (</w:t>
      </w:r>
      <w:r>
        <w:rPr>
          <w:rFonts w:cs="Times New Roman"/>
          <w:sz w:val="28"/>
          <w:szCs w:val="28"/>
        </w:rPr>
        <w:t xml:space="preserve">Deleuze and Guattari 475</w:t>
      </w:r>
      <w:r>
        <w:rPr>
          <w:rFonts w:cs="Times New Roman"/>
          <w:sz w:val="28"/>
          <w:szCs w:val="28"/>
        </w:rPr>
        <w:t xml:space="preserve">)</w:t>
      </w:r>
      <w:r>
        <w:rPr>
          <w:rFonts w:cs="Times New Roman" w:hint="eastAsia"/>
          <w:sz w:val="28"/>
          <w:szCs w:val="28"/>
        </w:rPr>
        <w:t xml:space="preserve"> </w:t>
      </w:r>
      <w:r>
        <w:rPr>
          <w:rFonts w:cs="Times New Roman"/>
          <w:sz w:val="28"/>
          <w:szCs w:val="28"/>
        </w:rPr>
        <w:t xml:space="preserve"> much like a woven fabric whose warp constrains the motion of the woof. This weaving paradigm, linked to Plat</w:t>
      </w:r>
      <w:r>
        <w:rPr>
          <w:rFonts w:cs="Times New Roman" w:hint="eastAsia"/>
          <w:sz w:val="28"/>
          <w:szCs w:val="28"/>
        </w:rPr>
        <w:t>onic</w:t>
      </w:r>
      <w:r>
        <w:rPr>
          <w:rFonts w:cs="Times New Roman"/>
          <w:sz w:val="28"/>
          <w:szCs w:val="28"/>
        </w:rPr>
        <w:t xml:space="preserve"> “royal science”</w:t>
      </w:r>
      <w:r>
        <w:rPr>
          <w:rFonts w:cs="Times New Roman" w:hint="eastAsia"/>
          <w:sz w:val="28"/>
          <w:szCs w:val="28"/>
        </w:rPr>
        <w:t xml:space="preserve"> </w:t>
      </w:r>
      <w:r>
        <w:rPr>
          <w:rFonts w:cs="Times New Roman"/>
          <w:sz w:val="28"/>
          <w:szCs w:val="28"/>
        </w:rPr>
        <w:t>of governing, frames striation as a political technology</w:t>
      </w:r>
      <w:r>
        <w:rPr>
          <w:rFonts w:cs="Times New Roman" w:hint="eastAsia"/>
          <w:sz w:val="28"/>
          <w:szCs w:val="28"/>
        </w:rPr>
        <w:t xml:space="preserve">; </w:t>
      </w:r>
      <w:r>
        <w:rPr>
          <w:rFonts w:cs="Times New Roman"/>
          <w:sz w:val="28"/>
          <w:szCs w:val="28"/>
        </w:rPr>
        <w:t xml:space="preserve">it produces order by fixing relations, imposing boundaries, and subordinating mobility to a structural grid. In </w:t>
      </w:r>
      <w:r>
        <w:rPr>
          <w:rFonts w:cs="Times New Roman"/>
          <w:i/>
          <w:iCs/>
          <w:sz w:val="28"/>
          <w:szCs w:val="28"/>
        </w:rPr>
        <w:t>VC</w:t>
      </w:r>
      <w:r>
        <w:rPr>
          <w:rFonts w:cs="Times New Roman"/>
          <w:sz w:val="28"/>
          <w:szCs w:val="28"/>
        </w:rPr>
        <w:t>, cocoa cultivation is reconfigured through bureaucratic demands</w:t>
      </w:r>
      <w:r>
        <w:rPr>
          <w:rFonts w:cs="Times New Roman" w:hint="eastAsia"/>
          <w:sz w:val="28"/>
          <w:szCs w:val="28"/>
        </w:rPr>
        <w:t>,</w:t>
      </w:r>
      <w:r>
        <w:rPr>
          <w:rFonts w:cs="Times New Roman"/>
          <w:sz w:val="28"/>
          <w:szCs w:val="28"/>
        </w:rPr>
        <w:t xml:space="preserve"> counting and re-counting trees, uprooting shrubs, transporting deadwood</w:t>
      </w:r>
      <w:r>
        <w:rPr>
          <w:rFonts w:cs="Times New Roman"/>
          <w:sz w:val="28"/>
          <w:szCs w:val="28"/>
        </w:rPr>
        <w:t xml:space="preserve"> (</w:t>
      </w:r>
      <w:r>
        <w:rPr>
          <w:rFonts w:cs="Times New Roman"/>
          <w:sz w:val="28"/>
          <w:szCs w:val="28"/>
        </w:rPr>
        <w:t xml:space="preserve">Boto 34</w:t>
      </w:r>
      <w:r>
        <w:rPr>
          <w:rFonts w:cs="Times New Roman"/>
          <w:sz w:val="28"/>
          <w:szCs w:val="28"/>
        </w:rPr>
        <w:t xml:space="preserve">)</w:t>
      </w:r>
      <w:r>
        <w:rPr>
          <w:rFonts w:cs="Times New Roman"/>
          <w:sz w:val="28"/>
          <w:szCs w:val="28"/>
        </w:rPr>
        <w:t>. Indigenous tactile expertise gives way to a mechanistic rhythm of inspection. Infrastructural projects function in the same way: “We are going to drive a road right through the Tala Country [...] we can’t leave a fine country like this without any means of communication”</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Poor Christ</w:t>
      </w:r>
      <w:r>
        <w:rPr>
          <w:rFonts w:cs="Times New Roman"/>
          <w:sz w:val="28"/>
          <w:szCs w:val="28"/>
        </w:rPr>
        <w:t xml:space="preserve"> 35</w:t>
      </w:r>
      <w:r>
        <w:rPr>
          <w:rFonts w:cs="Times New Roman"/>
          <w:sz w:val="28"/>
          <w:szCs w:val="28"/>
        </w:rPr>
        <w:t xml:space="preserve">)</w:t>
      </w:r>
      <w:r>
        <w:rPr>
          <w:rFonts w:cs="Times New Roman"/>
          <w:sz w:val="28"/>
          <w:szCs w:val="28"/>
        </w:rPr>
        <w:t>. The rhetoric of “driving” or “sketching” a road collapses the lived, haptic topography into the abstract two-dimensional striations of the colonial survey.</w:t>
      </w:r>
    </w:p>
    <w:p w14:paraId="4361FE96" w14:textId="77777777" w:rsidR="00ED662B" w:rsidRDefault="00000000">
      <w:pPr>
        <w:spacing w:line="360" w:lineRule="auto"/>
        <w:ind w:firstLineChars="200" w:firstLine="560"/>
        <w:jc w:val="left"/>
        <w:rPr>
          <w:rFonts w:cs="Times New Roman"/>
          <w:sz w:val="28"/>
          <w:szCs w:val="28"/>
        </w:rPr>
      </w:pPr>
      <w:r>
        <w:rPr>
          <w:rFonts w:cs="Times New Roman"/>
          <w:sz w:val="28"/>
          <w:szCs w:val="28"/>
        </w:rPr>
        <w:t>That</w:t>
      </w:r>
      <w:r>
        <w:rPr>
          <w:rFonts w:cs="Times New Roman" w:hint="eastAsia"/>
          <w:sz w:val="28"/>
          <w:szCs w:val="28"/>
        </w:rPr>
        <w:t xml:space="preserve"> i</w:t>
      </w:r>
      <w:r>
        <w:rPr>
          <w:rFonts w:cs="Times New Roman"/>
          <w:sz w:val="28"/>
          <w:szCs w:val="28"/>
        </w:rPr>
        <w:t>s why Beti stages the encounter between nomadic smoothness and colonial striation as a direct opposition. With its administrative zones, church towers, and “coloured glass”</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Poor Christ</w:t>
      </w:r>
      <w:r>
        <w:rPr>
          <w:rFonts w:cs="Times New Roman"/>
          <w:sz w:val="28"/>
          <w:szCs w:val="28"/>
        </w:rPr>
        <w:t xml:space="preserve"> 10</w:t>
      </w:r>
      <w:r>
        <w:rPr>
          <w:rFonts w:cs="Times New Roman"/>
          <w:sz w:val="28"/>
          <w:szCs w:val="28"/>
        </w:rPr>
        <w:t xml:space="preserve">)</w:t>
      </w:r>
      <w:r>
        <w:rPr>
          <w:rFonts w:cs="Times New Roman"/>
          <w:sz w:val="28"/>
          <w:szCs w:val="28"/>
        </w:rPr>
        <w:t xml:space="preserve">, the modern colonial cityscape embodies a visual and elevated ordering of space, while indigenous settlements are described through the tactility of mud walls, mat roofs, uneven ground, and bodily movement. This is not </w:t>
      </w:r>
      <w:r>
        <w:rPr>
          <w:rFonts w:cs="Times New Roman" w:hint="eastAsia"/>
          <w:sz w:val="28"/>
          <w:szCs w:val="28"/>
        </w:rPr>
        <w:t>purely</w:t>
      </w:r>
      <w:r>
        <w:rPr>
          <w:rFonts w:cs="Times New Roman"/>
          <w:sz w:val="28"/>
          <w:szCs w:val="28"/>
        </w:rPr>
        <w:t xml:space="preserve"> an aesthetic contrast but an epistemic one. At times</w:t>
      </w:r>
      <w:r>
        <w:rPr>
          <w:rFonts w:cs="Times New Roman" w:hint="eastAsia"/>
          <w:sz w:val="28"/>
          <w:szCs w:val="28"/>
        </w:rPr>
        <w:t>,</w:t>
      </w:r>
      <w:r>
        <w:rPr>
          <w:rFonts w:cs="Times New Roman"/>
          <w:sz w:val="28"/>
          <w:szCs w:val="28"/>
        </w:rPr>
        <w:t xml:space="preserve"> the text itself risks reproducing the colonial hierarchy that privileges sight as the sense of rationality and progress, relegating touch to the primitive. Achille Mbembe underscores the political stakes of this hierarchy: “colonial arbitrariness notoriously sought to integrate the political with the social and the </w:t>
        <w:lastRenderedPageBreak/>
        <w:t>ethical, while closely subordinating all three to the requirements of production and output”</w:t>
      </w:r>
      <w:r>
        <w:rPr>
          <w:rFonts w:cs="Times New Roman"/>
          <w:sz w:val="28"/>
          <w:szCs w:val="28"/>
        </w:rPr>
        <w:t xml:space="preserve"> (</w:t>
      </w:r>
      <w:r>
        <w:rPr>
          <w:rFonts w:cs="Times New Roman"/>
          <w:sz w:val="28"/>
          <w:szCs w:val="28"/>
        </w:rPr>
        <w:t xml:space="preserve">Mbembe 31</w:t>
      </w:r>
      <w:r>
        <w:rPr>
          <w:rFonts w:cs="Times New Roman"/>
          <w:sz w:val="28"/>
          <w:szCs w:val="28"/>
        </w:rPr>
        <w:t xml:space="preserve">)</w:t>
      </w:r>
      <w:r>
        <w:rPr>
          <w:rFonts w:cs="Times New Roman"/>
          <w:sz w:val="28"/>
          <w:szCs w:val="28"/>
        </w:rPr>
        <w:t>. In sub-Saharan Africa, the colonial commandment collapsed the distinction between ruling and civili</w:t>
      </w:r>
      <w:r>
        <w:rPr>
          <w:rFonts w:cs="Times New Roman" w:hint="eastAsia"/>
          <w:sz w:val="28"/>
          <w:szCs w:val="28"/>
        </w:rPr>
        <w:t>z</w:t>
      </w:r>
      <w:r>
        <w:rPr>
          <w:rFonts w:cs="Times New Roman"/>
          <w:sz w:val="28"/>
          <w:szCs w:val="28"/>
        </w:rPr>
        <w:t>ing, embedding domination within a rhetoric of uplift and material improvement. This conflation naturali</w:t>
      </w:r>
      <w:r>
        <w:rPr>
          <w:rFonts w:cs="Times New Roman" w:hint="eastAsia"/>
          <w:sz w:val="28"/>
          <w:szCs w:val="28"/>
        </w:rPr>
        <w:t>z</w:t>
      </w:r>
      <w:r>
        <w:rPr>
          <w:rFonts w:cs="Times New Roman"/>
          <w:sz w:val="28"/>
          <w:szCs w:val="28"/>
        </w:rPr>
        <w:t>ed the imposition of striated space: infrastructural projects and sensory hierarchies were legitimated as a “civili</w:t>
      </w:r>
      <w:r>
        <w:rPr>
          <w:rFonts w:cs="Times New Roman" w:hint="eastAsia"/>
          <w:sz w:val="28"/>
          <w:szCs w:val="28"/>
        </w:rPr>
        <w:t>z</w:t>
      </w:r>
      <w:r>
        <w:rPr>
          <w:rFonts w:cs="Times New Roman"/>
          <w:sz w:val="28"/>
          <w:szCs w:val="28"/>
        </w:rPr>
        <w:t>ing” mission even as they primarily served to discipline bodies, regulate movement, and convert tactile dwelling into measurable units of productivity.</w:t>
      </w:r>
    </w:p>
    <w:p w14:paraId="2170A546"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It is within this framework that Beti repeatedly unmasks what might be called the myth of civilizing smoothness—the colonial self-representation of its order as fluid, progressive, and liberating—by revealing it as a </w:t>
      </w:r>
      <w:r>
        <w:rPr>
          <w:rFonts w:ascii="Times New Roman Italic" w:hAnsi="Times New Roman Italic" w:cs="Times New Roman Italic"/>
          <w:i/>
          <w:iCs/>
          <w:sz w:val="28"/>
          <w:szCs w:val="28"/>
        </w:rPr>
        <w:t xml:space="preserve">façade </w:t>
      </w:r>
      <w:r>
        <w:rPr>
          <w:rFonts w:cs="Times New Roman"/>
          <w:sz w:val="28"/>
          <w:szCs w:val="28"/>
        </w:rPr>
        <w:t xml:space="preserve">for coercive striation. In Deleuze and Guattari’s terms, this “smoothness” is only a simulacrum of the open, unbounded nomadic space. In </w:t>
      </w:r>
      <w:r>
        <w:rPr>
          <w:rFonts w:cs="Times New Roman"/>
          <w:i/>
          <w:iCs/>
          <w:sz w:val="28"/>
          <w:szCs w:val="28"/>
        </w:rPr>
        <w:t>Le Pauvre Christ de Bomba</w:t>
      </w:r>
      <w:r>
        <w:rPr>
          <w:rFonts w:cs="Times New Roman"/>
          <w:sz w:val="28"/>
          <w:szCs w:val="28"/>
        </w:rPr>
        <w:t>, forest dwelling is explicitly racialized as savagery: “They treat us like savages, like blockheads, because we still live deep in the forest”</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Poor Christ</w:t>
      </w:r>
      <w:r>
        <w:rPr>
          <w:rFonts w:cs="Times New Roman"/>
          <w:sz w:val="28"/>
          <w:szCs w:val="28"/>
        </w:rPr>
        <w:t xml:space="preserve"> 145</w:t>
      </w:r>
      <w:r>
        <w:rPr>
          <w:rFonts w:cs="Times New Roman"/>
          <w:sz w:val="28"/>
          <w:szCs w:val="28"/>
        </w:rPr>
        <w:t xml:space="preserve">)</w:t>
      </w:r>
      <w:r>
        <w:rPr>
          <w:rFonts w:cs="Times New Roman"/>
          <w:sz w:val="28"/>
          <w:szCs w:val="28"/>
        </w:rPr>
        <w:t xml:space="preserve">. Even </w:t>
      </w:r>
      <w:r>
        <w:rPr>
          <w:rFonts w:cs="Times New Roman" w:hint="eastAsia"/>
          <w:sz w:val="28"/>
          <w:szCs w:val="28"/>
        </w:rPr>
        <w:t xml:space="preserve">the </w:t>
      </w:r>
      <w:r>
        <w:rPr>
          <w:rFonts w:cs="Times New Roman"/>
          <w:sz w:val="28"/>
          <w:szCs w:val="28"/>
        </w:rPr>
        <w:t>sexual touch is framed not as intimacy but as moral decay. Denis’s encounter with Catherine is narrated through gliding hands and serpentine warmth: “I felt her hand glide gently like a snake towards my belly, then on my thigh, then on my leg, down to the sole of my foot ”</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Poor Christ</w:t>
      </w:r>
      <w:r>
        <w:rPr>
          <w:rFonts w:cs="Times New Roman"/>
          <w:sz w:val="28"/>
          <w:szCs w:val="28"/>
        </w:rPr>
        <w:t xml:space="preserve"> 86</w:t>
      </w:r>
      <w:r>
        <w:rPr>
          <w:rFonts w:cs="Times New Roman"/>
          <w:sz w:val="28"/>
          <w:szCs w:val="28"/>
        </w:rPr>
        <w:t xml:space="preserve">)</w:t>
      </w:r>
      <w:r>
        <w:rPr>
          <w:rFonts w:cs="Times New Roman"/>
          <w:sz w:val="28"/>
          <w:szCs w:val="28"/>
        </w:rPr>
        <w:t>. Sensations are immediately recoded as fever, heaviness, and shame under the priest’s moral authority: “I feel so tired and heavy-headed; perhaps I’m getting a touch of fever. [...] How rotten I feel!”</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Poor Christ</w:t>
      </w:r>
      <w:r>
        <w:rPr>
          <w:rFonts w:cs="Times New Roman"/>
          <w:sz w:val="28"/>
          <w:szCs w:val="28"/>
        </w:rPr>
        <w:t xml:space="preserve"> 107</w:t>
      </w:r>
      <w:r>
        <w:rPr>
          <w:rFonts w:cs="Times New Roman"/>
          <w:sz w:val="28"/>
          <w:szCs w:val="28"/>
        </w:rPr>
        <w:t xml:space="preserve">)</w:t>
      </w:r>
      <w:r>
        <w:rPr>
          <w:rFonts w:cs="Times New Roman"/>
          <w:sz w:val="28"/>
          <w:szCs w:val="28"/>
        </w:rPr>
        <w:t>. Pleasure here is medicalised as pathology</w:t>
      </w:r>
      <w:r>
        <w:rPr>
          <w:rFonts w:cs="Times New Roman" w:hint="eastAsia"/>
          <w:sz w:val="28"/>
          <w:szCs w:val="28"/>
        </w:rPr>
        <w:t xml:space="preserve"> with </w:t>
      </w:r>
      <w:r>
        <w:rPr>
          <w:rFonts w:cs="Times New Roman"/>
          <w:sz w:val="28"/>
          <w:szCs w:val="28"/>
        </w:rPr>
        <w:t>its tactility folded into a discourse of sin and disease. Indeed, colonial medicine becomes a key apparatus where biopolitics fuses bodily regulation with racialisation</w:t>
      </w:r>
      <w:r>
        <w:rPr>
          <w:rFonts w:cs="Times New Roman" w:hint="eastAsia"/>
          <w:sz w:val="28"/>
          <w:szCs w:val="28"/>
        </w:rPr>
        <w:t>:</w:t>
      </w:r>
      <w:r>
        <w:rPr>
          <w:rFonts w:cs="Times New Roman"/>
          <w:sz w:val="28"/>
          <w:szCs w:val="28"/>
        </w:rPr>
        <w:t xml:space="preserve"> colonial medical reports list tactile symptoms like rashes, swelling, hoarseness</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Poor Christ</w:t>
      </w:r>
      <w:r>
        <w:rPr>
          <w:rFonts w:cs="Times New Roman"/>
          <w:sz w:val="28"/>
          <w:szCs w:val="28"/>
        </w:rPr>
        <w:t xml:space="preserve"> 119–20</w:t>
      </w:r>
      <w:r>
        <w:rPr>
          <w:rFonts w:cs="Times New Roman"/>
          <w:sz w:val="28"/>
          <w:szCs w:val="28"/>
        </w:rPr>
        <w:t xml:space="preserve">)</w:t>
      </w:r>
      <w:r>
        <w:rPr>
          <w:rFonts w:cs="Times New Roman"/>
          <w:sz w:val="28"/>
          <w:szCs w:val="28"/>
        </w:rPr>
        <w:t xml:space="preserve">. They are not neutral facts but signs of racial and environmental inferiority. By such </w:t>
        <w:lastRenderedPageBreak/>
        <w:t>descriptions, colonial power justifies replacing haptic navigation with medical surveillance and infrastructural control. Beti’s irony is to show that this “civili</w:t>
      </w:r>
      <w:r>
        <w:rPr>
          <w:rFonts w:cs="Times New Roman" w:hint="eastAsia"/>
          <w:sz w:val="28"/>
          <w:szCs w:val="28"/>
        </w:rPr>
        <w:t>z</w:t>
      </w:r>
      <w:r>
        <w:rPr>
          <w:rFonts w:cs="Times New Roman"/>
          <w:sz w:val="28"/>
          <w:szCs w:val="28"/>
        </w:rPr>
        <w:t>ing smoothness” never eradicates haptic experience; rather, it depends on the very sensory substrata it seeks to repress. The colonial project thus appears less as a straightforward substitution of smooth by striated, and more as an unstable hybrid—an apparently ordered surface continually haunted by the tactile undercurrents of land and body. These “deeply political spaces”</w:t>
      </w:r>
      <w:r>
        <w:rPr>
          <w:rFonts w:cs="Times New Roman"/>
          <w:sz w:val="28"/>
          <w:szCs w:val="28"/>
        </w:rPr>
        <w:t xml:space="preserve"> (</w:t>
      </w:r>
      <w:r>
        <w:rPr>
          <w:rFonts w:cs="Times New Roman"/>
          <w:sz w:val="28"/>
          <w:szCs w:val="28"/>
        </w:rPr>
        <w:t xml:space="preserve">Lysen and Pisters 1</w:t>
      </w:r>
      <w:r>
        <w:rPr>
          <w:rFonts w:cs="Times New Roman"/>
          <w:sz w:val="28"/>
          <w:szCs w:val="28"/>
        </w:rPr>
        <w:t xml:space="preserve">)</w:t>
      </w:r>
      <w:r>
        <w:rPr>
          <w:rFonts w:cs="Times New Roman"/>
          <w:sz w:val="28"/>
          <w:szCs w:val="28"/>
        </w:rPr>
        <w:t xml:space="preserve"> remain in dialogue, though, as Deleuze and Guattari note, “they do not communicate with each other in the same way”</w:t>
      </w:r>
      <w:r>
        <w:rPr>
          <w:rFonts w:cs="Times New Roman"/>
          <w:sz w:val="28"/>
          <w:szCs w:val="28"/>
        </w:rPr>
        <w:t xml:space="preserve"> (</w:t>
      </w:r>
      <w:r>
        <w:rPr>
          <w:rFonts w:cs="Times New Roman"/>
          <w:sz w:val="28"/>
          <w:szCs w:val="28"/>
        </w:rPr>
        <w:t xml:space="preserve">Deleuze and Guattari 475</w:t>
      </w:r>
      <w:r>
        <w:rPr>
          <w:rFonts w:cs="Times New Roman"/>
          <w:sz w:val="28"/>
          <w:szCs w:val="28"/>
        </w:rPr>
        <w:t xml:space="preserve">)</w:t>
      </w:r>
      <w:r>
        <w:rPr>
          <w:rFonts w:cs="Times New Roman"/>
          <w:sz w:val="28"/>
          <w:szCs w:val="28"/>
        </w:rPr>
        <w:t>.</w:t>
      </w:r>
    </w:p>
    <w:p w14:paraId="79812DAA" w14:textId="77777777" w:rsidR="00ED662B" w:rsidRDefault="00000000">
      <w:pPr>
        <w:spacing w:line="360" w:lineRule="auto"/>
        <w:ind w:firstLineChars="200" w:firstLine="560"/>
        <w:jc w:val="left"/>
        <w:rPr>
          <w:rFonts w:cs="Times New Roman"/>
          <w:sz w:val="28"/>
          <w:szCs w:val="28"/>
        </w:rPr>
      </w:pPr>
      <w:r>
        <w:rPr>
          <w:rFonts w:cs="Times New Roman"/>
          <w:sz w:val="28"/>
          <w:szCs w:val="28"/>
        </w:rPr>
        <w:t>Pratt’s notion of “contact zones” sharpens this point: such spaces matter precisely because cultures “meet, clash, and grapple [...] in contexts of highly asymmetrical relations of power”</w:t>
      </w:r>
      <w:r>
        <w:rPr>
          <w:rFonts w:cs="Times New Roman"/>
          <w:sz w:val="28"/>
          <w:szCs w:val="28"/>
        </w:rPr>
        <w:t xml:space="preserve"> (</w:t>
      </w:r>
      <w:r>
        <w:rPr>
          <w:rFonts w:cs="Times New Roman"/>
          <w:sz w:val="28"/>
          <w:szCs w:val="28"/>
        </w:rPr>
        <w:t xml:space="preserve">Pratt 8</w:t>
      </w:r>
      <w:r>
        <w:rPr>
          <w:rFonts w:cs="Times New Roman"/>
          <w:sz w:val="28"/>
          <w:szCs w:val="28"/>
        </w:rPr>
        <w:t xml:space="preserve">)</w:t>
      </w:r>
      <w:r>
        <w:rPr>
          <w:rFonts w:cs="Times New Roman"/>
          <w:sz w:val="28"/>
          <w:szCs w:val="28"/>
        </w:rPr>
        <w:t xml:space="preserve">. Within these asymmetries, Beti stages a tactile counterattack, turning touch from a suppressed register into a subversive force that destabilises colonial order. On one side, </w:t>
      </w:r>
      <w:r>
        <w:rPr>
          <w:rFonts w:cs="Times New Roman" w:hint="eastAsia"/>
          <w:sz w:val="28"/>
          <w:szCs w:val="28"/>
        </w:rPr>
        <w:t xml:space="preserve">the </w:t>
      </w:r>
      <w:r>
        <w:rPr>
          <w:rFonts w:cs="Times New Roman"/>
          <w:sz w:val="28"/>
          <w:szCs w:val="28"/>
        </w:rPr>
        <w:t xml:space="preserve">haptic space enables indigenous mobility. When the administrator Mr. Lequeux seeks to arrest the young Kris, he flees through his aunt’s hut: </w:t>
      </w:r>
    </w:p>
    <w:p w14:paraId="6BC1DEA6" w14:textId="77777777" w:rsidR="00ED662B" w:rsidRDefault="00000000">
      <w:pPr>
        <w:spacing w:line="360" w:lineRule="auto"/>
        <w:ind w:leftChars="400" w:left="960"/>
        <w:jc w:val="left"/>
        <w:rPr>
          <w:rFonts w:cs="Times New Roman"/>
          <w:sz w:val="22"/>
        </w:rPr>
      </w:pPr>
      <w:r>
        <w:rPr>
          <w:rFonts w:cs="Times New Roman"/>
          <w:sz w:val="22"/>
          <w:lang w:val="fr-FR"/>
        </w:rPr>
        <w:t>W</w:t>
      </w:r>
      <w:r>
        <w:rPr>
          <w:rFonts w:cs="Times New Roman" w:hint="eastAsia"/>
          <w:sz w:val="22"/>
        </w:rPr>
        <w:t>ithout a moment</w:t>
      </w:r>
      <w:r>
        <w:rPr>
          <w:rFonts w:cs="Times New Roman"/>
          <w:sz w:val="22"/>
          <w:lang w:val="fr-FR"/>
        </w:rPr>
        <w:t>’</w:t>
      </w:r>
      <w:r>
        <w:rPr>
          <w:rFonts w:cs="Times New Roman" w:hint="eastAsia"/>
          <w:sz w:val="22"/>
        </w:rPr>
        <w:t>s hesitation,</w:t>
      </w:r>
      <w:r>
        <w:rPr>
          <w:rFonts w:cs="Times New Roman"/>
          <w:sz w:val="22"/>
          <w:lang w:val="fr-FR"/>
        </w:rPr>
        <w:t xml:space="preserve"> </w:t>
      </w:r>
      <w:r>
        <w:rPr>
          <w:rFonts w:cs="Times New Roman"/>
          <w:sz w:val="22"/>
        </w:rPr>
        <w:t>Kris rushed in, and with a blow of his shoulder shattered the door, the wood of which, of very poor quality, had also begun to weaken under the action of humidity, easily crossed the somewhat loose encirclement of the territorial guards and reached the bush</w:t>
      </w:r>
      <w:r>
        <w:rPr>
          <w:rFonts w:cs="Times New Roman" w:hint="eastAsia"/>
          <w:sz w:val="22"/>
        </w:rPr>
        <w:t>, arriving at the forest which was not far away. He soon reached the bank of the river and then he hid in a bush, and, holding his breath, listened, but in vain.</w:t>
      </w:r>
      <w:r>
        <w:rPr>
          <w:rFonts w:cs="Times New Roman"/>
          <w:sz w:val="22"/>
          <w:vertAlign w:val="superscript"/>
        </w:rPr>
        <w:footnoteReference w:id="31"/>
      </w:r>
      <w:r>
        <w:rPr>
          <w:rFonts w:cs="Times New Roman"/>
          <w:sz w:val="22"/>
        </w:rPr>
        <w:t xml:space="preserve"> </w:t>
      </w:r>
    </w:p>
    <w:p w14:paraId="078764F1" w14:textId="77777777" w:rsidR="00ED662B" w:rsidRDefault="00000000">
      <w:pPr>
        <w:spacing w:line="360" w:lineRule="auto"/>
        <w:jc w:val="left"/>
        <w:rPr>
          <w:rFonts w:cs="Times New Roman"/>
          <w:sz w:val="28"/>
          <w:szCs w:val="28"/>
        </w:rPr>
      </w:pPr>
      <w:r>
        <w:rPr>
          <w:rFonts w:cs="Times New Roman"/>
          <w:sz w:val="28"/>
          <w:szCs w:val="28"/>
        </w:rPr>
        <w:t xml:space="preserve">His escape relies on proprioceptive memory of footpaths, the feel of humidity, and the density of vegetation. These qualities are illegible to the colonial grid. Conversely, Father Le Guen, moving through the same space, is “blinded, </w:t>
        <w:lastRenderedPageBreak/>
        <w:t>whipped [...] soaked cassock,”</w:t>
      </w:r>
      <w:r>
        <w:rPr>
          <w:rStyle w:val="ad"/>
          <w:rFonts w:cs="Times New Roman"/>
          <w:sz w:val="28"/>
          <w:szCs w:val="28"/>
        </w:rPr>
        <w:footnoteReference w:id="32"/>
      </w:r>
      <w:r>
        <w:rPr>
          <w:rFonts w:cs="Times New Roman"/>
          <w:sz w:val="28"/>
          <w:szCs w:val="28"/>
        </w:rPr>
        <w:t xml:space="preserve"> collapsing under the sensory pressure of stickiness and damp vegetation. Here touch does not simply oppose sight</w:t>
      </w:r>
      <w:r>
        <w:rPr>
          <w:rFonts w:cs="Times New Roman" w:hint="eastAsia"/>
          <w:sz w:val="28"/>
          <w:szCs w:val="28"/>
        </w:rPr>
        <w:t>, but</w:t>
      </w:r>
      <w:r>
        <w:rPr>
          <w:rFonts w:cs="Times New Roman"/>
          <w:sz w:val="28"/>
          <w:szCs w:val="28"/>
        </w:rPr>
        <w:t xml:space="preserve"> recasts Cameroonian space as a hybrid terrain where resistance and vulnerability coexist, where the same haptic medium that burdens colonial bodies empowers guerrilla navigation.</w:t>
      </w:r>
    </w:p>
    <w:p w14:paraId="703834E9" w14:textId="77777777" w:rsidR="00ED662B" w:rsidRDefault="00000000">
      <w:pPr>
        <w:spacing w:line="360" w:lineRule="auto"/>
        <w:ind w:firstLineChars="200" w:firstLine="560"/>
        <w:jc w:val="left"/>
        <w:rPr>
          <w:rFonts w:cs="Times New Roman"/>
          <w:sz w:val="28"/>
          <w:szCs w:val="28"/>
        </w:rPr>
      </w:pPr>
      <w:r>
        <w:rPr>
          <w:rFonts w:cs="Times New Roman"/>
          <w:sz w:val="28"/>
          <w:szCs w:val="28"/>
        </w:rPr>
        <w:t>To see this more clearly, it is not enough to contrast the colonial outsider’s sensory collapse with local people’s resilience. Beti stages a broader anthropology of perception, in which bodies inhabit space through the ongoing work of skin and muscle. His narratives dramatize a mode of dwelling where perception itself becomes spatial practice. This recalls Tim Ingold’s “dwelling perspective,” which rejects the detached gaze in favour of an embodied engagement: “feeling is a mode of active, perceptual engagement, a way of being literally ‘in touch’ with the world”</w:t>
      </w:r>
      <w:r>
        <w:rPr>
          <w:rFonts w:cs="Times New Roman"/>
          <w:sz w:val="28"/>
          <w:szCs w:val="28"/>
        </w:rPr>
        <w:t xml:space="preserve"> (</w:t>
      </w:r>
      <w:r>
        <w:rPr>
          <w:rFonts w:cs="Times New Roman"/>
          <w:sz w:val="28"/>
          <w:szCs w:val="28"/>
        </w:rPr>
        <w:t xml:space="preserve">Ingold 23</w:t>
      </w:r>
      <w:r>
        <w:rPr>
          <w:rFonts w:cs="Times New Roman"/>
          <w:sz w:val="28"/>
          <w:szCs w:val="28"/>
        </w:rPr>
        <w:t xml:space="preserve">)</w:t>
      </w:r>
      <w:r>
        <w:rPr>
          <w:rFonts w:cs="Times New Roman"/>
          <w:sz w:val="28"/>
          <w:szCs w:val="28"/>
        </w:rPr>
        <w:t xml:space="preserve">. For Beti, however, such dwelling is not only experiential but political. His depictions of bodily suffering emphasise the cumulative cost of living, working, and fleeing—burning skin under the midday sun, blisters from long marches, clammy adhesion of sweat and tears, the sharp pain of snakebites or tropical disease. These sensations interrupt the colonial fiction of circulation, in which roads, timetables, and “development” presuppose an unimpeded body. In </w:t>
      </w:r>
      <w:r>
        <w:rPr>
          <w:rFonts w:cs="Times New Roman"/>
          <w:i/>
          <w:iCs/>
          <w:sz w:val="28"/>
          <w:szCs w:val="28"/>
        </w:rPr>
        <w:t>VC</w:t>
      </w:r>
      <w:r>
        <w:rPr>
          <w:rFonts w:cs="Times New Roman"/>
          <w:sz w:val="28"/>
          <w:szCs w:val="28"/>
        </w:rPr>
        <w:t>, Banda’s escape with Odilia through a fast-flowing river culminates in a scene saturated with tactile strain: “He felt a stabbing pain in his right arm</w:t>
      </w:r>
      <w:r>
        <w:rPr>
          <w:rFonts w:cs="Times New Roman" w:hint="eastAsia"/>
          <w:sz w:val="28"/>
          <w:szCs w:val="28"/>
        </w:rPr>
        <w:t xml:space="preserve"> [</w:t>
      </w:r>
      <w:r>
        <w:rPr>
          <w:rFonts w:cs="Times New Roman"/>
          <w:sz w:val="28"/>
          <w:szCs w:val="28"/>
        </w:rPr>
        <w:t>…</w:t>
      </w:r>
      <w:r>
        <w:rPr>
          <w:rFonts w:cs="Times New Roman" w:hint="eastAsia"/>
          <w:sz w:val="28"/>
          <w:szCs w:val="28"/>
        </w:rPr>
        <w:t>]</w:t>
      </w:r>
      <w:r>
        <w:rPr>
          <w:rFonts w:cs="Times New Roman"/>
          <w:sz w:val="28"/>
          <w:szCs w:val="28"/>
        </w:rPr>
        <w:t xml:space="preserve"> tears blurred his vision</w:t>
      </w:r>
      <w:r>
        <w:rPr>
          <w:rFonts w:cs="Times New Roman" w:hint="eastAsia"/>
          <w:sz w:val="28"/>
          <w:szCs w:val="28"/>
        </w:rPr>
        <w:t xml:space="preserve"> [</w:t>
      </w:r>
      <w:r>
        <w:rPr>
          <w:rFonts w:cs="Times New Roman"/>
          <w:sz w:val="28"/>
          <w:szCs w:val="28"/>
        </w:rPr>
        <w:t>…</w:t>
      </w:r>
      <w:r>
        <w:rPr>
          <w:rFonts w:cs="Times New Roman" w:hint="eastAsia"/>
          <w:sz w:val="28"/>
          <w:szCs w:val="28"/>
        </w:rPr>
        <w:t>]</w:t>
      </w:r>
      <w:r>
        <w:rPr>
          <w:rFonts w:cs="Times New Roman"/>
          <w:sz w:val="28"/>
          <w:szCs w:val="28"/>
        </w:rPr>
        <w:t xml:space="preserve"> He was out of breath, panting. He was sweating”.</w:t>
      </w:r>
      <w:r>
        <w:rPr>
          <w:rStyle w:val="ad"/>
          <w:rFonts w:cs="Times New Roman"/>
          <w:sz w:val="28"/>
          <w:szCs w:val="28"/>
        </w:rPr>
        <w:footnoteReference w:id="34"/>
      </w:r>
      <w:r>
        <w:rPr>
          <w:rFonts w:cs="Times New Roman"/>
          <w:sz w:val="28"/>
          <w:szCs w:val="28"/>
        </w:rPr>
        <w:t xml:space="preserve"> Temperature, pain, proprioception, and texture fuse into a single composite touch, insisting that the African body is both vulnerable and resistant, its sensory overload continually disrupting the “smooth” flows colonial modernity claims to facilitate. Beti thus exposes </w:t>
      </w:r>
      <w:r>
        <w:rPr>
          <w:rFonts w:cs="Times New Roman" w:hint="eastAsia"/>
          <w:sz w:val="28"/>
          <w:szCs w:val="28"/>
          <w:lang w:val="en-US"/>
        </w:rPr>
        <w:t>again the</w:t>
      </w:r>
      <w:r>
        <w:rPr>
          <w:rFonts w:cs="Times New Roman"/>
          <w:sz w:val="28"/>
          <w:szCs w:val="28"/>
        </w:rPr>
        <w:t xml:space="preserve"> paradox: colonial modernity depends on the very sensory orders it devalues. Yet </w:t>
        <w:lastRenderedPageBreak/>
        <w:t xml:space="preserve">his fiction does more than reveal contradiction, it shows how this dependency becomes the ground of insurgent invention. By staging bodily pain, proprioceptive memory, and tactile overstrain as the medium of mobility, Beti transforms the colonizer’s repressed substrata into the resources </w:t>
      </w:r>
      <w:r>
        <w:rPr>
          <w:rFonts w:cs="Times New Roman" w:hint="eastAsia"/>
          <w:sz w:val="28"/>
          <w:szCs w:val="28"/>
        </w:rPr>
        <w:t xml:space="preserve">of the </w:t>
      </w:r>
      <w:r>
        <w:rPr>
          <w:rFonts w:cs="Times New Roman"/>
          <w:sz w:val="28"/>
          <w:szCs w:val="28"/>
        </w:rPr>
        <w:t>colonized for survival. In this way, Cameroonian smooth space is not merely a counter-discourse but a reconfigured mode of dwelling, one that arises precisely through its friction with striation. It is here that Beti radicalises the haptic turn: smoothness is a politics of touch, insurgent because— as Somers-Hall reminds us—“smooth spaces require striation in order to find expression”</w:t>
      </w:r>
      <w:r>
        <w:rPr>
          <w:rFonts w:cs="Times New Roman"/>
          <w:sz w:val="28"/>
          <w:szCs w:val="28"/>
        </w:rPr>
        <w:t xml:space="preserve"> (</w:t>
      </w:r>
      <w:r>
        <w:rPr>
          <w:rFonts w:cs="Times New Roman"/>
          <w:sz w:val="28"/>
          <w:szCs w:val="28"/>
        </w:rPr>
        <w:t xml:space="preserve">Somers-Hall 257</w:t>
      </w:r>
      <w:r>
        <w:rPr>
          <w:rFonts w:cs="Times New Roman"/>
          <w:sz w:val="28"/>
          <w:szCs w:val="28"/>
        </w:rPr>
        <w:t xml:space="preserve">)</w:t>
      </w:r>
      <w:r>
        <w:rPr>
          <w:rFonts w:cs="Times New Roman" w:hint="eastAsia"/>
          <w:sz w:val="28"/>
          <w:szCs w:val="28"/>
        </w:rPr>
        <w:t>.</w:t>
      </w:r>
    </w:p>
    <w:p w14:paraId="3752B3CC" w14:textId="77777777" w:rsidR="00ED662B" w:rsidRDefault="00ED662B">
      <w:pPr>
        <w:spacing w:line="360" w:lineRule="auto"/>
        <w:ind w:firstLineChars="200" w:firstLine="560"/>
        <w:jc w:val="left"/>
        <w:rPr>
          <w:rFonts w:cs="Times New Roman"/>
          <w:sz w:val="28"/>
          <w:szCs w:val="28"/>
        </w:rPr>
      </w:pPr>
    </w:p>
    <w:p w14:paraId="7AC87B30" w14:textId="77777777" w:rsidR="00ED662B" w:rsidRDefault="00000000">
      <w:pPr>
        <w:spacing w:line="360" w:lineRule="auto"/>
        <w:jc w:val="left"/>
        <w:rPr>
          <w:rFonts w:cs="Times New Roman"/>
          <w:b/>
          <w:bCs/>
          <w:sz w:val="28"/>
          <w:szCs w:val="28"/>
        </w:rPr>
      </w:pPr>
      <w:r>
        <w:rPr>
          <w:rFonts w:cs="Times New Roman"/>
          <w:b/>
          <w:bCs/>
          <w:sz w:val="28"/>
          <w:szCs w:val="28"/>
        </w:rPr>
        <w:t>Decolonial Struggle: Guerrilla kinaesthetic and Intermediate Smoothness</w:t>
      </w:r>
    </w:p>
    <w:p w14:paraId="782AD7B8" w14:textId="77777777" w:rsidR="00ED662B" w:rsidRDefault="00000000">
      <w:pPr>
        <w:spacing w:line="360" w:lineRule="auto"/>
        <w:jc w:val="left"/>
        <w:rPr>
          <w:rFonts w:cs="Times New Roman"/>
          <w:sz w:val="28"/>
          <w:szCs w:val="28"/>
        </w:rPr>
      </w:pPr>
      <w:r>
        <w:rPr>
          <w:rFonts w:cs="Times New Roman"/>
          <w:sz w:val="28"/>
          <w:szCs w:val="28"/>
        </w:rPr>
        <w:t>Deleuze and Guattari insist that smooth and striated spaces are rarely pure: they are “mixed in de facto realities, with passages from one to the other” that are “not at all symmetrical,” sometimes proceeding from smooth to striated, other times in reverse, “according to entirely different movements”</w:t>
      </w:r>
      <w:r>
        <w:rPr>
          <w:rFonts w:cs="Times New Roman"/>
          <w:sz w:val="28"/>
          <w:szCs w:val="28"/>
        </w:rPr>
        <w:t xml:space="preserve"> (</w:t>
      </w:r>
      <w:r>
        <w:rPr>
          <w:rFonts w:cs="Times New Roman"/>
          <w:sz w:val="28"/>
          <w:szCs w:val="28"/>
        </w:rPr>
        <w:t xml:space="preserve">Deleuze and Guattari 475</w:t>
      </w:r>
      <w:r>
        <w:rPr>
          <w:rFonts w:cs="Times New Roman"/>
          <w:sz w:val="28"/>
          <w:szCs w:val="28"/>
        </w:rPr>
        <w:t xml:space="preserve">)</w:t>
      </w:r>
      <w:r>
        <w:rPr>
          <w:rFonts w:cs="Times New Roman"/>
          <w:sz w:val="28"/>
          <w:szCs w:val="28"/>
        </w:rPr>
        <w:t xml:space="preserve">. Beti’s decolonial cycle reimagines the guerrilla campaign of the Cameroonian War of Independence (1955–1964) as a tactical reversal from striated to smooth space. Historically, the </w:t>
      </w:r>
      <w:r>
        <w:rPr>
          <w:rFonts w:ascii="Times New Roman Italic" w:hAnsi="Times New Roman Italic" w:cs="Times New Roman Italic"/>
          <w:i/>
          <w:iCs/>
          <w:sz w:val="28"/>
          <w:szCs w:val="28"/>
        </w:rPr>
        <w:t>Union des Populations du Cameroun</w:t>
      </w:r>
      <w:r>
        <w:rPr>
          <w:rFonts w:cs="Times New Roman"/>
          <w:sz w:val="28"/>
          <w:szCs w:val="28"/>
        </w:rPr>
        <w:t xml:space="preserve"> (</w:t>
      </w:r>
      <w:r>
        <w:rPr>
          <w:rFonts w:ascii="Times New Roman Italic" w:hAnsi="Times New Roman Italic" w:cs="Times New Roman Italic"/>
          <w:i/>
          <w:iCs/>
          <w:sz w:val="28"/>
          <w:szCs w:val="28"/>
        </w:rPr>
        <w:t>UPC</w:t>
      </w:r>
      <w:r>
        <w:rPr>
          <w:rFonts w:cs="Times New Roman"/>
          <w:sz w:val="28"/>
          <w:szCs w:val="28"/>
        </w:rPr>
        <w:t>) guerrillas evaded the French counter-insurgency grid by exploiting virgin forest, unpaved bush paths, and urban fringes. Within these rigid frameworks, guerrilla tactics generated what might be called provisional smoothness: non-metric, open-ended, and oriented by direction rather than by fixed points. This provisional quality is key, for smoothness here is constantly negotiated within the colonial grid it interrupts.</w:t>
      </w:r>
    </w:p>
    <w:p w14:paraId="1EA2B4A4"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Guerrilla space in Beti’s decolonial novels is not conceived as a fixed front or a bounded territory but as a continually reassembled network of ephemeral </w:t>
        <w:lastRenderedPageBreak/>
        <w:t>routes and encounter points. Like the “patchwork” that Deleuze and Guattari describe, it is an arrangement with “no center</w:t>
      </w:r>
      <w:r>
        <w:rPr>
          <w:rFonts w:cs="Times New Roman" w:hint="eastAsia"/>
          <w:sz w:val="28"/>
          <w:szCs w:val="28"/>
        </w:rPr>
        <w:t xml:space="preserve"> [</w:t>
      </w:r>
      <w:r>
        <w:rPr>
          <w:rFonts w:cs="Times New Roman"/>
          <w:sz w:val="28"/>
          <w:szCs w:val="28"/>
        </w:rPr>
        <w:t>…</w:t>
      </w:r>
      <w:r>
        <w:rPr>
          <w:rFonts w:cs="Times New Roman" w:hint="eastAsia"/>
          <w:sz w:val="28"/>
          <w:szCs w:val="28"/>
        </w:rPr>
        <w:t>]</w:t>
      </w:r>
      <w:r>
        <w:rPr>
          <w:rFonts w:cs="Times New Roman"/>
          <w:sz w:val="28"/>
          <w:szCs w:val="28"/>
        </w:rPr>
        <w:t xml:space="preserve"> an amorphous collection of juxtaposed pieces that can be joined together in an infinite number of ways”</w:t>
      </w:r>
      <w:r>
        <w:rPr>
          <w:rFonts w:cs="Times New Roman"/>
          <w:sz w:val="28"/>
          <w:szCs w:val="28"/>
        </w:rPr>
        <w:t xml:space="preserve"> (</w:t>
      </w:r>
      <w:r>
        <w:rPr>
          <w:rFonts w:cs="Times New Roman"/>
          <w:sz w:val="28"/>
          <w:szCs w:val="28"/>
        </w:rPr>
        <w:t xml:space="preserve">Deleuze and Guattari 476</w:t>
      </w:r>
      <w:r>
        <w:rPr>
          <w:rFonts w:cs="Times New Roman"/>
          <w:sz w:val="28"/>
          <w:szCs w:val="28"/>
        </w:rPr>
        <w:t xml:space="preserve">)</w:t>
      </w:r>
      <w:r>
        <w:rPr>
          <w:rFonts w:cs="Times New Roman"/>
          <w:sz w:val="28"/>
          <w:szCs w:val="28"/>
        </w:rPr>
        <w:t xml:space="preserve">. This logic takes concrete form in the guerrillas’ pragmatic naming of hideouts: at the suggestion of the young </w:t>
      </w:r>
      <w:r>
        <w:rPr>
          <w:rFonts w:ascii="Times New Roman Italic" w:hAnsi="Times New Roman Italic" w:cs="Times New Roman Italic"/>
          <w:i/>
          <w:iCs/>
          <w:sz w:val="28"/>
          <w:szCs w:val="28"/>
          <w:lang w:val="en-US"/>
        </w:rPr>
        <w:t>R</w:t>
      </w:r>
      <w:r>
        <w:rPr>
          <w:rFonts w:ascii="Times New Roman Italic" w:hAnsi="Times New Roman Italic" w:cs="Times New Roman Italic"/>
          <w:i/>
          <w:iCs/>
          <w:sz w:val="28"/>
          <w:szCs w:val="28"/>
        </w:rPr>
        <w:t>ubéniste</w:t>
      </w:r>
      <w:r>
        <w:rPr>
          <w:rStyle w:val="ad"/>
          <w:rFonts w:ascii="Times New Roman Italic" w:hAnsi="Times New Roman Italic" w:cs="Times New Roman Italic"/>
          <w:i/>
          <w:iCs/>
          <w:sz w:val="28"/>
          <w:szCs w:val="28"/>
        </w:rPr>
        <w:footnoteReference w:id="38"/>
      </w:r>
      <w:r>
        <w:rPr>
          <w:rFonts w:ascii="Times New Roman Italic" w:hAnsi="Times New Roman Italic" w:cs="Times New Roman Italic"/>
          <w:i/>
          <w:iCs/>
          <w:sz w:val="28"/>
          <w:szCs w:val="28"/>
        </w:rPr>
        <w:t xml:space="preserve"> </w:t>
      </w:r>
      <w:r>
        <w:rPr>
          <w:rFonts w:cs="Times New Roman"/>
          <w:sz w:val="28"/>
          <w:szCs w:val="28"/>
        </w:rPr>
        <w:t>Evariste, their bases are designated “Fort-Ruben I,” “Fort-Ruben II,” and so on</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La Ruine</w:t>
      </w:r>
      <w:r>
        <w:rPr>
          <w:rFonts w:cs="Times New Roman"/>
          <w:sz w:val="28"/>
          <w:szCs w:val="28"/>
        </w:rPr>
        <w:t xml:space="preserve"> 269</w:t>
      </w:r>
      <w:r>
        <w:rPr>
          <w:rFonts w:cs="Times New Roman"/>
          <w:sz w:val="28"/>
          <w:szCs w:val="28"/>
        </w:rPr>
        <w:t xml:space="preserve">)</w:t>
      </w:r>
      <w:r>
        <w:rPr>
          <w:rFonts w:cs="Times New Roman"/>
          <w:sz w:val="28"/>
          <w:szCs w:val="28"/>
        </w:rPr>
        <w:t xml:space="preserve">. The serial naming establishes a infinitely replicable pattern, one that privileges mobility over permanence. </w:t>
      </w:r>
      <w:r>
        <w:rPr>
          <w:rFonts w:ascii="Times New Roman Italic" w:hAnsi="Times New Roman Italic" w:cs="Times New Roman Italic"/>
          <w:i/>
          <w:iCs/>
          <w:sz w:val="28"/>
          <w:szCs w:val="28"/>
        </w:rPr>
        <w:t>Rubénistes</w:t>
      </w:r>
      <w:r>
        <w:rPr>
          <w:rFonts w:cs="Times New Roman"/>
          <w:i/>
          <w:iCs/>
          <w:sz w:val="28"/>
          <w:szCs w:val="28"/>
        </w:rPr>
        <w:t xml:space="preserve"> </w:t>
      </w:r>
      <w:r>
        <w:rPr>
          <w:rFonts w:cs="Times New Roman"/>
          <w:sz w:val="28"/>
          <w:szCs w:val="28"/>
        </w:rPr>
        <w:t>recognize these sites by repeating tactile gestures: feet pressing on ground “pre-inspected,”</w:t>
      </w:r>
      <w:r>
        <w:rPr>
          <w:rStyle w:val="ad"/>
          <w:rFonts w:cs="Times New Roman"/>
          <w:sz w:val="28"/>
          <w:szCs w:val="28"/>
        </w:rPr>
        <w:footnoteReference w:id="40"/>
      </w:r>
      <w:r>
        <w:rPr>
          <w:rFonts w:cs="Times New Roman"/>
          <w:sz w:val="28"/>
          <w:szCs w:val="28"/>
        </w:rPr>
        <w:t xml:space="preserve"> ears tuned to the “the slightest crack,”</w:t>
      </w:r>
      <w:r>
        <w:rPr>
          <w:rStyle w:val="ad"/>
          <w:rFonts w:cs="Times New Roman"/>
          <w:sz w:val="28"/>
          <w:szCs w:val="28"/>
        </w:rPr>
        <w:footnoteReference w:id="41"/>
      </w:r>
      <w:r>
        <w:rPr>
          <w:rFonts w:cs="Times New Roman"/>
          <w:sz w:val="28"/>
          <w:szCs w:val="28"/>
        </w:rPr>
        <w:t xml:space="preserve"> hands driving bamboo staples into mud walls to affix clandestine declarations under cover of night. Such practices transform occupation into a rhythmic performance of touch, fortifying space through embodied vigilance. In this sense, guerrilla space is an infiltration of smoothness into striated fabric, a topology of mobility that unsettles the colonial grid.</w:t>
      </w:r>
    </w:p>
    <w:p w14:paraId="62F8C8B9"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Deleuze and Guattari insist that patchwork smoothness never implies homogeneity. In Beti’s fiction, it is assembled from the heterogeneous kinaesthetic and haptic maps of individual guerrilla actors, each engaging with terrain, movement, and danger through distinct bodily registers. The clandestine march towards the liberation of Ekoumdoum by the three </w:t>
      </w:r>
      <w:r>
        <w:rPr>
          <w:rFonts w:ascii="Times New Roman Italic" w:hAnsi="Times New Roman Italic" w:cs="Times New Roman Italic"/>
          <w:i/>
          <w:iCs/>
          <w:sz w:val="28"/>
          <w:szCs w:val="28"/>
        </w:rPr>
        <w:t xml:space="preserve">Rubénistes </w:t>
      </w:r>
      <w:r>
        <w:rPr>
          <w:rFonts w:cs="Times New Roman"/>
          <w:sz w:val="28"/>
          <w:szCs w:val="28"/>
        </w:rPr>
        <w:t>unfolds as an immersion in layered sensations: “the strange sensation of collective burial, of sudden darkness, of the furtive sliding of the dark masses of forest, packed like a grave and gentle wall, of the sometimes modulated, sometimes monotonous purring of the engine”.</w:t>
      </w:r>
      <w:r>
        <w:rPr>
          <w:rStyle w:val="ad"/>
          <w:rFonts w:cs="Times New Roman"/>
          <w:sz w:val="28"/>
          <w:szCs w:val="28"/>
        </w:rPr>
        <w:footnoteReference w:id="42"/>
      </w:r>
      <w:r>
        <w:rPr>
          <w:rFonts w:cs="Times New Roman"/>
          <w:sz w:val="28"/>
          <w:szCs w:val="28"/>
        </w:rPr>
        <w:t xml:space="preserve"> Here, location is sensed through the texture of darkness, the percussion of rain, and the vibration of the engine—an </w:t>
        <w:lastRenderedPageBreak/>
        <w:t xml:space="preserve">enveloping sensorium that displaces visual mastery. Female </w:t>
      </w:r>
      <w:r>
        <w:rPr>
          <w:rFonts w:ascii="Times New Roman Italic" w:hAnsi="Times New Roman Italic" w:cs="Times New Roman Italic"/>
          <w:i/>
          <w:iCs/>
          <w:sz w:val="28"/>
          <w:szCs w:val="28"/>
        </w:rPr>
        <w:t xml:space="preserve">Rubénistes </w:t>
      </w:r>
      <w:r>
        <w:rPr>
          <w:rFonts w:cs="Times New Roman"/>
          <w:sz w:val="28"/>
          <w:szCs w:val="28"/>
        </w:rPr>
        <w:t xml:space="preserve">disguise and guide the fighters in their own way: “by wrapping them in </w:t>
      </w:r>
      <w:r>
        <w:rPr>
          <w:rFonts w:ascii="Times New Roman Italic" w:hAnsi="Times New Roman Italic" w:cs="Times New Roman Italic"/>
          <w:i/>
          <w:iCs/>
          <w:sz w:val="28"/>
          <w:szCs w:val="28"/>
        </w:rPr>
        <w:t>pagnes</w:t>
      </w:r>
      <w:r>
        <w:rPr>
          <w:rFonts w:cs="Times New Roman" w:hint="eastAsia"/>
          <w:sz w:val="28"/>
          <w:szCs w:val="28"/>
        </w:rPr>
        <w:t xml:space="preserve"> </w:t>
      </w:r>
      <w:r>
        <w:rPr>
          <w:rFonts w:cs="Times New Roman"/>
          <w:sz w:val="28"/>
          <w:szCs w:val="28"/>
        </w:rPr>
        <w:t>from head to toe and removing their plastic sandals,”</w:t>
      </w:r>
      <w:r>
        <w:rPr>
          <w:rStyle w:val="ad"/>
          <w:rFonts w:cs="Times New Roman"/>
          <w:sz w:val="28"/>
          <w:szCs w:val="28"/>
        </w:rPr>
        <w:footnoteReference w:id="43"/>
      </w:r>
      <w:r>
        <w:rPr>
          <w:rFonts w:cs="Times New Roman"/>
          <w:sz w:val="28"/>
          <w:szCs w:val="28"/>
        </w:rPr>
        <w:t xml:space="preserve"> they extinguish the torch embers “by rubbing the glowing end against the damp earth”</w:t>
      </w:r>
      <w:r>
        <w:rPr>
          <w:rStyle w:val="ad"/>
          <w:rFonts w:cs="Times New Roman"/>
          <w:sz w:val="28"/>
          <w:szCs w:val="28"/>
        </w:rPr>
        <w:footnoteReference w:id="44"/>
      </w:r>
      <w:r>
        <w:rPr>
          <w:rFonts w:cs="Times New Roman"/>
          <w:sz w:val="28"/>
          <w:szCs w:val="28"/>
        </w:rPr>
        <w:t xml:space="preserve"> and lead them “by the hand through the darkness”,</w:t>
      </w:r>
      <w:r>
        <w:rPr>
          <w:rStyle w:val="ad"/>
          <w:rFonts w:cs="Times New Roman"/>
          <w:sz w:val="28"/>
          <w:szCs w:val="28"/>
        </w:rPr>
        <w:footnoteReference w:id="45"/>
      </w:r>
      <w:r>
        <w:rPr>
          <w:rFonts w:cs="Times New Roman"/>
          <w:sz w:val="28"/>
          <w:szCs w:val="28"/>
        </w:rPr>
        <w:t xml:space="preserve"> navigation </w:t>
      </w:r>
      <w:r>
        <w:rPr>
          <w:rFonts w:cs="Times New Roman"/>
          <w:sz w:val="28"/>
          <w:szCs w:val="28"/>
          <w:lang w:val="fr-FR"/>
        </w:rPr>
        <w:t xml:space="preserve">and rebellion are </w:t>
      </w:r>
      <w:r>
        <w:rPr>
          <w:rFonts w:cs="Times New Roman"/>
          <w:sz w:val="28"/>
          <w:szCs w:val="28"/>
        </w:rPr>
        <w:t xml:space="preserve">reorganized through contact, warmth, and the yielding of wet soil. Despite being only an adolescent in </w:t>
      </w:r>
      <w:r>
        <w:rPr>
          <w:rFonts w:ascii="Times New Roman Italic" w:hAnsi="Times New Roman Italic" w:cs="Times New Roman Italic"/>
          <w:i/>
          <w:iCs/>
          <w:sz w:val="28"/>
          <w:szCs w:val="28"/>
        </w:rPr>
        <w:t xml:space="preserve">UPC </w:t>
      </w:r>
      <w:r>
        <w:rPr>
          <w:rFonts w:cs="Times New Roman"/>
          <w:sz w:val="28"/>
          <w:szCs w:val="28"/>
        </w:rPr>
        <w:t xml:space="preserve">with little social experience, Evariste already shows a special capacity to sense danger through touch and kinaesthesia before it is cognitively grasped: </w:t>
      </w:r>
    </w:p>
    <w:p w14:paraId="7D39568B" w14:textId="77777777" w:rsidR="00ED662B" w:rsidRDefault="00000000">
      <w:pPr>
        <w:spacing w:line="360" w:lineRule="auto"/>
        <w:ind w:leftChars="400" w:left="960"/>
        <w:jc w:val="left"/>
        <w:rPr>
          <w:rFonts w:cs="Times New Roman"/>
          <w:sz w:val="28"/>
          <w:szCs w:val="28"/>
        </w:rPr>
      </w:pPr>
      <w:r>
        <w:rPr>
          <w:rFonts w:cs="Times New Roman"/>
          <w:sz w:val="22"/>
          <w:lang w:val="fr-FR"/>
        </w:rPr>
        <w:t xml:space="preserve">Before his hand fell on your shoulder, you seemed to hear the arm spring out; there must have been a sort of </w:t>
      </w:r>
      <w:r>
        <w:rPr>
          <w:rFonts w:ascii="Times New Roman Italic" w:hAnsi="Times New Roman Italic" w:cs="Times New Roman Italic"/>
          <w:i/>
          <w:iCs/>
          <w:sz w:val="22"/>
          <w:lang w:val="fr-FR"/>
        </w:rPr>
        <w:t xml:space="preserve">aban </w:t>
      </w:r>
      <w:r>
        <w:rPr>
          <w:rFonts w:cs="Times New Roman"/>
          <w:sz w:val="22"/>
          <w:lang w:val="fr-FR"/>
        </w:rPr>
        <w:t xml:space="preserve">just as the arm was about to spring out, perhaps just a little breath [...] </w:t>
      </w:r>
      <w:r>
        <w:rPr>
          <w:rFonts w:cs="Times New Roman" w:hint="eastAsia"/>
          <w:sz w:val="22"/>
          <w:lang w:val="fr-FR"/>
        </w:rPr>
        <w:t>At the same time,</w:t>
      </w:r>
      <w:r>
        <w:rPr>
          <w:rFonts w:cs="Times New Roman"/>
          <w:sz w:val="22"/>
          <w:lang w:val="fr-FR"/>
        </w:rPr>
        <w:t xml:space="preserve"> I felt his icy brush slide down my right leg; it felt like an arrow missing its target; I stumbled, but kept running—I thought I was safe. I hadn’t dropped my machete.</w:t>
      </w:r>
      <w:r>
        <w:rPr>
          <w:rFonts w:cs="Times New Roman"/>
          <w:sz w:val="22"/>
          <w:vertAlign w:val="superscript"/>
          <w:lang w:val="fr-FR"/>
        </w:rPr>
        <w:footnoteReference w:id="46"/>
      </w:r>
      <w:r>
        <w:rPr>
          <w:rFonts w:cs="Times New Roman"/>
          <w:sz w:val="28"/>
          <w:szCs w:val="28"/>
        </w:rPr>
        <w:t xml:space="preserve"> </w:t>
      </w:r>
    </w:p>
    <w:p w14:paraId="1BB9FD92" w14:textId="77777777" w:rsidR="00ED662B" w:rsidRDefault="00000000">
      <w:pPr>
        <w:spacing w:line="360" w:lineRule="auto"/>
        <w:jc w:val="left"/>
        <w:rPr>
          <w:rFonts w:cs="Times New Roman"/>
          <w:sz w:val="28"/>
          <w:szCs w:val="28"/>
        </w:rPr>
      </w:pPr>
      <w:r>
        <w:rPr>
          <w:rFonts w:cs="Times New Roman"/>
          <w:sz w:val="28"/>
          <w:szCs w:val="28"/>
        </w:rPr>
        <w:t xml:space="preserve">This bodily alertness demonstrates two interrelated dimensions. First, sensory perception is innate: even a socially inexperienced minor registers danger through tactile acuity before it becomes conscious. Second, perception is culturally coded: the </w:t>
      </w:r>
      <w:r>
        <w:rPr>
          <w:rFonts w:ascii="Times New Roman Italic" w:hAnsi="Times New Roman Italic" w:cs="Times New Roman Italic"/>
          <w:i/>
          <w:iCs/>
          <w:sz w:val="28"/>
          <w:szCs w:val="28"/>
        </w:rPr>
        <w:t>mamelouk</w:t>
      </w:r>
      <w:r>
        <w:rPr>
          <w:rFonts w:cs="Times New Roman"/>
          <w:sz w:val="28"/>
          <w:szCs w:val="28"/>
        </w:rPr>
        <w:t xml:space="preserve"> police,</w:t>
      </w:r>
      <w:r>
        <w:rPr>
          <w:rFonts w:cs="Times New Roman"/>
          <w:sz w:val="28"/>
          <w:szCs w:val="28"/>
          <w:lang w:val="fr-FR"/>
        </w:rPr>
        <w:t xml:space="preserve"> </w:t>
      </w:r>
      <w:r>
        <w:rPr>
          <w:rFonts w:cs="Times New Roman"/>
          <w:sz w:val="28"/>
          <w:szCs w:val="28"/>
        </w:rPr>
        <w:t>agents of the northern-dominated dictatorship, are felt as tactile intrusions—“cold,” “wind-like,” “smooth,” “sharp”</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La Ruine</w:t>
      </w:r>
      <w:r>
        <w:rPr>
          <w:rFonts w:cs="Times New Roman"/>
          <w:sz w:val="28"/>
          <w:szCs w:val="28"/>
        </w:rPr>
        <w:t xml:space="preserve"> 304</w:t>
      </w:r>
      <w:r>
        <w:rPr>
          <w:rFonts w:cs="Times New Roman"/>
          <w:sz w:val="28"/>
          <w:szCs w:val="28"/>
        </w:rPr>
        <w:t xml:space="preserve">)</w:t>
      </w:r>
      <w:r>
        <w:rPr>
          <w:rFonts w:cs="Times New Roman" w:hint="eastAsia"/>
          <w:sz w:val="28"/>
          <w:szCs w:val="28"/>
        </w:rPr>
        <w:t>.</w:t>
      </w:r>
      <w:r>
        <w:rPr>
          <w:rFonts w:cs="Times New Roman"/>
          <w:sz w:val="28"/>
          <w:szCs w:val="28"/>
        </w:rPr>
        <w:t xml:space="preserve"> These qualities contrast with the indigenous sensorium of humid,</w:t>
      </w:r>
      <w:r>
        <w:rPr>
          <w:rFonts w:cs="Times New Roman"/>
          <w:sz w:val="28"/>
          <w:szCs w:val="28"/>
          <w:lang w:val="fr-FR"/>
        </w:rPr>
        <w:t xml:space="preserve"> </w:t>
      </w:r>
      <w:r>
        <w:rPr>
          <w:rFonts w:cs="Times New Roman"/>
          <w:sz w:val="28"/>
          <w:szCs w:val="28"/>
        </w:rPr>
        <w:t>hot, rough, and vibrating, so that danger takes form as tactile dissonance. As Laura Marks reminds us, “our sensorium is formed by culture: it produces a map of the ‘objective’ world that reflects our cultural configuration of the senses”</w:t>
      </w:r>
      <w:r>
        <w:rPr>
          <w:rFonts w:cs="Times New Roman"/>
          <w:sz w:val="28"/>
          <w:szCs w:val="28"/>
        </w:rPr>
        <w:t xml:space="preserve"> (</w:t>
      </w:r>
      <w:r>
        <w:rPr>
          <w:rFonts w:cs="Times New Roman"/>
          <w:sz w:val="28"/>
          <w:szCs w:val="28"/>
        </w:rPr>
        <w:t xml:space="preserve">Marks and Polan 203</w:t>
      </w:r>
      <w:r>
        <w:rPr>
          <w:rFonts w:cs="Times New Roman"/>
          <w:sz w:val="28"/>
          <w:szCs w:val="28"/>
        </w:rPr>
        <w:t xml:space="preserve">)</w:t>
      </w:r>
      <w:r>
        <w:rPr>
          <w:rFonts w:cs="Times New Roman"/>
          <w:sz w:val="28"/>
          <w:szCs w:val="28"/>
        </w:rPr>
        <w:t xml:space="preserve">. Walter Ong likewise </w:t>
      </w:r>
      <w:r>
        <w:rPr>
          <w:rFonts w:cs="Times New Roman" w:hint="eastAsia"/>
          <w:sz w:val="28"/>
          <w:szCs w:val="28"/>
        </w:rPr>
        <w:t xml:space="preserve">also </w:t>
      </w:r>
      <w:r>
        <w:rPr>
          <w:rFonts w:cs="Times New Roman"/>
          <w:sz w:val="28"/>
          <w:szCs w:val="28"/>
        </w:rPr>
        <w:t>note</w:t>
      </w:r>
      <w:r>
        <w:rPr>
          <w:rFonts w:cs="Times New Roman" w:hint="eastAsia"/>
          <w:sz w:val="28"/>
          <w:szCs w:val="28"/>
        </w:rPr>
        <w:t>s</w:t>
      </w:r>
      <w:r>
        <w:rPr>
          <w:rFonts w:cs="Times New Roman"/>
          <w:sz w:val="28"/>
          <w:szCs w:val="28"/>
        </w:rPr>
        <w:t xml:space="preserve"> that “given sufficient knowledge of the </w:t>
        <w:lastRenderedPageBreak/>
        <w:t>sensorium exploited within a specific culture, one could probably define the culture as a whole in virtually all its aspects”</w:t>
      </w:r>
      <w:r>
        <w:rPr>
          <w:rFonts w:cs="Times New Roman"/>
          <w:sz w:val="28"/>
          <w:szCs w:val="28"/>
        </w:rPr>
        <w:t xml:space="preserve"> (</w:t>
      </w:r>
      <w:r>
        <w:rPr>
          <w:rFonts w:cs="Times New Roman"/>
          <w:sz w:val="28"/>
          <w:szCs w:val="28"/>
        </w:rPr>
        <w:t xml:space="preserve">Ong 28</w:t>
      </w:r>
      <w:r>
        <w:rPr>
          <w:rFonts w:cs="Times New Roman"/>
          <w:sz w:val="28"/>
          <w:szCs w:val="28"/>
        </w:rPr>
        <w:t xml:space="preserve">)</w:t>
      </w:r>
      <w:r>
        <w:rPr>
          <w:rFonts w:cs="Times New Roman"/>
          <w:sz w:val="28"/>
          <w:szCs w:val="28"/>
        </w:rPr>
        <w:t>. Seen together, these insights suggest that Evariste’s premature sensitivity exemplifies how guerrilla space is not only an internally heterogeneous tactile field but also a culturally distinct sensorium that actively differentiates itself from the colonial other.</w:t>
      </w:r>
    </w:p>
    <w:p w14:paraId="4941933E" w14:textId="77777777" w:rsidR="00ED662B" w:rsidRDefault="00000000">
      <w:pPr>
        <w:spacing w:line="360" w:lineRule="auto"/>
        <w:ind w:firstLineChars="200" w:firstLine="560"/>
        <w:jc w:val="left"/>
        <w:rPr>
          <w:rFonts w:cs="Times New Roman"/>
          <w:sz w:val="28"/>
          <w:szCs w:val="28"/>
        </w:rPr>
      </w:pPr>
      <w:r>
        <w:rPr>
          <w:rFonts w:cs="Times New Roman"/>
          <w:sz w:val="28"/>
          <w:szCs w:val="28"/>
        </w:rPr>
        <w:t>The complexity or hybridity of guerrilla space lies in the most paradoxical dimension of what Deleuze and Guattari call the non-symmetrical interplay of smooth and striated space. The sea, archetype of smooth space, was also the first to be striated by astronomical bearings and cartographic grids, only to re</w:t>
      </w:r>
      <w:r>
        <w:rPr>
          <w:rFonts w:cs="Times New Roman" w:hint="eastAsia"/>
          <w:sz w:val="28"/>
          <w:szCs w:val="28"/>
        </w:rPr>
        <w:t>-</w:t>
      </w:r>
      <w:r>
        <w:rPr>
          <w:rFonts w:cs="Times New Roman"/>
          <w:sz w:val="28"/>
          <w:szCs w:val="28"/>
        </w:rPr>
        <w:t>impart smoothness through unpredictable fleets and submarines. Likewise, Beti’s guerrillas are compelled to inhabit infrastructures of striation—Catholic school, colonial road, imported vehicle—yet these are tactically repurposed in ways that undo their metric function. The overloaded Raleigh bicycle becomes a “mechanical dromedary”,</w:t>
      </w:r>
      <w:r>
        <w:rPr>
          <w:rStyle w:val="ad"/>
          <w:rFonts w:cs="Times New Roman"/>
          <w:sz w:val="28"/>
          <w:szCs w:val="28"/>
        </w:rPr>
        <w:footnoteReference w:id="50"/>
      </w:r>
      <w:r>
        <w:rPr>
          <w:rFonts w:cs="Times New Roman"/>
          <w:sz w:val="28"/>
          <w:szCs w:val="28"/>
        </w:rPr>
        <w:t xml:space="preserve"> its frame creaking under sacks and bundles, operable only through muscular strain and breath: “they had to sometimes brace themselves [...] sometimes struggle to push her up the hills where the three travellers were out of breath, dripping with sweat”.</w:t>
      </w:r>
      <w:r>
        <w:rPr>
          <w:rStyle w:val="ad"/>
          <w:rFonts w:cs="Times New Roman"/>
          <w:sz w:val="28"/>
          <w:szCs w:val="28"/>
        </w:rPr>
        <w:footnoteReference w:id="51"/>
      </w:r>
      <w:r>
        <w:rPr>
          <w:rFonts w:cs="Times New Roman"/>
          <w:sz w:val="28"/>
          <w:szCs w:val="28"/>
        </w:rPr>
        <w:t xml:space="preserve"> Even the colonial Route No.3, symbol of authority and modernity, is traversed barefoot with its gravel felt. Such episodes dramatize a haptic deterritorialisation: infrastructures designed for visual mastery and territorial control are reconfigured as tactile events, generating ephemeral vectors of nomadic mobility. This tension is crystallized in Père Van den Rietter’s final metamorphosis. Beti stages his defeat through a sensory refiguration of his voice and gestures. Once “braided steel”</w:t>
      </w:r>
      <w:r>
        <w:rPr>
          <w:rStyle w:val="ad"/>
          <w:rFonts w:cs="Times New Roman"/>
          <w:sz w:val="28"/>
          <w:szCs w:val="28"/>
        </w:rPr>
        <w:footnoteReference w:id="52"/>
      </w:r>
      <w:r>
        <w:rPr>
          <w:rFonts w:cs="Times New Roman" w:hint="eastAsia"/>
          <w:sz w:val="28"/>
          <w:szCs w:val="28"/>
        </w:rPr>
        <w:t>,</w:t>
      </w:r>
      <w:r>
        <w:rPr>
          <w:rFonts w:cs="Times New Roman"/>
          <w:sz w:val="28"/>
          <w:szCs w:val="28"/>
        </w:rPr>
        <w:t xml:space="preserve"> his words had functioned as metallic ligatures, binding villagers in the striated discipline of colonial authority. They had scratched and pierced, “flaying the </w:t>
        <w:lastRenderedPageBreak/>
        <w:t>listener,” and swept bodies away like a hurricane or crushed them “like the elephant’s pestle”</w:t>
      </w:r>
      <w:r>
        <w:rPr>
          <w:rFonts w:cs="Times New Roman" w:hint="eastAsia"/>
          <w:sz w:val="28"/>
          <w:szCs w:val="28"/>
        </w:rPr>
        <w:t>.</w:t>
      </w:r>
      <w:r>
        <w:rPr>
          <w:rStyle w:val="ad"/>
          <w:rFonts w:cs="Times New Roman"/>
          <w:sz w:val="28"/>
          <w:szCs w:val="28"/>
        </w:rPr>
        <w:footnoteReference w:id="53"/>
      </w:r>
      <w:r>
        <w:rPr>
          <w:rFonts w:cs="Times New Roman"/>
          <w:sz w:val="28"/>
          <w:szCs w:val="28"/>
        </w:rPr>
        <w:t xml:space="preserve"> </w:t>
      </w:r>
      <w:r>
        <w:rPr>
          <w:rFonts w:cs="Times New Roman" w:hint="eastAsia"/>
          <w:sz w:val="28"/>
          <w:szCs w:val="28"/>
        </w:rPr>
        <w:t>At</w:t>
      </w:r>
      <w:r>
        <w:rPr>
          <w:rFonts w:cs="Times New Roman"/>
          <w:sz w:val="28"/>
          <w:szCs w:val="28"/>
        </w:rPr>
        <w:t xml:space="preserve"> the moment of failure, however, these tactile registers are undone: the sharpness dulls</w:t>
      </w:r>
      <w:r>
        <w:rPr>
          <w:rFonts w:cs="Times New Roman" w:hint="eastAsia"/>
          <w:sz w:val="28"/>
          <w:szCs w:val="28"/>
        </w:rPr>
        <w:t xml:space="preserve"> and </w:t>
      </w:r>
      <w:r>
        <w:rPr>
          <w:rFonts w:cs="Times New Roman"/>
          <w:sz w:val="28"/>
          <w:szCs w:val="28"/>
        </w:rPr>
        <w:t xml:space="preserve">the heaviness lifts. The colonial body is here divested of its striated textures (steel, hurricane, pestle) and refigured in the language of softness and </w:t>
      </w:r>
      <w:r>
        <w:rPr>
          <w:rFonts w:cs="Times New Roman" w:hint="eastAsia"/>
          <w:sz w:val="28"/>
          <w:szCs w:val="28"/>
        </w:rPr>
        <w:t>fluidity</w:t>
      </w:r>
      <w:r>
        <w:rPr>
          <w:rFonts w:cs="Times New Roman"/>
          <w:sz w:val="28"/>
          <w:szCs w:val="28"/>
        </w:rPr>
        <w:t>. What Beti depicts is not only a change of rhetoric but also a transformation of the sensorium itself, where colonial domination loses its haptic grip. Out of this paradox emerges what we may call Beti’s haptic modernity—a hybrid formation that fuses Western infrastructures with an African tactile autochthony.</w:t>
      </w:r>
    </w:p>
    <w:p w14:paraId="73BA9D1E" w14:textId="77777777" w:rsidR="00ED662B" w:rsidRDefault="00000000">
      <w:pPr>
        <w:spacing w:line="360" w:lineRule="auto"/>
        <w:ind w:firstLineChars="200" w:firstLine="560"/>
        <w:jc w:val="left"/>
        <w:rPr>
          <w:rFonts w:cs="Times New Roman"/>
          <w:sz w:val="28"/>
          <w:szCs w:val="28"/>
        </w:rPr>
      </w:pPr>
      <w:r>
        <w:rPr>
          <w:rFonts w:cs="Times New Roman"/>
          <w:sz w:val="28"/>
          <w:szCs w:val="28"/>
        </w:rPr>
        <w:t>The necessity of this haptic modernity lies in its redefinition of modernity itself: not as a universalist project of visual rationalisation, but as a kinaesthetic and tactile practice of survival. Guerrilla mobility in Beti’s narrative emerges through the body’s confrontation with terrain and tools. As Edith Wyschogrod insists</w:t>
      </w:r>
      <w:r>
        <w:rPr>
          <w:rFonts w:cs="Times New Roman" w:hint="eastAsia"/>
          <w:sz w:val="28"/>
          <w:szCs w:val="28"/>
        </w:rPr>
        <w:t xml:space="preserve"> that </w:t>
      </w:r>
      <w:r>
        <w:rPr>
          <w:rFonts w:cs="Times New Roman"/>
          <w:sz w:val="28"/>
          <w:szCs w:val="28"/>
        </w:rPr>
        <w:t>“the whole body is the tactile field. The body is the primordial ground of existence as incarnate”</w:t>
      </w:r>
      <w:r>
        <w:rPr>
          <w:rFonts w:cs="Times New Roman"/>
          <w:sz w:val="28"/>
          <w:szCs w:val="28"/>
        </w:rPr>
        <w:t xml:space="preserve"> (</w:t>
      </w:r>
      <w:r>
        <w:rPr>
          <w:rFonts w:cs="Times New Roman"/>
          <w:sz w:val="28"/>
          <w:szCs w:val="28"/>
        </w:rPr>
        <w:t xml:space="preserve">Wyschogrod 26</w:t>
      </w:r>
      <w:r>
        <w:rPr>
          <w:rFonts w:cs="Times New Roman"/>
          <w:sz w:val="28"/>
          <w:szCs w:val="28"/>
        </w:rPr>
        <w:t xml:space="preserve">)</w:t>
      </w:r>
      <w:r>
        <w:rPr>
          <w:rFonts w:cs="Times New Roman" w:hint="eastAsia"/>
          <w:sz w:val="28"/>
          <w:szCs w:val="28"/>
        </w:rPr>
        <w:t>.</w:t>
      </w:r>
      <w:r>
        <w:rPr>
          <w:rFonts w:cs="Times New Roman"/>
          <w:sz w:val="28"/>
          <w:szCs w:val="28"/>
        </w:rPr>
        <w:t xml:space="preserve"> Kinaesthesia, “the sensation of movement of body and limbs, relating to sensations originating in muscles, tendons and joints”</w:t>
      </w:r>
      <w:r>
        <w:rPr>
          <w:rFonts w:cs="Times New Roman"/>
          <w:sz w:val="28"/>
          <w:szCs w:val="28"/>
        </w:rPr>
        <w:t xml:space="preserve"> (</w:t>
      </w:r>
      <w:r>
        <w:rPr>
          <w:rFonts w:cs="Times New Roman"/>
          <w:sz w:val="28"/>
          <w:szCs w:val="28"/>
        </w:rPr>
        <w:t xml:space="preserve">Paterson, </w:t>
      </w:r>
      <w:r>
        <w:rPr>
          <w:rFonts w:cs="Times New Roman"/>
          <w:i/>
          <w:iCs/>
          <w:sz w:val="28"/>
          <w:szCs w:val="28"/>
        </w:rPr>
        <w:t xml:space="preserve">Senses of Touch</w:t>
      </w:r>
      <w:r>
        <w:rPr>
          <w:rFonts w:cs="Times New Roman"/>
          <w:sz w:val="28"/>
          <w:szCs w:val="28"/>
        </w:rPr>
        <w:t xml:space="preserve"> ix</w:t>
      </w:r>
      <w:r>
        <w:rPr>
          <w:rFonts w:cs="Times New Roman"/>
          <w:sz w:val="28"/>
          <w:szCs w:val="28"/>
        </w:rPr>
        <w:t xml:space="preserve">)</w:t>
      </w:r>
      <w:r>
        <w:rPr>
          <w:rFonts w:cs="Times New Roman"/>
          <w:sz w:val="28"/>
          <w:szCs w:val="28"/>
        </w:rPr>
        <w:t>, becomes the very ground of mobility of human body</w:t>
      </w:r>
      <w:r>
        <w:rPr>
          <w:rFonts w:cs="Times New Roman" w:hint="eastAsia"/>
          <w:sz w:val="28"/>
          <w:szCs w:val="28"/>
        </w:rPr>
        <w:t>. W</w:t>
      </w:r>
      <w:r>
        <w:rPr>
          <w:rFonts w:cs="Times New Roman"/>
          <w:sz w:val="28"/>
          <w:szCs w:val="28"/>
        </w:rPr>
        <w:t xml:space="preserve">hen the </w:t>
      </w:r>
      <w:r>
        <w:rPr>
          <w:rFonts w:ascii="Times New Roman Italic" w:hAnsi="Times New Roman Italic" w:cs="Times New Roman Italic"/>
          <w:i/>
          <w:iCs/>
          <w:sz w:val="28"/>
          <w:szCs w:val="28"/>
        </w:rPr>
        <w:t>Rubénistes</w:t>
      </w:r>
      <w:r>
        <w:rPr>
          <w:rFonts w:cs="Times New Roman"/>
          <w:sz w:val="28"/>
          <w:szCs w:val="28"/>
        </w:rPr>
        <w:t xml:space="preserve"> push their overloaded Raleigh bicycle through the night, “</w:t>
      </w:r>
      <w:r>
        <w:rPr>
          <w:rFonts w:cs="Times New Roman" w:hint="eastAsia"/>
          <w:sz w:val="28"/>
          <w:szCs w:val="28"/>
        </w:rPr>
        <w:t>they braced themselves to calm it down... they had to push the machine by stretching their hamstrings, extending their arms, bending their backs</w:t>
      </w:r>
      <w:r>
        <w:rPr>
          <w:rFonts w:cs="Times New Roman"/>
          <w:sz w:val="28"/>
          <w:szCs w:val="28"/>
        </w:rPr>
        <w:t>”</w:t>
      </w:r>
      <w:r>
        <w:rPr>
          <w:rStyle w:val="ad"/>
          <w:rFonts w:cs="Times New Roman"/>
          <w:sz w:val="28"/>
          <w:szCs w:val="28"/>
        </w:rPr>
        <w:footnoteReference w:id="56"/>
      </w:r>
      <w:r>
        <w:rPr>
          <w:rFonts w:cs="Times New Roman"/>
          <w:sz w:val="28"/>
          <w:szCs w:val="28"/>
        </w:rPr>
        <w:t>. These lines stage movement as a choreography of resistance: muscles stretch, joints lock, and the bicycle resists with its own inertial weight. Rather than conforming to a purely dynamic account of kinaesthesia, this scene resonates with Uwe Proske’s claim that “kinesthesia is, in fact, two senses, the sense of position and the sense of movement”</w:t>
      </w:r>
      <w:r>
        <w:rPr>
          <w:rFonts w:cs="Times New Roman"/>
          <w:sz w:val="28"/>
          <w:szCs w:val="28"/>
        </w:rPr>
        <w:t xml:space="preserve"> (</w:t>
      </w:r>
      <w:r>
        <w:rPr>
          <w:rFonts w:cs="Times New Roman"/>
          <w:sz w:val="28"/>
          <w:szCs w:val="28"/>
        </w:rPr>
        <w:t xml:space="preserve">Proske 546</w:t>
      </w:r>
      <w:r>
        <w:rPr>
          <w:rFonts w:cs="Times New Roman"/>
          <w:sz w:val="28"/>
          <w:szCs w:val="28"/>
        </w:rPr>
        <w:t xml:space="preserve">)</w:t>
      </w:r>
      <w:r>
        <w:rPr>
          <w:rFonts w:cs="Times New Roman"/>
          <w:sz w:val="28"/>
          <w:szCs w:val="28"/>
        </w:rPr>
        <w:t xml:space="preserve">. The guerrillas’ struggle registers motion through positional </w:t>
        <w:lastRenderedPageBreak/>
        <w:t>awareness that emerges in and through reciprocal pressure</w:t>
      </w:r>
      <w:r>
        <w:rPr>
          <w:rFonts w:cs="Times New Roman" w:hint="eastAsia"/>
          <w:sz w:val="28"/>
          <w:szCs w:val="28"/>
        </w:rPr>
        <w:t>.</w:t>
      </w:r>
      <w:r>
        <w:rPr>
          <w:rFonts w:cs="Times New Roman"/>
          <w:sz w:val="28"/>
          <w:szCs w:val="28"/>
        </w:rPr>
        <w:t xml:space="preserve"> </w:t>
      </w:r>
      <w:r>
        <w:rPr>
          <w:rFonts w:cs="Times New Roman" w:hint="eastAsia"/>
          <w:sz w:val="28"/>
          <w:szCs w:val="28"/>
        </w:rPr>
        <w:t>O</w:t>
      </w:r>
      <w:r>
        <w:rPr>
          <w:rFonts w:cs="Times New Roman"/>
          <w:sz w:val="28"/>
          <w:szCs w:val="28"/>
        </w:rPr>
        <w:t>rientation in space is gained only by countering the bicycle’s resistance with their own bodily force. In this sense, position and movement are inseparable dimensions of the same kinaesthetic negotiation. What emerges here is an essence of Beti’s haptic modernity</w:t>
      </w:r>
      <w:r>
        <w:rPr>
          <w:rFonts w:cs="Times New Roman" w:hint="eastAsia"/>
          <w:sz w:val="28"/>
          <w:szCs w:val="28"/>
        </w:rPr>
        <w:t xml:space="preserve"> that</w:t>
      </w:r>
      <w:r>
        <w:rPr>
          <w:rFonts w:cs="Times New Roman"/>
          <w:sz w:val="28"/>
          <w:szCs w:val="28"/>
        </w:rPr>
        <w:t xml:space="preserve"> opposition is not an obstacle to survival but its condition. By straining against environmental and mechanical “weight,” the guerrilla body discovers the counter-pressure that sustains it. Evariste’s decision to abandon his modern pataugas shoes, designed to protect his feet, radicalises this point. After a long march, “his pataugas had become a brazier where his feet were burning,”</w:t>
      </w:r>
      <w:r>
        <w:rPr>
          <w:rStyle w:val="ad"/>
          <w:rFonts w:cs="Times New Roman"/>
          <w:sz w:val="28"/>
          <w:szCs w:val="28"/>
        </w:rPr>
        <w:footnoteReference w:id="58"/>
      </w:r>
      <w:r>
        <w:rPr>
          <w:rFonts w:cs="Times New Roman"/>
          <w:sz w:val="28"/>
          <w:szCs w:val="28"/>
        </w:rPr>
        <w:t xml:space="preserve"> he takes them off and continues barefoot. This intensifies kinaesthetic contact: barefoot, his skin suffers pain yet receives support from the ground’s tactile feedback. In this way, Beti’s guerrillas inhabit space kinaesthetically</w:t>
      </w:r>
      <w:r>
        <w:rPr>
          <w:rFonts w:cs="Times New Roman" w:hint="eastAsia"/>
          <w:sz w:val="28"/>
          <w:szCs w:val="28"/>
        </w:rPr>
        <w:t>;</w:t>
      </w:r>
      <w:r>
        <w:rPr>
          <w:rFonts w:cs="Times New Roman"/>
          <w:sz w:val="28"/>
          <w:szCs w:val="28"/>
        </w:rPr>
        <w:t xml:space="preserve"> to exist is to endure the muscular tensions and sensory pressures that both resist and sustain. Guerrilla navigation is inseparable from guerrilla existence, for the body continuously resituates itself through the reciprocal forces of terrain, tool, and joint. Survival, in this haptic modernity, is improvised precisely in the act of bodily resistance.</w:t>
      </w:r>
    </w:p>
    <w:p w14:paraId="592A81CE"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If bodily resistance defines the condition of survival, its motor lies in the affective currents coursing through the body. Beti contrasts this organic propulsion with the mechanized movement of colonial modernity, driven by engines and gears. His haptic modernity is propelled by a sensorium </w:t>
      </w:r>
      <w:r>
        <w:rPr>
          <w:rFonts w:cs="Times New Roman" w:hint="eastAsia"/>
          <w:sz w:val="28"/>
          <w:szCs w:val="28"/>
          <w:lang w:val="en-US"/>
        </w:rPr>
        <w:t>of</w:t>
      </w:r>
      <w:r>
        <w:rPr>
          <w:rFonts w:cs="Times New Roman"/>
          <w:sz w:val="28"/>
          <w:szCs w:val="28"/>
        </w:rPr>
        <w:t xml:space="preserve"> fear, anticipation, and adrenaline. They function as intensities that immediately inscribe themselves as muscular contractions and kinetic impulses: “a reflex of fear and defense precipitated the first ranks of the young fighters, in a headlong flight, pushing, crushing, hitting, breaking, screaming, trampling blindly”</w:t>
      </w:r>
      <w:r>
        <w:rPr>
          <w:rStyle w:val="ad"/>
          <w:rFonts w:cs="Times New Roman"/>
          <w:sz w:val="28"/>
          <w:szCs w:val="28"/>
        </w:rPr>
        <w:footnoteReference w:id="59"/>
      </w:r>
      <w:r>
        <w:rPr>
          <w:rFonts w:cs="Times New Roman"/>
          <w:sz w:val="28"/>
          <w:szCs w:val="28"/>
          <w:lang w:val="en-US"/>
        </w:rPr>
        <w:t>.</w:t>
      </w:r>
      <w:r>
        <w:rPr>
          <w:rFonts w:cs="Times New Roman"/>
          <w:sz w:val="28"/>
          <w:szCs w:val="28"/>
        </w:rPr>
        <w:t xml:space="preserve"> Fear here bursts outward as reflex, binding sensation and action in a single loop. </w:t>
        <w:lastRenderedPageBreak/>
        <w:t>Even solitary motion carries the same affective propulsion: “A reflex caused by the unconscious fear of the storm made him hurry”</w:t>
      </w:r>
      <w:r>
        <w:rPr>
          <w:rStyle w:val="ad"/>
          <w:rFonts w:cs="Times New Roman"/>
          <w:sz w:val="28"/>
          <w:szCs w:val="28"/>
        </w:rPr>
        <w:footnoteReference w:id="60"/>
      </w:r>
      <w:r>
        <w:rPr>
          <w:rFonts w:cs="Times New Roman"/>
          <w:sz w:val="28"/>
          <w:szCs w:val="28"/>
          <w:lang w:val="en-US"/>
        </w:rPr>
        <w:t>.</w:t>
      </w:r>
      <w:r>
        <w:rPr>
          <w:rFonts w:cs="Times New Roman"/>
          <w:sz w:val="28"/>
          <w:szCs w:val="28"/>
        </w:rPr>
        <w:t xml:space="preserve"> Affect </w:t>
      </w:r>
      <w:r>
        <w:rPr>
          <w:rFonts w:cs="Times New Roman" w:hint="eastAsia"/>
          <w:sz w:val="28"/>
          <w:szCs w:val="28"/>
        </w:rPr>
        <w:t>is then</w:t>
      </w:r>
      <w:r>
        <w:rPr>
          <w:rFonts w:cs="Times New Roman"/>
          <w:sz w:val="28"/>
          <w:szCs w:val="28"/>
        </w:rPr>
        <w:t xml:space="preserve"> directly materialize</w:t>
      </w:r>
      <w:r>
        <w:rPr>
          <w:rFonts w:cs="Times New Roman" w:hint="eastAsia"/>
          <w:sz w:val="28"/>
          <w:szCs w:val="28"/>
        </w:rPr>
        <w:t>d</w:t>
      </w:r>
      <w:r>
        <w:rPr>
          <w:rFonts w:cs="Times New Roman"/>
          <w:sz w:val="28"/>
          <w:szCs w:val="28"/>
        </w:rPr>
        <w:t xml:space="preserve"> as </w:t>
      </w:r>
      <w:r>
        <w:rPr>
          <w:rFonts w:cs="Times New Roman" w:hint="eastAsia"/>
          <w:sz w:val="28"/>
          <w:szCs w:val="28"/>
        </w:rPr>
        <w:t xml:space="preserve">a </w:t>
      </w:r>
      <w:r>
        <w:rPr>
          <w:rFonts w:cs="Times New Roman"/>
          <w:sz w:val="28"/>
          <w:szCs w:val="28"/>
        </w:rPr>
        <w:t>kinaesthetic movement. By staging emotions as tactile and kinetic, Beti radicalizes the haptic turn</w:t>
      </w:r>
      <w:r>
        <w:rPr>
          <w:rFonts w:cs="Times New Roman" w:hint="eastAsia"/>
          <w:sz w:val="28"/>
          <w:szCs w:val="28"/>
        </w:rPr>
        <w:t>.</w:t>
      </w:r>
      <w:r>
        <w:rPr>
          <w:rFonts w:cs="Times New Roman"/>
          <w:sz w:val="28"/>
          <w:szCs w:val="28"/>
        </w:rPr>
        <w:t xml:space="preserve"> </w:t>
      </w:r>
      <w:r>
        <w:rPr>
          <w:rFonts w:cs="Times New Roman" w:hint="eastAsia"/>
          <w:sz w:val="28"/>
          <w:szCs w:val="28"/>
        </w:rPr>
        <w:t>T</w:t>
      </w:r>
      <w:r>
        <w:rPr>
          <w:rFonts w:cs="Times New Roman"/>
          <w:sz w:val="28"/>
          <w:szCs w:val="28"/>
        </w:rPr>
        <w:t>actility is not simply an alternative perceptual mode, but an insurgent ontology—the condition through which the guerrilla body orients and survives.</w:t>
      </w:r>
    </w:p>
    <w:p w14:paraId="4EC2AA0E" w14:textId="77777777" w:rsidR="00ED662B" w:rsidRDefault="00000000">
      <w:pPr>
        <w:spacing w:line="360" w:lineRule="auto"/>
        <w:ind w:firstLineChars="200" w:firstLine="560"/>
        <w:jc w:val="left"/>
        <w:rPr>
          <w:rFonts w:cs="Times New Roman"/>
          <w:sz w:val="28"/>
          <w:szCs w:val="28"/>
        </w:rPr>
      </w:pPr>
      <w:r>
        <w:rPr>
          <w:rFonts w:cs="Times New Roman"/>
          <w:sz w:val="28"/>
          <w:szCs w:val="28"/>
        </w:rPr>
        <w:t>Yet this insurgent tactility is never confined to reflex alone; it extends to the material tools imposed by colonial technologies. Weapons in Beti’s narratives appear as tactile burdens that reshape fighters’ posture and balance. Jo le Jongleur, for instance, “had just encumbered his short stature with a carabiner” with “a loaded cartridge belt”.</w:t>
      </w:r>
      <w:r>
        <w:rPr>
          <w:rStyle w:val="ad"/>
          <w:rFonts w:cs="Times New Roman"/>
          <w:sz w:val="28"/>
          <w:szCs w:val="28"/>
        </w:rPr>
        <w:footnoteReference w:id="61"/>
      </w:r>
      <w:r>
        <w:rPr>
          <w:rFonts w:cs="Times New Roman"/>
          <w:sz w:val="28"/>
          <w:szCs w:val="28"/>
        </w:rPr>
        <w:t xml:space="preserve"> The rifle is clumsy, an “encombrance” rather than empowerment. Even when he brandishes both a musket and a revolver at once—“pointed his musket with his left hand and a revolver with his right hand at the two Europeans”</w:t>
      </w:r>
      <w:r>
        <w:rPr>
          <w:rStyle w:val="ad"/>
          <w:rFonts w:cs="Times New Roman"/>
          <w:sz w:val="28"/>
          <w:szCs w:val="28"/>
        </w:rPr>
        <w:footnoteReference w:id="62"/>
      </w:r>
      <w:r>
        <w:rPr>
          <w:rFonts w:cs="Times New Roman"/>
          <w:sz w:val="28"/>
          <w:szCs w:val="28"/>
        </w:rPr>
        <w:t>—the gesture reads less as technical skill than as grotesque parody, a theatrical overload of colonial violence. Beti dwells on the cold steel, the oppressive weight, the imbalance of movement, making the weapon’s texture central. In doing so, he reclaims colonial instruments by diverting them into a sensory politics of resistance. The rifle becomes a prop in a haptic dramaturgy, where friction and parody dismantle the authority</w:t>
      </w:r>
      <w:r>
        <w:rPr>
          <w:rFonts w:cs="Times New Roman" w:hint="eastAsia"/>
          <w:sz w:val="28"/>
          <w:szCs w:val="28"/>
        </w:rPr>
        <w:t xml:space="preserve"> that</w:t>
      </w:r>
      <w:r>
        <w:rPr>
          <w:rFonts w:cs="Times New Roman"/>
          <w:sz w:val="28"/>
          <w:szCs w:val="28"/>
        </w:rPr>
        <w:t xml:space="preserve"> it was meant to uphold.</w:t>
      </w:r>
    </w:p>
    <w:p w14:paraId="1D02BC58" w14:textId="77777777" w:rsidR="00ED662B" w:rsidRDefault="00000000">
      <w:pPr>
        <w:spacing w:line="360" w:lineRule="auto"/>
        <w:ind w:firstLineChars="200" w:firstLine="560"/>
        <w:jc w:val="left"/>
        <w:rPr>
          <w:rFonts w:cs="Times New Roman"/>
          <w:sz w:val="28"/>
          <w:szCs w:val="28"/>
        </w:rPr>
      </w:pPr>
      <w:r>
        <w:rPr>
          <w:rFonts w:cs="Times New Roman"/>
          <w:sz w:val="28"/>
          <w:szCs w:val="28"/>
        </w:rPr>
        <w:t>From here, Beti shifts resistance from objects back to bodies, staging posture and ritualized movement as another terrain of haptic struggle. When Mor-Zamba, disguised as a Muslim sage, beats his chest, raises his arms, and collapses in “paroxysmal allegiance to Allah”,</w:t>
      </w:r>
      <w:r>
        <w:rPr>
          <w:rStyle w:val="ad"/>
          <w:rFonts w:cs="Times New Roman"/>
          <w:sz w:val="28"/>
          <w:szCs w:val="28"/>
        </w:rPr>
        <w:footnoteReference w:id="63"/>
      </w:r>
      <w:r>
        <w:rPr>
          <w:rFonts w:cs="Times New Roman"/>
          <w:sz w:val="28"/>
          <w:szCs w:val="28"/>
        </w:rPr>
        <w:t xml:space="preserve"> the orientation of his gestures—toward the children rather than Mecca—exposes the performance as parody. This kinaesthetic sequence of bowing and prostration functions as </w:t>
        <w:lastRenderedPageBreak/>
        <w:t xml:space="preserve">camouflage, a bodily </w:t>
      </w:r>
      <w:r>
        <w:rPr>
          <w:rFonts w:cs="Times New Roman"/>
          <w:i/>
          <w:iCs/>
          <w:sz w:val="28"/>
          <w:szCs w:val="28"/>
        </w:rPr>
        <w:t>détournement</w:t>
      </w:r>
      <w:r>
        <w:rPr>
          <w:rFonts w:cs="Times New Roman"/>
          <w:sz w:val="28"/>
          <w:szCs w:val="28"/>
        </w:rPr>
        <w:t xml:space="preserve"> of religious ritual. In Bhabha’s terms, such a gesture would mark a Third Space of hybridity, where cultural symbols are rearticulated “neither the One... nor the Other... but something else besides”</w:t>
      </w:r>
      <w:r>
        <w:rPr>
          <w:rFonts w:cs="Times New Roman"/>
          <w:sz w:val="28"/>
          <w:szCs w:val="28"/>
        </w:rPr>
        <w:t xml:space="preserve"> (</w:t>
      </w:r>
      <w:r>
        <w:rPr>
          <w:rFonts w:cs="Times New Roman"/>
          <w:sz w:val="28"/>
          <w:szCs w:val="28"/>
        </w:rPr>
        <w:t xml:space="preserve">Bhabha 28</w:t>
      </w:r>
      <w:r>
        <w:rPr>
          <w:rFonts w:cs="Times New Roman"/>
          <w:sz w:val="28"/>
          <w:szCs w:val="28"/>
        </w:rPr>
        <w:t xml:space="preserve">)</w:t>
      </w:r>
      <w:r>
        <w:rPr>
          <w:rFonts w:cs="Times New Roman"/>
          <w:sz w:val="28"/>
          <w:szCs w:val="28"/>
        </w:rPr>
        <w:t>. Yet as Bhandari notes, this model risks reducing resistance to discursive play, privileging “psychological and spiritual liberation” while neglecting material conditions of violence and labor</w:t>
      </w:r>
      <w:r>
        <w:rPr>
          <w:rFonts w:cs="Times New Roman"/>
          <w:sz w:val="28"/>
          <w:szCs w:val="28"/>
        </w:rPr>
        <w:t xml:space="preserve"> (</w:t>
      </w:r>
      <w:r>
        <w:rPr>
          <w:rFonts w:cs="Times New Roman"/>
          <w:sz w:val="28"/>
          <w:szCs w:val="28"/>
        </w:rPr>
        <w:t xml:space="preserve">Bhandari 174</w:t>
      </w:r>
      <w:r>
        <w:rPr>
          <w:rFonts w:cs="Times New Roman"/>
          <w:sz w:val="28"/>
          <w:szCs w:val="28"/>
        </w:rPr>
        <w:t xml:space="preserve">)</w:t>
      </w:r>
      <w:r>
        <w:rPr>
          <w:rFonts w:cs="Times New Roman"/>
          <w:sz w:val="28"/>
          <w:szCs w:val="28"/>
        </w:rPr>
        <w:t>. Beti’s haptic modernity exceeds this limitation</w:t>
      </w:r>
      <w:r>
        <w:rPr>
          <w:rFonts w:cs="Times New Roman" w:hint="eastAsia"/>
          <w:sz w:val="28"/>
          <w:szCs w:val="28"/>
        </w:rPr>
        <w:t>.</w:t>
      </w:r>
      <w:r>
        <w:rPr>
          <w:rFonts w:cs="Times New Roman"/>
          <w:sz w:val="28"/>
          <w:szCs w:val="28"/>
        </w:rPr>
        <w:t xml:space="preserve"> </w:t>
      </w:r>
      <w:r>
        <w:rPr>
          <w:rFonts w:cs="Times New Roman" w:hint="eastAsia"/>
          <w:sz w:val="28"/>
          <w:szCs w:val="28"/>
        </w:rPr>
        <w:t>H</w:t>
      </w:r>
      <w:r>
        <w:rPr>
          <w:rFonts w:cs="Times New Roman"/>
          <w:sz w:val="28"/>
          <w:szCs w:val="28"/>
        </w:rPr>
        <w:t>ybridity is anchored in the guerrilla body’s sensorium—the awkward heft of a rifle, the burn of barefoot soil, the parody of prostration as camouflage. These are not only symbolic negotiations but tactile strategies of survival. Beti thus redefines hybridity as an embodied politics of liberation, one that grounds cultural translation in the kinaesthetic and haptic labor of independence struggle.</w:t>
      </w:r>
    </w:p>
    <w:p w14:paraId="0D004CF8" w14:textId="77777777" w:rsidR="00ED662B" w:rsidRDefault="00ED662B">
      <w:pPr>
        <w:spacing w:line="360" w:lineRule="auto"/>
        <w:ind w:firstLineChars="200" w:firstLine="560"/>
        <w:jc w:val="left"/>
        <w:rPr>
          <w:rFonts w:cs="Times New Roman"/>
          <w:sz w:val="28"/>
          <w:szCs w:val="28"/>
        </w:rPr>
      </w:pPr>
    </w:p>
    <w:p w14:paraId="5F958721" w14:textId="77777777" w:rsidR="00ED662B" w:rsidRDefault="00000000">
      <w:pPr>
        <w:spacing w:line="360" w:lineRule="auto"/>
        <w:jc w:val="left"/>
        <w:rPr>
          <w:rFonts w:cs="Times New Roman"/>
          <w:b/>
          <w:bCs/>
          <w:sz w:val="28"/>
          <w:szCs w:val="28"/>
        </w:rPr>
      </w:pPr>
      <w:r>
        <w:rPr>
          <w:rFonts w:cs="Times New Roman"/>
          <w:b/>
          <w:bCs/>
          <w:sz w:val="28"/>
          <w:szCs w:val="28"/>
        </w:rPr>
        <w:t xml:space="preserve">Postcolonial </w:t>
      </w:r>
      <w:r>
        <w:rPr>
          <w:rFonts w:cs="Times New Roman" w:hint="eastAsia"/>
          <w:b/>
          <w:bCs/>
          <w:sz w:val="28"/>
          <w:szCs w:val="28"/>
        </w:rPr>
        <w:t>H</w:t>
      </w:r>
      <w:r>
        <w:rPr>
          <w:rFonts w:cs="Times New Roman"/>
          <w:b/>
          <w:bCs/>
          <w:sz w:val="28"/>
          <w:szCs w:val="28"/>
        </w:rPr>
        <w:t xml:space="preserve">umor: Africain French as a </w:t>
      </w:r>
      <w:r>
        <w:rPr>
          <w:rFonts w:cs="Times New Roman" w:hint="eastAsia"/>
          <w:b/>
          <w:bCs/>
          <w:sz w:val="28"/>
          <w:szCs w:val="28"/>
        </w:rPr>
        <w:t>T</w:t>
      </w:r>
      <w:r>
        <w:rPr>
          <w:rFonts w:cs="Times New Roman"/>
          <w:b/>
          <w:bCs/>
          <w:sz w:val="28"/>
          <w:szCs w:val="28"/>
        </w:rPr>
        <w:t xml:space="preserve">extual </w:t>
      </w:r>
      <w:r>
        <w:rPr>
          <w:rFonts w:cs="Times New Roman" w:hint="eastAsia"/>
          <w:b/>
          <w:bCs/>
          <w:sz w:val="28"/>
          <w:szCs w:val="28"/>
        </w:rPr>
        <w:t>S</w:t>
      </w:r>
      <w:r>
        <w:rPr>
          <w:rFonts w:cs="Times New Roman"/>
          <w:b/>
          <w:bCs/>
          <w:sz w:val="28"/>
          <w:szCs w:val="28"/>
        </w:rPr>
        <w:t>kin</w:t>
      </w:r>
    </w:p>
    <w:p w14:paraId="066DF04F" w14:textId="77777777" w:rsidR="00ED662B" w:rsidRDefault="00000000">
      <w:pPr>
        <w:spacing w:line="360" w:lineRule="auto"/>
        <w:jc w:val="left"/>
        <w:rPr>
          <w:rFonts w:cs="Times New Roman"/>
          <w:sz w:val="28"/>
          <w:szCs w:val="28"/>
        </w:rPr>
      </w:pPr>
      <w:r>
        <w:rPr>
          <w:rFonts w:cs="Times New Roman"/>
          <w:sz w:val="28"/>
          <w:szCs w:val="28"/>
        </w:rPr>
        <w:t xml:space="preserve">In Mongo Beti’s late novels, the body is no longer the only site of haptic modernity. </w:t>
      </w:r>
      <w:r>
        <w:rPr>
          <w:rFonts w:cs="Times New Roman" w:hint="eastAsia"/>
          <w:sz w:val="28"/>
          <w:szCs w:val="28"/>
        </w:rPr>
        <w:t>As the</w:t>
      </w:r>
      <w:r>
        <w:rPr>
          <w:rFonts w:cs="Times New Roman"/>
          <w:sz w:val="28"/>
          <w:szCs w:val="28"/>
        </w:rPr>
        <w:t xml:space="preserve"> sense names both bodily perception and meaning-making, French itself becomes a tactile surface: a medium that not only says but also touches. Placed within a longer literary genealogy, this shift is legible as part of what Abbie Garrington describes as a modernist hinge point in the history of the haptic—modernist writing consolidated eighteenth- and nineteenth-century theories of touch into a sustained reflection on tactility’s role in perception, laying groundwork for the later twentieth- and twenty-first-century uses of the haptic across arts and media</w:t>
      </w:r>
      <w:r>
        <w:rPr>
          <w:rFonts w:cs="Times New Roman"/>
          <w:sz w:val="28"/>
          <w:szCs w:val="28"/>
        </w:rPr>
        <w:t xml:space="preserve"> (</w:t>
      </w:r>
      <w:r>
        <w:rPr>
          <w:rFonts w:cs="Times New Roman"/>
          <w:sz w:val="28"/>
          <w:szCs w:val="28"/>
        </w:rPr>
        <w:t xml:space="preserve">Garrington, </w:t>
      </w:r>
      <w:r>
        <w:rPr>
          <w:rFonts w:cs="Times New Roman"/>
          <w:i/>
          <w:iCs/>
          <w:sz w:val="28"/>
          <w:szCs w:val="28"/>
        </w:rPr>
        <w:t xml:space="preserve">Haptic Modernism</w:t>
      </w:r>
      <w:r>
        <w:rPr>
          <w:rFonts w:cs="Times New Roman"/>
          <w:sz w:val="28"/>
          <w:szCs w:val="28"/>
        </w:rPr>
        <w:t xml:space="preserve"> 17</w:t>
      </w:r>
      <w:r>
        <w:rPr>
          <w:rFonts w:cs="Times New Roman"/>
          <w:sz w:val="28"/>
          <w:szCs w:val="28"/>
        </w:rPr>
        <w:t xml:space="preserve">)</w:t>
      </w:r>
      <w:r>
        <w:rPr>
          <w:rFonts w:cs="Times New Roman"/>
          <w:sz w:val="28"/>
          <w:szCs w:val="28"/>
        </w:rPr>
        <w:t xml:space="preserve">. In other words, once modernism foregrounded touch as constitutive of sense, it became thinkable for texts to figure as tactile fields as well as semantic ones. Steven Connor gives this migration a material figure: “Like the cinema screen upon which images play […] or the paper on </w:t>
        <w:lastRenderedPageBreak/>
        <w:t>which words are scrawled or stamped, the skin is always in the background”</w:t>
      </w:r>
      <w:r>
        <w:rPr>
          <w:rFonts w:cs="Times New Roman"/>
          <w:sz w:val="28"/>
          <w:szCs w:val="28"/>
        </w:rPr>
        <w:t xml:space="preserve"> (</w:t>
      </w:r>
      <w:r>
        <w:rPr>
          <w:rFonts w:cs="Times New Roman"/>
          <w:sz w:val="28"/>
          <w:szCs w:val="28"/>
        </w:rPr>
        <w:t xml:space="preserve">Connor 37–38</w:t>
      </w:r>
      <w:r>
        <w:rPr>
          <w:rFonts w:cs="Times New Roman"/>
          <w:sz w:val="28"/>
          <w:szCs w:val="28"/>
        </w:rPr>
        <w:t xml:space="preserve">)</w:t>
      </w:r>
      <w:r>
        <w:rPr>
          <w:rFonts w:cs="Times New Roman"/>
          <w:sz w:val="28"/>
          <w:szCs w:val="28"/>
        </w:rPr>
        <w:t xml:space="preserve">. Taking Connor’s analogy seriously, </w:t>
      </w:r>
      <w:r>
        <w:rPr>
          <w:rFonts w:cs="Times New Roman" w:hint="eastAsia"/>
          <w:sz w:val="28"/>
          <w:szCs w:val="28"/>
        </w:rPr>
        <w:t xml:space="preserve">it could be claimed </w:t>
      </w:r>
      <w:r>
        <w:rPr>
          <w:rFonts w:cs="Times New Roman"/>
          <w:sz w:val="28"/>
          <w:szCs w:val="28"/>
        </w:rPr>
        <w:t xml:space="preserve">that Beti writes as if </w:t>
      </w:r>
      <w:r>
        <w:rPr>
          <w:rFonts w:cs="Times New Roman" w:hint="eastAsia"/>
          <w:sz w:val="28"/>
          <w:szCs w:val="28"/>
        </w:rPr>
        <w:t xml:space="preserve">the </w:t>
      </w:r>
      <w:r>
        <w:rPr>
          <w:rFonts w:cs="Times New Roman"/>
          <w:sz w:val="28"/>
          <w:szCs w:val="28"/>
        </w:rPr>
        <w:t xml:space="preserve">French </w:t>
      </w:r>
      <w:r>
        <w:rPr>
          <w:rFonts w:cs="Times New Roman" w:hint="eastAsia"/>
          <w:sz w:val="28"/>
          <w:szCs w:val="28"/>
        </w:rPr>
        <w:t xml:space="preserve">language </w:t>
      </w:r>
      <w:r>
        <w:rPr>
          <w:rFonts w:cs="Times New Roman"/>
          <w:sz w:val="28"/>
          <w:szCs w:val="28"/>
        </w:rPr>
        <w:t>were a skin. His prose becomes a site of reciprocal contact</w:t>
      </w:r>
      <w:r>
        <w:rPr>
          <w:rFonts w:cs="Times New Roman" w:hint="eastAsia"/>
          <w:sz w:val="28"/>
          <w:szCs w:val="28"/>
        </w:rPr>
        <w:t>. I</w:t>
      </w:r>
      <w:r>
        <w:rPr>
          <w:rFonts w:cs="Times New Roman"/>
          <w:sz w:val="28"/>
          <w:szCs w:val="28"/>
        </w:rPr>
        <w:t>t houses colonial discourse, interfaces with Cameroonian idioms, and inscribes postcolonial irony like a scar across that surface. Standard French, usually celebrated for its transparency, turns deliberately opaque and textural; to read Beti is not to glide across meaning but to feel its discontinuities as one might run a hand over a roughened piece of fabric. Laura Marks’s notion of haptic visuality—“a kind of seeing that uses the eye like an organ of touch”</w:t>
      </w:r>
      <w:r>
        <w:rPr>
          <w:rFonts w:cs="Times New Roman"/>
          <w:sz w:val="28"/>
          <w:szCs w:val="28"/>
        </w:rPr>
        <w:t xml:space="preserve"> (</w:t>
      </w:r>
      <w:r>
        <w:rPr>
          <w:rFonts w:cs="Times New Roman"/>
          <w:sz w:val="28"/>
          <w:szCs w:val="28"/>
        </w:rPr>
        <w:t xml:space="preserve">Marks and Polan 2</w:t>
      </w:r>
      <w:r>
        <w:rPr>
          <w:rFonts w:cs="Times New Roman"/>
          <w:sz w:val="28"/>
          <w:szCs w:val="28"/>
        </w:rPr>
        <w:t xml:space="preserve">)</w:t>
      </w:r>
      <w:r>
        <w:rPr>
          <w:rFonts w:cs="Times New Roman"/>
          <w:sz w:val="28"/>
          <w:szCs w:val="28"/>
        </w:rPr>
        <w:t>—finds a linguistic analogue here. Beti displaces the linear, metric clarity of French, turning it into a “patchwork” of signifiers whose unevenness the reader must feel as much as decode.</w:t>
      </w:r>
    </w:p>
    <w:p w14:paraId="42A8A8B8"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This textual hapticity is achieved by planting oral, sonic, and bodily rhythms inside written French. In </w:t>
      </w:r>
      <w:r>
        <w:rPr>
          <w:rFonts w:cs="Times New Roman"/>
          <w:i/>
          <w:iCs/>
          <w:sz w:val="28"/>
          <w:szCs w:val="28"/>
        </w:rPr>
        <w:t>Branle-bas en noir et blanc</w:t>
      </w:r>
      <w:r>
        <w:rPr>
          <w:rFonts w:cs="Times New Roman" w:hint="eastAsia"/>
          <w:i/>
          <w:iCs/>
          <w:sz w:val="28"/>
          <w:szCs w:val="28"/>
        </w:rPr>
        <w:t xml:space="preserve"> </w:t>
      </w:r>
      <w:r>
        <w:rPr>
          <w:rFonts w:cs="Times New Roman"/>
          <w:sz w:val="28"/>
          <w:szCs w:val="28"/>
        </w:rPr>
        <w:t>(</w:t>
      </w:r>
      <w:r>
        <w:rPr>
          <w:rFonts w:cs="Times New Roman"/>
          <w:i/>
          <w:iCs/>
          <w:sz w:val="28"/>
          <w:szCs w:val="28"/>
        </w:rPr>
        <w:t>BBNB</w:t>
      </w:r>
      <w:r>
        <w:rPr>
          <w:rFonts w:cs="Times New Roman"/>
          <w:sz w:val="28"/>
          <w:szCs w:val="28"/>
        </w:rPr>
        <w:t xml:space="preserve">) and </w:t>
      </w:r>
      <w:r>
        <w:rPr>
          <w:rFonts w:cs="Times New Roman"/>
          <w:i/>
          <w:iCs/>
          <w:sz w:val="28"/>
          <w:szCs w:val="28"/>
        </w:rPr>
        <w:t>Trop de Soleil Tue l’Amour</w:t>
      </w:r>
      <w:r>
        <w:rPr>
          <w:rFonts w:cs="Times New Roman"/>
          <w:sz w:val="28"/>
          <w:szCs w:val="28"/>
        </w:rPr>
        <w:t>, exclamations such as “</w:t>
      </w:r>
      <w:r>
        <w:rPr>
          <w:rFonts w:ascii="Times New Roman Italic" w:hAnsi="Times New Roman Italic" w:cs="Times New Roman Italic"/>
          <w:i/>
          <w:iCs/>
          <w:sz w:val="28"/>
          <w:szCs w:val="28"/>
        </w:rPr>
        <w:t>ékyé</w:t>
      </w:r>
      <w:r>
        <w:rPr>
          <w:rFonts w:cs="Times New Roman"/>
          <w:sz w:val="28"/>
          <w:szCs w:val="28"/>
        </w:rPr>
        <w:t>,” “</w:t>
      </w:r>
      <w:r>
        <w:rPr>
          <w:rFonts w:ascii="Times New Roman Italic" w:hAnsi="Times New Roman Italic" w:cs="Times New Roman Italic"/>
          <w:i/>
          <w:iCs/>
          <w:sz w:val="28"/>
          <w:szCs w:val="28"/>
        </w:rPr>
        <w:t>Aka</w:t>
      </w:r>
      <w:r>
        <w:rPr>
          <w:rFonts w:cs="Times New Roman"/>
          <w:sz w:val="28"/>
          <w:szCs w:val="28"/>
        </w:rPr>
        <w:t>,” or “</w:t>
      </w:r>
      <w:r>
        <w:rPr>
          <w:rFonts w:ascii="Times New Roman Italic" w:hAnsi="Times New Roman Italic" w:cs="Times New Roman Italic"/>
          <w:i/>
          <w:iCs/>
          <w:sz w:val="28"/>
          <w:szCs w:val="28"/>
        </w:rPr>
        <w:t>êêêh</w:t>
      </w:r>
      <w:r>
        <w:rPr>
          <w:rFonts w:cs="Times New Roman"/>
          <w:sz w:val="28"/>
          <w:szCs w:val="28"/>
        </w:rPr>
        <w:t xml:space="preserve">”, whic are borrowed directly from </w:t>
      </w:r>
      <w:r>
        <w:rPr>
          <w:rFonts w:ascii="Times New Roman Italic" w:hAnsi="Times New Roman Italic" w:cs="Times New Roman Italic"/>
          <w:i/>
          <w:iCs/>
          <w:sz w:val="28"/>
          <w:szCs w:val="28"/>
        </w:rPr>
        <w:t>Ewondo</w:t>
      </w:r>
      <w:r>
        <w:rPr>
          <w:rFonts w:ascii="Times New Roman Italic" w:hAnsi="Times New Roman Italic" w:cs="Times New Roman Italic"/>
          <w:i/>
          <w:iCs/>
          <w:sz w:val="28"/>
          <w:szCs w:val="28"/>
          <w:lang w:val="en-US"/>
        </w:rPr>
        <w:t xml:space="preserve"> </w:t>
      </w:r>
      <w:r>
        <w:rPr>
          <w:rFonts w:cs="Times New Roman" w:hint="eastAsia"/>
          <w:sz w:val="28"/>
          <w:szCs w:val="28"/>
          <w:lang w:val="en-US"/>
        </w:rPr>
        <w:t>language</w:t>
      </w:r>
      <w:r>
        <w:rPr>
          <w:rFonts w:cs="Times New Roman"/>
          <w:sz w:val="28"/>
          <w:szCs w:val="28"/>
        </w:rPr>
        <w:t>, appear without gloss or translation, compelling the reader to pause, stumble, and “observe” the interruption of semantic flow. Their morphological elongations reproduce the modulation of voice: “</w:t>
      </w:r>
      <w:r>
        <w:rPr>
          <w:rFonts w:ascii="Times New Roman Italic" w:hAnsi="Times New Roman Italic" w:cs="Times New Roman Italic"/>
          <w:i/>
          <w:iCs/>
          <w:sz w:val="28"/>
          <w:szCs w:val="28"/>
        </w:rPr>
        <w:t>Êêêêêêêh</w:t>
      </w:r>
      <w:r>
        <w:rPr>
          <w:rFonts w:cs="Times New Roman"/>
          <w:sz w:val="28"/>
          <w:szCs w:val="28"/>
        </w:rPr>
        <w:t>”</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Trop de Soleil</w:t>
      </w:r>
      <w:r>
        <w:rPr>
          <w:rFonts w:cs="Times New Roman"/>
          <w:sz w:val="28"/>
          <w:szCs w:val="28"/>
        </w:rPr>
        <w:t xml:space="preserve"> 101</w:t>
      </w:r>
      <w:r>
        <w:rPr>
          <w:rFonts w:cs="Times New Roman"/>
          <w:sz w:val="28"/>
          <w:szCs w:val="28"/>
        </w:rPr>
        <w:t xml:space="preserve">)</w:t>
      </w:r>
      <w:r>
        <w:rPr>
          <w:rFonts w:cs="Times New Roman"/>
          <w:sz w:val="28"/>
          <w:szCs w:val="28"/>
        </w:rPr>
        <w:t>, “</w:t>
      </w:r>
      <w:r>
        <w:rPr>
          <w:rFonts w:ascii="Times New Roman Italic" w:hAnsi="Times New Roman Italic" w:cs="Times New Roman Italic"/>
          <w:i/>
          <w:iCs/>
          <w:sz w:val="28"/>
          <w:szCs w:val="28"/>
        </w:rPr>
        <w:t>Aaaka</w:t>
      </w:r>
      <w:r>
        <w:rPr>
          <w:rFonts w:cs="Times New Roman"/>
          <w:sz w:val="28"/>
          <w:szCs w:val="28"/>
        </w:rPr>
        <w:t>”</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Trop de Soleil</w:t>
      </w:r>
      <w:r>
        <w:rPr>
          <w:rFonts w:cs="Times New Roman"/>
          <w:sz w:val="28"/>
          <w:szCs w:val="28"/>
        </w:rPr>
        <w:t xml:space="preserve"> 149</w:t>
      </w:r>
      <w:r>
        <w:rPr>
          <w:rFonts w:cs="Times New Roman"/>
          <w:sz w:val="28"/>
          <w:szCs w:val="28"/>
        </w:rPr>
        <w:t xml:space="preserve">)</w:t>
      </w:r>
      <w:r>
        <w:rPr>
          <w:rFonts w:cs="Times New Roman"/>
          <w:sz w:val="28"/>
          <w:szCs w:val="28"/>
        </w:rPr>
        <w:t>. Beti applies the same technique to French itself: “</w:t>
      </w:r>
      <w:r>
        <w:rPr>
          <w:rFonts w:ascii="Times New Roman Italic" w:hAnsi="Times New Roman Italic" w:cs="Times New Roman Italic"/>
          <w:i/>
          <w:iCs/>
          <w:sz w:val="28"/>
          <w:szCs w:val="28"/>
        </w:rPr>
        <w:t>Nnnon</w:t>
      </w:r>
      <w:r>
        <w:rPr>
          <w:rFonts w:cs="Times New Roman"/>
          <w:sz w:val="28"/>
          <w:szCs w:val="28"/>
        </w:rPr>
        <w:t>”</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Branle-Bas</w:t>
      </w:r>
      <w:r>
        <w:rPr>
          <w:rFonts w:cs="Times New Roman"/>
          <w:sz w:val="28"/>
          <w:szCs w:val="28"/>
        </w:rPr>
        <w:t xml:space="preserve"> 128</w:t>
      </w:r>
      <w:r>
        <w:rPr>
          <w:rFonts w:cs="Times New Roman"/>
          <w:sz w:val="28"/>
          <w:szCs w:val="28"/>
        </w:rPr>
        <w:t xml:space="preserve">)</w:t>
      </w:r>
      <w:r>
        <w:rPr>
          <w:rFonts w:cs="Times New Roman"/>
          <w:sz w:val="28"/>
          <w:szCs w:val="28"/>
        </w:rPr>
        <w:t>, “</w:t>
      </w:r>
      <w:r>
        <w:rPr>
          <w:rFonts w:ascii="Times New Roman Italic" w:hAnsi="Times New Roman Italic" w:cs="Times New Roman Italic"/>
          <w:i/>
          <w:iCs/>
          <w:sz w:val="28"/>
          <w:szCs w:val="28"/>
        </w:rPr>
        <w:t>mon cheeeer</w:t>
      </w:r>
      <w:r>
        <w:rPr>
          <w:rFonts w:cs="Times New Roman"/>
          <w:sz w:val="28"/>
          <w:szCs w:val="28"/>
        </w:rPr>
        <w:t>”</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Trop de Soleil</w:t>
      </w:r>
      <w:r>
        <w:rPr>
          <w:rFonts w:cs="Times New Roman"/>
          <w:sz w:val="28"/>
          <w:szCs w:val="28"/>
        </w:rPr>
        <w:t xml:space="preserve"> 217</w:t>
      </w:r>
      <w:r>
        <w:rPr>
          <w:rFonts w:cs="Times New Roman"/>
          <w:sz w:val="28"/>
          <w:szCs w:val="28"/>
        </w:rPr>
        <w:t xml:space="preserve">)</w:t>
      </w:r>
      <w:r>
        <w:rPr>
          <w:rFonts w:cs="Times New Roman"/>
          <w:sz w:val="28"/>
          <w:szCs w:val="28"/>
        </w:rPr>
        <w:t xml:space="preserve">. By stretching syllables, he makes vocal duration visible, inserting orality into writing. These deformations cannot be consumed fluently; they must be palpated as traces of accent and stammer, where meaning is inseparable from breath, and pause. </w:t>
      </w:r>
      <w:r>
        <w:rPr>
          <w:rFonts w:ascii="Times New Roman Italic" w:hAnsi="Times New Roman Italic" w:cs="Times New Roman Italic"/>
          <w:i/>
          <w:iCs/>
          <w:sz w:val="28"/>
          <w:szCs w:val="28"/>
        </w:rPr>
        <w:t xml:space="preserve">Ewondo </w:t>
      </w:r>
      <w:r>
        <w:rPr>
          <w:rFonts w:cs="Times New Roman"/>
          <w:sz w:val="28"/>
          <w:szCs w:val="28"/>
        </w:rPr>
        <w:t>interjections thus reintroduce into the French text the tactile temporality of speech, where significance emerges not from syntactic flow but from the embodied grain of the voice.</w:t>
      </w:r>
    </w:p>
    <w:p w14:paraId="5B5D6027" w14:textId="77777777" w:rsidR="00ED662B" w:rsidRDefault="00000000">
      <w:pPr>
        <w:spacing w:line="360" w:lineRule="auto"/>
        <w:ind w:firstLineChars="200" w:firstLine="560"/>
        <w:jc w:val="left"/>
        <w:rPr>
          <w:rFonts w:cs="Times New Roman"/>
          <w:sz w:val="28"/>
          <w:szCs w:val="28"/>
        </w:rPr>
      </w:pPr>
      <w:r>
        <w:rPr>
          <w:rFonts w:cs="Times New Roman"/>
          <w:sz w:val="28"/>
          <w:szCs w:val="28"/>
        </w:rPr>
        <w:lastRenderedPageBreak/>
        <w:t>The heteroglossia that produces Beti’s patchwork prose also takes the visceral form of insults and swear words. These fractures of linguistic convention enact what Bakhtin calls “a breach of the established norms of verbal address,” elements of freedom that “transfer speech beyond the limits of conventional language”</w:t>
      </w:r>
      <w:r>
        <w:rPr>
          <w:rFonts w:cs="Times New Roman"/>
          <w:sz w:val="28"/>
          <w:szCs w:val="28"/>
        </w:rPr>
        <w:t xml:space="preserve"> (</w:t>
      </w:r>
      <w:r>
        <w:rPr>
          <w:rFonts w:cs="Times New Roman"/>
          <w:sz w:val="28"/>
          <w:szCs w:val="28"/>
        </w:rPr>
        <w:t xml:space="preserve">Bakhtin 187–88</w:t>
      </w:r>
      <w:r>
        <w:rPr>
          <w:rFonts w:cs="Times New Roman"/>
          <w:sz w:val="28"/>
          <w:szCs w:val="28"/>
        </w:rPr>
        <w:t xml:space="preserve">)</w:t>
      </w:r>
      <w:r>
        <w:rPr>
          <w:rFonts w:cs="Times New Roman"/>
          <w:sz w:val="28"/>
          <w:szCs w:val="28"/>
        </w:rPr>
        <w:t>. Already in the anticolonial trilogy, Banda’s obsessive cry of “</w:t>
      </w:r>
      <w:r>
        <w:rPr>
          <w:rFonts w:ascii="Times New Roman Italic" w:hAnsi="Times New Roman Italic" w:cs="Times New Roman Italic"/>
          <w:i/>
          <w:iCs/>
          <w:sz w:val="28"/>
          <w:szCs w:val="28"/>
        </w:rPr>
        <w:t>Zut</w:t>
      </w:r>
      <w:r>
        <w:rPr>
          <w:rFonts w:cs="Times New Roman"/>
          <w:sz w:val="28"/>
          <w:szCs w:val="28"/>
        </w:rPr>
        <w:t xml:space="preserve">!”—repeated nineteen times in </w:t>
      </w:r>
      <w:r>
        <w:rPr>
          <w:rFonts w:cs="Times New Roman"/>
          <w:i/>
          <w:iCs/>
          <w:sz w:val="28"/>
          <w:szCs w:val="28"/>
        </w:rPr>
        <w:t>VC</w:t>
      </w:r>
      <w:r>
        <w:rPr>
          <w:rFonts w:cs="Times New Roman"/>
          <w:sz w:val="28"/>
          <w:szCs w:val="28"/>
        </w:rPr>
        <w:t xml:space="preserve"> at moments of crisis—signals an embryonic counter-speech, authentic yet impotent. In the later novels, this embryonic register expands into a repertoire of corporeal insults and criminal analogies that roughen the textual surface. </w:t>
      </w:r>
      <w:r>
        <w:rPr>
          <w:rFonts w:cs="Times New Roman"/>
          <w:sz w:val="28"/>
          <w:szCs w:val="28"/>
          <w:lang w:val="fr-FR"/>
        </w:rPr>
        <w:t>E</w:t>
      </w:r>
      <w:r>
        <w:rPr>
          <w:rFonts w:cs="Times New Roman"/>
          <w:sz w:val="28"/>
          <w:szCs w:val="28"/>
        </w:rPr>
        <w:t>xpressions such as “</w:t>
      </w:r>
      <w:r>
        <w:rPr>
          <w:rFonts w:cs="Times New Roman" w:hint="eastAsia"/>
          <w:sz w:val="28"/>
          <w:szCs w:val="28"/>
        </w:rPr>
        <w:t>pathetic assholes</w:t>
      </w:r>
      <w:r>
        <w:rPr>
          <w:rFonts w:cs="Times New Roman"/>
          <w:sz w:val="28"/>
          <w:szCs w:val="28"/>
        </w:rPr>
        <w:t>”</w:t>
      </w:r>
      <w:r>
        <w:rPr>
          <w:rStyle w:val="ad"/>
          <w:rFonts w:cs="Times New Roman"/>
          <w:sz w:val="28"/>
          <w:szCs w:val="28"/>
        </w:rPr>
        <w:footnoteReference w:id="74"/>
      </w:r>
      <w:r>
        <w:rPr>
          <w:rFonts w:cs="Times New Roman"/>
          <w:sz w:val="28"/>
          <w:szCs w:val="28"/>
        </w:rPr>
        <w:t xml:space="preserve"> or “</w:t>
      </w:r>
      <w:r>
        <w:rPr>
          <w:rFonts w:cs="Times New Roman" w:hint="eastAsia"/>
          <w:sz w:val="28"/>
          <w:szCs w:val="28"/>
        </w:rPr>
        <w:t>cop of my ass</w:t>
      </w:r>
      <w:r>
        <w:rPr>
          <w:rFonts w:cs="Times New Roman"/>
          <w:sz w:val="28"/>
          <w:szCs w:val="28"/>
        </w:rPr>
        <w:t>”</w:t>
      </w:r>
      <w:r>
        <w:rPr>
          <w:rStyle w:val="ad"/>
          <w:rFonts w:cs="Times New Roman"/>
          <w:sz w:val="28"/>
          <w:szCs w:val="28"/>
        </w:rPr>
        <w:footnoteReference w:id="75"/>
      </w:r>
      <w:r>
        <w:rPr>
          <w:rFonts w:cs="Times New Roman"/>
          <w:sz w:val="28"/>
          <w:szCs w:val="28"/>
        </w:rPr>
        <w:t xml:space="preserve"> drag authority figures into the terrain of bodily vulgarity. They wound like verbal blows, foregrounding a form of discordant contact. The effect is not merely oral but tactile, because meaning collides with its own materiality as crude references to excrement or the lower body scrape abrasively against the elevated figures they describe</w:t>
      </w:r>
      <w:r>
        <w:rPr>
          <w:rFonts w:cs="Times New Roman" w:hint="eastAsia"/>
          <w:sz w:val="28"/>
          <w:szCs w:val="28"/>
        </w:rPr>
        <w:t xml:space="preserve"> </w:t>
      </w:r>
      <w:r>
        <w:rPr>
          <w:rFonts w:cs="Times New Roman"/>
          <w:sz w:val="28"/>
          <w:szCs w:val="28"/>
        </w:rPr>
        <w:t>(intellectuals, policemen, or statesmen). Ironical juxtapositions such as “bandits in uniform”</w:t>
      </w:r>
      <w:r>
        <w:rPr>
          <w:rStyle w:val="ad"/>
          <w:rFonts w:cs="Times New Roman"/>
          <w:sz w:val="28"/>
          <w:szCs w:val="28"/>
        </w:rPr>
        <w:footnoteReference w:id="76"/>
      </w:r>
      <w:r>
        <w:rPr>
          <w:rFonts w:cs="Times New Roman"/>
          <w:sz w:val="28"/>
          <w:szCs w:val="28"/>
        </w:rPr>
        <w:t xml:space="preserve"> or “mafias”</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Branle-Bas</w:t>
      </w:r>
      <w:r>
        <w:rPr>
          <w:rFonts w:cs="Times New Roman"/>
          <w:sz w:val="28"/>
          <w:szCs w:val="28"/>
        </w:rPr>
        <w:t xml:space="preserve"> 208</w:t>
      </w:r>
      <w:r>
        <w:rPr>
          <w:rFonts w:cs="Times New Roman"/>
          <w:sz w:val="28"/>
          <w:szCs w:val="28"/>
        </w:rPr>
        <w:t xml:space="preserve">)</w:t>
      </w:r>
      <w:r>
        <w:rPr>
          <w:rFonts w:cs="Times New Roman"/>
          <w:sz w:val="28"/>
          <w:szCs w:val="28"/>
        </w:rPr>
        <w:t xml:space="preserve"> sharpen this friction, setting incongruous lexical items against one another. Each insult becomes a point of haptic resistance, a textual surface that language </w:t>
      </w:r>
      <w:r>
        <w:rPr>
          <w:rFonts w:cs="Times New Roman" w:hint="eastAsia"/>
          <w:sz w:val="28"/>
          <w:szCs w:val="28"/>
        </w:rPr>
        <w:t xml:space="preserve">is felt </w:t>
      </w:r>
      <w:r>
        <w:rPr>
          <w:rFonts w:cs="Times New Roman"/>
          <w:sz w:val="28"/>
          <w:szCs w:val="28"/>
        </w:rPr>
        <w:t>in his bodily irritation or discomfort.</w:t>
      </w:r>
    </w:p>
    <w:p w14:paraId="283E92AF"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This roughened African French refuses the seamless texture of normative syntax and vocabulary. Instead of offering the perfect legibility of metropolitan French, Beti’s prose cultivates dissonance—an uneven fabric stitched from oral idioms, obscene imagery, and lexical mismatches. This roughness is not the negation of Deleuze and Guattari’s smoothness but </w:t>
      </w:r>
      <w:r>
        <w:rPr>
          <w:rFonts w:cs="Times New Roman" w:hint="eastAsia"/>
          <w:sz w:val="28"/>
          <w:szCs w:val="28"/>
        </w:rPr>
        <w:t xml:space="preserve">of </w:t>
      </w:r>
      <w:r>
        <w:rPr>
          <w:rFonts w:cs="Times New Roman"/>
          <w:sz w:val="28"/>
          <w:szCs w:val="28"/>
        </w:rPr>
        <w:t xml:space="preserve">its very condition, because it loosens the striated grip of linguistic hierarchy and disperses separations between high and low registers. French is deterritorialized into a haptic continuum, less a repository of fixed meanings than a field of sensory </w:t>
        <w:lastRenderedPageBreak/>
        <w:t xml:space="preserve">events. Metaphoric and contextual </w:t>
      </w:r>
      <w:r>
        <w:rPr>
          <w:rFonts w:cs="Times New Roman" w:hint="eastAsia"/>
          <w:sz w:val="28"/>
          <w:szCs w:val="28"/>
          <w:lang w:val="en-US"/>
        </w:rPr>
        <w:t xml:space="preserve">expressions </w:t>
      </w:r>
      <w:r>
        <w:rPr>
          <w:rFonts w:cs="Times New Roman"/>
          <w:sz w:val="28"/>
          <w:szCs w:val="28"/>
        </w:rPr>
        <w:t>further invite readers to feel language. This is especially visible in Beti’s animal metaphors, where human society is mapped through food-chain hierarchies: the ruling elite likened to “Equatorial leopard, Pacific crocodile, Andean condor, Saskatchewan mustang”</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Branle-Bas</w:t>
      </w:r>
      <w:r>
        <w:rPr>
          <w:rFonts w:cs="Times New Roman"/>
          <w:sz w:val="28"/>
          <w:szCs w:val="28"/>
        </w:rPr>
        <w:t xml:space="preserve"> 63</w:t>
      </w:r>
      <w:r>
        <w:rPr>
          <w:rFonts w:cs="Times New Roman"/>
          <w:sz w:val="28"/>
          <w:szCs w:val="28"/>
        </w:rPr>
        <w:t xml:space="preserve">)</w:t>
      </w:r>
      <w:r>
        <w:rPr>
          <w:rFonts w:cs="Times New Roman"/>
          <w:sz w:val="28"/>
          <w:szCs w:val="28"/>
        </w:rPr>
        <w:t>, while ordinary people appear as antelopes and zebras fleeing predators</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Branle-Bas</w:t>
      </w:r>
      <w:r>
        <w:rPr>
          <w:rFonts w:cs="Times New Roman"/>
          <w:sz w:val="28"/>
          <w:szCs w:val="28"/>
        </w:rPr>
        <w:t xml:space="preserve"> 65; Beti, </w:t>
      </w:r>
      <w:r>
        <w:rPr>
          <w:rFonts w:cs="Times New Roman"/>
          <w:i/>
          <w:iCs/>
          <w:sz w:val="28"/>
          <w:szCs w:val="28"/>
        </w:rPr>
        <w:t xml:space="preserve">Trop de Soleil</w:t>
      </w:r>
      <w:r>
        <w:rPr>
          <w:rFonts w:cs="Times New Roman"/>
          <w:sz w:val="28"/>
          <w:szCs w:val="28"/>
        </w:rPr>
        <w:t xml:space="preserve"> 145; Beti, </w:t>
      </w:r>
      <w:r>
        <w:rPr>
          <w:rFonts w:cs="Times New Roman"/>
          <w:i/>
          <w:iCs/>
          <w:sz w:val="28"/>
          <w:szCs w:val="28"/>
        </w:rPr>
        <w:t xml:space="preserve">L’Histoire du Fou</w:t>
      </w:r>
      <w:r>
        <w:rPr>
          <w:rFonts w:cs="Times New Roman"/>
          <w:sz w:val="28"/>
          <w:szCs w:val="28"/>
        </w:rPr>
        <w:t xml:space="preserve"> 27</w:t>
      </w:r>
      <w:r>
        <w:rPr>
          <w:rFonts w:cs="Times New Roman"/>
          <w:sz w:val="28"/>
          <w:szCs w:val="28"/>
        </w:rPr>
        <w:t xml:space="preserve">)</w:t>
      </w:r>
      <w:r>
        <w:rPr>
          <w:rFonts w:cs="Times New Roman"/>
          <w:sz w:val="28"/>
          <w:szCs w:val="28"/>
        </w:rPr>
        <w:t>. Such figures anchor political critique in tactile imagery</w:t>
      </w:r>
      <w:r>
        <w:rPr>
          <w:rFonts w:cs="Times New Roman" w:hint="eastAsia"/>
          <w:sz w:val="28"/>
          <w:szCs w:val="28"/>
        </w:rPr>
        <w:t xml:space="preserve"> like </w:t>
      </w:r>
      <w:r>
        <w:rPr>
          <w:rFonts w:cs="Times New Roman"/>
          <w:sz w:val="28"/>
          <w:szCs w:val="28"/>
        </w:rPr>
        <w:t xml:space="preserve">fur, fangs, and scales. In </w:t>
      </w:r>
      <w:r>
        <w:rPr>
          <w:rFonts w:cs="Times New Roman"/>
          <w:i/>
          <w:iCs/>
          <w:sz w:val="28"/>
          <w:szCs w:val="28"/>
        </w:rPr>
        <w:t>VC</w:t>
      </w:r>
      <w:r>
        <w:rPr>
          <w:rFonts w:cs="Times New Roman"/>
          <w:sz w:val="28"/>
          <w:szCs w:val="28"/>
        </w:rPr>
        <w:t>, the river described as “an immense black serpent, silent, shimmering, majestic, terrible”</w:t>
      </w:r>
      <w:r>
        <w:rPr>
          <w:rFonts w:cs="Times New Roman"/>
          <w:sz w:val="28"/>
          <w:szCs w:val="28"/>
        </w:rPr>
        <w:t xml:space="preserve"> (</w:t>
      </w:r>
      <w:r>
        <w:rPr>
          <w:rFonts w:cs="Times New Roman"/>
          <w:sz w:val="28"/>
          <w:szCs w:val="28"/>
        </w:rPr>
        <w:t xml:space="preserve">Boto 101</w:t>
      </w:r>
      <w:r>
        <w:rPr>
          <w:rFonts w:cs="Times New Roman"/>
          <w:sz w:val="28"/>
          <w:szCs w:val="28"/>
        </w:rPr>
        <w:t xml:space="preserve">)</w:t>
      </w:r>
      <w:r>
        <w:rPr>
          <w:rFonts w:cs="Times New Roman"/>
          <w:sz w:val="28"/>
          <w:szCs w:val="28"/>
        </w:rPr>
        <w:t xml:space="preserve"> condenses this logic. The metaphor’s tactile charge lies not only in the python’s smooth skin but in its oscillation between protection and peril, echoing African cultural traditions where the python may guard the clan yet also augur disease and death</w:t>
      </w:r>
      <w:r>
        <w:rPr>
          <w:rFonts w:cs="Times New Roman"/>
          <w:sz w:val="28"/>
          <w:szCs w:val="28"/>
        </w:rPr>
        <w:t xml:space="preserve"> (</w:t>
      </w:r>
      <w:r>
        <w:rPr>
          <w:rFonts w:cs="Times New Roman"/>
          <w:sz w:val="28"/>
          <w:szCs w:val="28"/>
        </w:rPr>
        <w:t xml:space="preserve">De Garine 616; Adler</w:t>
      </w:r>
      <w:r>
        <w:rPr>
          <w:rFonts w:cs="Times New Roman"/>
          <w:sz w:val="28"/>
          <w:szCs w:val="28"/>
        </w:rPr>
        <w:t xml:space="preserve">)</w:t>
      </w:r>
      <w:r>
        <w:rPr>
          <w:rFonts w:cs="Times New Roman"/>
          <w:sz w:val="28"/>
          <w:szCs w:val="28"/>
        </w:rPr>
        <w:t>. The accumulation of adjectives (“silent, shimmering, majestic, terrible”) mimics the reptile’s coiling movement, inscribing temporality into texture. What emerges is a haptic semiotics</w:t>
      </w:r>
      <w:r>
        <w:rPr>
          <w:rFonts w:cs="Times New Roman" w:hint="eastAsia"/>
          <w:sz w:val="28"/>
          <w:szCs w:val="28"/>
        </w:rPr>
        <w:t>;</w:t>
      </w:r>
      <w:r>
        <w:rPr>
          <w:rFonts w:cs="Times New Roman"/>
          <w:sz w:val="28"/>
          <w:szCs w:val="28"/>
        </w:rPr>
        <w:t xml:space="preserve"> language destabilizes representation by binding perception to touch, as if the reader’s own skin were the interface with the landscape.</w:t>
      </w:r>
    </w:p>
    <w:p w14:paraId="038E073D"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Building on this metaphorical foundation, Beti’s French acquires a new specificity in </w:t>
      </w:r>
      <w:r>
        <w:rPr>
          <w:rFonts w:cs="Times New Roman"/>
          <w:i/>
          <w:iCs/>
          <w:sz w:val="28"/>
          <w:szCs w:val="28"/>
        </w:rPr>
        <w:t xml:space="preserve">BBNB </w:t>
      </w:r>
      <w:r>
        <w:rPr>
          <w:rFonts w:cs="Times New Roman"/>
          <w:sz w:val="28"/>
          <w:szCs w:val="28"/>
        </w:rPr>
        <w:t xml:space="preserve">with the scene of pig slaughter: </w:t>
      </w:r>
    </w:p>
    <w:p w14:paraId="7AB86375" w14:textId="77777777" w:rsidR="00ED662B" w:rsidRDefault="00000000">
      <w:pPr>
        <w:spacing w:line="360" w:lineRule="auto"/>
        <w:ind w:leftChars="400" w:left="960"/>
        <w:jc w:val="left"/>
        <w:rPr>
          <w:rFonts w:cs="Times New Roman"/>
          <w:sz w:val="28"/>
          <w:szCs w:val="28"/>
        </w:rPr>
      </w:pPr>
      <w:r>
        <w:rPr>
          <w:rFonts w:cs="Times New Roman"/>
          <w:sz w:val="22"/>
          <w:lang w:val="fr-FR"/>
        </w:rPr>
        <w:t>On a log, it’s not a big deal, all you see is sawdust falling, and even then. On the throat of a pig, which, moreover, is screaming in death, imagine. The rind is cut, barely have we had time to see the fat than streams of blood spurt out amidst the death rattles</w:t>
      </w:r>
      <w:r>
        <w:rPr>
          <w:rFonts w:cs="Times New Roman" w:hint="eastAsia"/>
          <w:sz w:val="22"/>
          <w:lang w:val="fr-FR"/>
        </w:rPr>
        <w:t xml:space="preserve"> [</w:t>
      </w:r>
      <w:r>
        <w:rPr>
          <w:rFonts w:cs="Times New Roman"/>
          <w:sz w:val="22"/>
          <w:lang w:val="fr-FR"/>
        </w:rPr>
        <w:t>…</w:t>
      </w:r>
      <w:r>
        <w:rPr>
          <w:rFonts w:cs="Times New Roman" w:hint="eastAsia"/>
          <w:sz w:val="22"/>
          <w:lang w:val="fr-FR"/>
        </w:rPr>
        <w:t>]</w:t>
      </w:r>
      <w:r>
        <w:rPr>
          <w:rFonts w:cs="Times New Roman"/>
          <w:sz w:val="22"/>
          <w:lang w:val="fr-FR"/>
        </w:rPr>
        <w:t xml:space="preserve"> whose lungs blow like a forge. The employees avert their faces to avoid being splashed by the geysers of hemoglobin</w:t>
      </w:r>
      <w:r>
        <w:rPr>
          <w:rFonts w:cs="Times New Roman" w:hint="eastAsia"/>
          <w:sz w:val="22"/>
          <w:lang w:val="fr-FR"/>
        </w:rPr>
        <w:t>.</w:t>
      </w:r>
      <w:r>
        <w:rPr>
          <w:rStyle w:val="ad"/>
          <w:rFonts w:cs="Times New Roman" w:hint="eastAsia"/>
          <w:sz w:val="22"/>
          <w:lang w:val="fr-FR"/>
        </w:rPr>
        <w:footnoteReference w:id="82"/>
      </w:r>
      <w:r>
        <w:rPr>
          <w:rFonts w:cs="Times New Roman"/>
          <w:sz w:val="28"/>
          <w:szCs w:val="28"/>
        </w:rPr>
        <w:t xml:space="preserve"> </w:t>
      </w:r>
    </w:p>
    <w:p w14:paraId="0ECC7778" w14:textId="77777777" w:rsidR="00ED662B" w:rsidRDefault="00000000">
      <w:pPr>
        <w:spacing w:line="360" w:lineRule="auto"/>
        <w:jc w:val="left"/>
        <w:rPr>
          <w:rFonts w:cs="Times New Roman"/>
          <w:sz w:val="28"/>
          <w:szCs w:val="28"/>
        </w:rPr>
      </w:pPr>
      <w:r>
        <w:rPr>
          <w:rFonts w:cs="Times New Roman"/>
          <w:sz w:val="28"/>
          <w:szCs w:val="28"/>
        </w:rPr>
        <w:t xml:space="preserve">Unlike the serpent’s traditional resonance, the pig emerges as a figure of </w:t>
        <w:lastRenderedPageBreak/>
        <w:t xml:space="preserve">postcolonial modernity. Linked at once to Martin Luther King’s ideals of </w:t>
      </w:r>
      <w:r>
        <w:rPr>
          <w:rFonts w:cs="Times New Roman" w:hint="eastAsia"/>
          <w:sz w:val="28"/>
          <w:szCs w:val="28"/>
          <w:lang w:val="en-US"/>
        </w:rPr>
        <w:t xml:space="preserve">non-violent </w:t>
      </w:r>
      <w:r>
        <w:rPr>
          <w:rFonts w:cs="Times New Roman"/>
          <w:sz w:val="28"/>
          <w:szCs w:val="28"/>
        </w:rPr>
        <w:t>liberation, the profitability of pig farming, and the grotesque capital embodied by Bigleux, it represents both dubious capital and transgressive character. The slaughter fractures language itself: everyday terms of manual labor (“log,” “forge,” “sawdust”) collide with anatomical precision (“rind,” “throat,” “lungs,” “hemoglobin”); syntax is chopped into commas that mimic the cut of the blade; metaphorical excess turns butchery into allegory for Cameroon’s constrained, bloodied modernity. What results is not description but a tactile rupture</w:t>
      </w:r>
      <w:r>
        <w:rPr>
          <w:rFonts w:cs="Times New Roman" w:hint="eastAsia"/>
          <w:sz w:val="28"/>
          <w:szCs w:val="28"/>
        </w:rPr>
        <w:t>. R</w:t>
      </w:r>
      <w:r>
        <w:rPr>
          <w:rFonts w:cs="Times New Roman"/>
          <w:sz w:val="28"/>
          <w:szCs w:val="28"/>
        </w:rPr>
        <w:t>eaders sense the gush of blood, the convulsive lungs, the spray of warm fluid. Here the haptic becomes political</w:t>
      </w:r>
      <w:r>
        <w:rPr>
          <w:rFonts w:cs="Times New Roman" w:hint="eastAsia"/>
          <w:sz w:val="28"/>
          <w:szCs w:val="28"/>
        </w:rPr>
        <w:t>.</w:t>
      </w:r>
      <w:r>
        <w:rPr>
          <w:rFonts w:cs="Times New Roman"/>
          <w:sz w:val="28"/>
          <w:szCs w:val="28"/>
        </w:rPr>
        <w:t xml:space="preserve"> Beti channels the contradictions of postcolonial modernity into sensations that wound the reader’s body. In this way, the pig radicalizes the serpent, because it translates mythic tactility into a fragmented embodiment of resistance and dislocation. Beti refuses to let touch remain a neutral perceptual mode; he makes it the register through which structural violence itself is felt.</w:t>
      </w:r>
    </w:p>
    <w:p w14:paraId="550FE2BA" w14:textId="77777777" w:rsidR="00ED662B" w:rsidRDefault="00000000">
      <w:pPr>
        <w:spacing w:line="360" w:lineRule="auto"/>
        <w:ind w:firstLineChars="200" w:firstLine="560"/>
        <w:jc w:val="left"/>
        <w:rPr>
          <w:rFonts w:cs="Times New Roman"/>
          <w:sz w:val="28"/>
          <w:szCs w:val="28"/>
        </w:rPr>
      </w:pPr>
      <w:r>
        <w:rPr>
          <w:rFonts w:cs="Times New Roman"/>
          <w:sz w:val="28"/>
          <w:szCs w:val="28"/>
        </w:rPr>
        <w:t>It is in this mixed terrain that Beti’s African French</w:t>
      </w:r>
      <w:r>
        <w:rPr>
          <w:rFonts w:cs="Times New Roman"/>
          <w:sz w:val="28"/>
          <w:szCs w:val="28"/>
          <w:lang w:val="fr-FR"/>
        </w:rPr>
        <w:t xml:space="preserve"> </w:t>
      </w:r>
      <w:r>
        <w:rPr>
          <w:rFonts w:cs="Times New Roman"/>
          <w:sz w:val="28"/>
          <w:szCs w:val="28"/>
        </w:rPr>
        <w:t>takes shape. As Djiffack observes, Beti moves beyond his “scrupulous respect for the rules of the French language” to incorporate “a non-canonized speech”</w:t>
      </w:r>
      <w:r>
        <w:rPr>
          <w:rFonts w:cs="Times New Roman"/>
          <w:sz w:val="28"/>
          <w:szCs w:val="28"/>
        </w:rPr>
        <w:t xml:space="preserve"> (</w:t>
      </w:r>
      <w:r>
        <w:rPr>
          <w:rFonts w:cs="Times New Roman"/>
          <w:sz w:val="28"/>
          <w:szCs w:val="28"/>
        </w:rPr>
        <w:t xml:space="preserve">Djiffack 92</w:t>
      </w:r>
      <w:r>
        <w:rPr>
          <w:rFonts w:cs="Times New Roman"/>
          <w:sz w:val="28"/>
          <w:szCs w:val="28"/>
        </w:rPr>
        <w:t xml:space="preserve">)</w:t>
      </w:r>
      <w:r>
        <w:rPr>
          <w:rFonts w:cs="Times New Roman"/>
          <w:sz w:val="28"/>
          <w:szCs w:val="28"/>
        </w:rPr>
        <w:t xml:space="preserve">. His ironic label of </w:t>
      </w:r>
      <w:r>
        <w:rPr>
          <w:rFonts w:cs="Times New Roman"/>
          <w:sz w:val="28"/>
          <w:szCs w:val="28"/>
          <w:lang w:val="fr-FR"/>
        </w:rPr>
        <w:t>Africain French</w:t>
      </w:r>
      <w:r>
        <w:rPr>
          <w:rFonts w:ascii="Times New Roman Italic" w:hAnsi="Times New Roman Italic" w:cs="Times New Roman Italic"/>
          <w:i/>
          <w:iCs/>
          <w:sz w:val="28"/>
          <w:szCs w:val="28"/>
          <w:lang w:val="fr-FR"/>
        </w:rPr>
        <w:t>,</w:t>
      </w:r>
      <w:r>
        <w:rPr>
          <w:rFonts w:cs="Times New Roman"/>
          <w:sz w:val="28"/>
          <w:szCs w:val="28"/>
        </w:rPr>
        <w:t xml:space="preserve"> opposed to “</w:t>
      </w:r>
      <w:r>
        <w:rPr>
          <w:rFonts w:cs="Times New Roman"/>
          <w:sz w:val="28"/>
          <w:szCs w:val="28"/>
          <w:lang w:val="fr-FR"/>
        </w:rPr>
        <w:t>good French,”</w:t>
      </w:r>
      <w:r>
        <w:rPr>
          <w:rFonts w:cs="Times New Roman"/>
          <w:sz w:val="28"/>
          <w:szCs w:val="28"/>
        </w:rPr>
        <w:t xml:space="preserve"> (</w:t>
      </w:r>
      <w:r>
        <w:rPr>
          <w:rFonts w:cs="Times New Roman"/>
          <w:sz w:val="28"/>
          <w:szCs w:val="28"/>
        </w:rPr>
        <w:t xml:space="preserve">Djiffack 92</w:t>
      </w:r>
      <w:r>
        <w:rPr>
          <w:rFonts w:cs="Times New Roman"/>
          <w:sz w:val="28"/>
          <w:szCs w:val="28"/>
        </w:rPr>
        <w:t xml:space="preserve">)</w:t>
      </w:r>
      <w:r>
        <w:rPr>
          <w:rFonts w:cs="Times New Roman"/>
          <w:sz w:val="28"/>
          <w:szCs w:val="28"/>
        </w:rPr>
        <w:t xml:space="preserve"> signals an aesthetic practice that deterritorializes French into a medium of tactile, humorous, and affective value inseparable from hybridity. His detective novels, in particular, stage “phenomena of borrowing, interference, transposition, translation, contagion, and other overlaps”</w:t>
      </w:r>
      <w:r>
        <w:rPr>
          <w:rFonts w:cs="Times New Roman"/>
          <w:sz w:val="28"/>
          <w:szCs w:val="28"/>
        </w:rPr>
        <w:t xml:space="preserve"> (</w:t>
      </w:r>
      <w:r>
        <w:rPr>
          <w:rFonts w:cs="Times New Roman"/>
          <w:sz w:val="28"/>
          <w:szCs w:val="28"/>
        </w:rPr>
        <w:t xml:space="preserve">Djiffack 92</w:t>
      </w:r>
      <w:r>
        <w:rPr>
          <w:rFonts w:cs="Times New Roman"/>
          <w:sz w:val="28"/>
          <w:szCs w:val="28"/>
        </w:rPr>
        <w:t xml:space="preserve">)</w:t>
      </w:r>
      <w:r>
        <w:rPr>
          <w:rFonts w:cs="Times New Roman"/>
          <w:sz w:val="28"/>
          <w:szCs w:val="28"/>
          <w:lang w:val="en-US"/>
        </w:rPr>
        <w:t xml:space="preserve"> </w:t>
      </w:r>
      <w:r>
        <w:rPr>
          <w:rFonts w:cs="Times New Roman"/>
          <w:sz w:val="28"/>
          <w:szCs w:val="28"/>
        </w:rPr>
        <w:t xml:space="preserve">between metropolitan French and local idioms. On the one hand, the proliferation of borrowings and interferences deterritorializes French into a smooth space, where boundaries and classifying discourses between languages, registers, cultures and even species are blurred. </w:t>
        <w:lastRenderedPageBreak/>
        <w:t>On the other</w:t>
      </w:r>
      <w:r>
        <w:rPr>
          <w:rFonts w:cs="Times New Roman" w:hint="eastAsia"/>
          <w:sz w:val="28"/>
          <w:szCs w:val="28"/>
        </w:rPr>
        <w:t xml:space="preserve"> hand</w:t>
      </w:r>
      <w:r>
        <w:rPr>
          <w:rFonts w:cs="Times New Roman"/>
          <w:sz w:val="28"/>
          <w:szCs w:val="28"/>
        </w:rPr>
        <w:t>, the existence of African French variants further proves the existence of the so-called Eurocentric French norm. Beti’s practice thus dramatizes the tension between smooth flows and striated grids, turning French into a contested medium where postcolonial contradictions are inscribed. Rather than resolving this contradiction, his prose sustains it, producing a linguistic fabric whose unevenness prepares the ground for strategies of irony</w:t>
      </w:r>
      <w:r>
        <w:rPr>
          <w:rFonts w:cs="Times New Roman"/>
          <w:sz w:val="28"/>
          <w:szCs w:val="28"/>
          <w:lang w:val="fr-FR"/>
        </w:rPr>
        <w:t xml:space="preserve"> and </w:t>
      </w:r>
      <w:r>
        <w:rPr>
          <w:rFonts w:cs="Times New Roman"/>
          <w:sz w:val="28"/>
          <w:szCs w:val="28"/>
        </w:rPr>
        <w:t>parody.</w:t>
      </w:r>
    </w:p>
    <w:p w14:paraId="5D79D2E2"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Beti unsettles his French expressions at the level of texture through </w:t>
      </w:r>
      <w:r>
        <w:rPr>
          <w:rFonts w:cs="Times New Roman" w:hint="eastAsia"/>
          <w:sz w:val="28"/>
          <w:szCs w:val="28"/>
          <w:lang w:val="en-US"/>
        </w:rPr>
        <w:t>laughter</w:t>
      </w:r>
      <w:r>
        <w:rPr>
          <w:rFonts w:cs="Times New Roman"/>
          <w:sz w:val="28"/>
          <w:szCs w:val="28"/>
        </w:rPr>
        <w:t>—black humor, whose exaggerations translate abstract political dysfunction into touchable entities. The post-independence republic was mocked as a “banana republic”</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Branle-Bas</w:t>
      </w:r>
      <w:r>
        <w:rPr>
          <w:rFonts w:cs="Times New Roman"/>
          <w:sz w:val="28"/>
          <w:szCs w:val="28"/>
        </w:rPr>
        <w:t xml:space="preserve"> 12</w:t>
      </w:r>
      <w:r>
        <w:rPr>
          <w:rFonts w:cs="Times New Roman"/>
          <w:sz w:val="28"/>
          <w:szCs w:val="28"/>
        </w:rPr>
        <w:t xml:space="preserve">)</w:t>
      </w:r>
      <w:r>
        <w:rPr>
          <w:rFonts w:cs="Times New Roman"/>
          <w:sz w:val="28"/>
          <w:szCs w:val="28"/>
        </w:rPr>
        <w:t>; the president reduced to a lazy man begging for money</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Branle-Bas</w:t>
      </w:r>
      <w:r>
        <w:rPr>
          <w:rFonts w:cs="Times New Roman"/>
          <w:sz w:val="28"/>
          <w:szCs w:val="28"/>
        </w:rPr>
        <w:t xml:space="preserve"> 23</w:t>
      </w:r>
      <w:r>
        <w:rPr>
          <w:rFonts w:cs="Times New Roman"/>
          <w:sz w:val="28"/>
          <w:szCs w:val="28"/>
        </w:rPr>
        <w:t xml:space="preserve">)</w:t>
      </w:r>
      <w:r>
        <w:rPr>
          <w:rFonts w:cs="Times New Roman"/>
          <w:sz w:val="28"/>
          <w:szCs w:val="28"/>
        </w:rPr>
        <w:t xml:space="preserve">; the police jokingly </w:t>
      </w:r>
      <w:r>
        <w:rPr>
          <w:rFonts w:cs="Times New Roman"/>
          <w:sz w:val="28"/>
          <w:szCs w:val="28"/>
          <w:lang w:val="en-US"/>
        </w:rPr>
        <w:t>labeled</w:t>
      </w:r>
      <w:r>
        <w:rPr>
          <w:rFonts w:cs="Times New Roman"/>
          <w:sz w:val="28"/>
          <w:szCs w:val="28"/>
        </w:rPr>
        <w:t xml:space="preserve"> “</w:t>
      </w:r>
      <w:r>
        <w:rPr>
          <w:rFonts w:cs="Times New Roman" w:hint="eastAsia"/>
          <w:sz w:val="28"/>
          <w:szCs w:val="28"/>
          <w:lang w:val="en-US"/>
        </w:rPr>
        <w:t>t</w:t>
      </w:r>
      <w:r>
        <w:rPr>
          <w:rFonts w:cs="Times New Roman"/>
          <w:sz w:val="28"/>
          <w:szCs w:val="28"/>
          <w:lang w:val="en-US"/>
        </w:rPr>
        <w:t>he amateur cop as extras</w:t>
      </w:r>
      <w:r>
        <w:rPr>
          <w:rFonts w:cs="Times New Roman"/>
          <w:sz w:val="28"/>
          <w:szCs w:val="28"/>
        </w:rPr>
        <w:t>”</w:t>
      </w:r>
      <w:r>
        <w:rPr>
          <w:rStyle w:val="ad"/>
          <w:rFonts w:cs="Times New Roman"/>
          <w:sz w:val="28"/>
          <w:szCs w:val="28"/>
        </w:rPr>
        <w:footnoteReference w:id="88"/>
      </w:r>
      <w:r>
        <w:rPr>
          <w:rFonts w:cs="Times New Roman"/>
          <w:sz w:val="28"/>
          <w:szCs w:val="28"/>
        </w:rPr>
        <w:t>; and the new city ridiculed for having “street lights on during the day and off at night”</w:t>
      </w:r>
      <w:r>
        <w:rPr>
          <w:rFonts w:cs="Times New Roman"/>
          <w:sz w:val="28"/>
          <w:szCs w:val="28"/>
        </w:rPr>
        <w:t xml:space="preserve"> (</w:t>
      </w:r>
      <w:r>
        <w:rPr>
          <w:rFonts w:cs="Times New Roman"/>
          <w:sz w:val="28"/>
          <w:szCs w:val="28"/>
        </w:rPr>
        <w:t xml:space="preserve">Beti, </w:t>
      </w:r>
      <w:r>
        <w:rPr>
          <w:rFonts w:cs="Times New Roman"/>
          <w:i/>
          <w:iCs/>
          <w:sz w:val="28"/>
          <w:szCs w:val="28"/>
        </w:rPr>
        <w:t xml:space="preserve">Trop de Soleil</w:t>
      </w:r>
      <w:r>
        <w:rPr>
          <w:rFonts w:cs="Times New Roman"/>
          <w:sz w:val="28"/>
          <w:szCs w:val="28"/>
        </w:rPr>
        <w:t xml:space="preserve"> 11</w:t>
      </w:r>
      <w:r>
        <w:rPr>
          <w:rFonts w:cs="Times New Roman"/>
          <w:sz w:val="28"/>
          <w:szCs w:val="28"/>
        </w:rPr>
        <w:t xml:space="preserve">)</w:t>
      </w:r>
      <w:r>
        <w:rPr>
          <w:rFonts w:cs="Times New Roman"/>
          <w:sz w:val="28"/>
          <w:szCs w:val="28"/>
        </w:rPr>
        <w:t>. In each instance, non-standard African French transforms abstract concepts into concrete, sensory absurdities. It dismantles the authority of standard French and, at the same time, provokes embodied laughter. Puns, too, anchor language in a tactile register. When citizens remark that “</w:t>
      </w:r>
      <w:r>
        <w:rPr>
          <w:rFonts w:cs="Times New Roman"/>
          <w:i/>
          <w:iCs/>
          <w:sz w:val="28"/>
          <w:szCs w:val="28"/>
        </w:rPr>
        <w:t xml:space="preserve">Today </w:t>
      </w:r>
      <w:r>
        <w:rPr>
          <w:rFonts w:cs="Times New Roman" w:hint="eastAsia"/>
          <w:i/>
          <w:iCs/>
          <w:sz w:val="28"/>
          <w:szCs w:val="28"/>
          <w:lang w:val="en-US"/>
        </w:rPr>
        <w:t>D</w:t>
      </w:r>
      <w:r>
        <w:rPr>
          <w:rFonts w:cs="Times New Roman"/>
          <w:i/>
          <w:iCs/>
          <w:sz w:val="28"/>
          <w:szCs w:val="28"/>
        </w:rPr>
        <w:t>emocracy</w:t>
      </w:r>
      <w:r>
        <w:rPr>
          <w:rFonts w:cs="Times New Roman"/>
          <w:sz w:val="28"/>
          <w:szCs w:val="28"/>
        </w:rPr>
        <w:t xml:space="preserve"> is on the other side, we will never be able to go there. What a mess!”</w:t>
      </w:r>
      <w:r>
        <w:rPr>
          <w:rStyle w:val="ad"/>
          <w:rFonts w:cs="Times New Roman"/>
          <w:sz w:val="28"/>
          <w:szCs w:val="28"/>
        </w:rPr>
        <w:footnoteReference w:id="90"/>
      </w:r>
      <w:r>
        <w:rPr>
          <w:rFonts w:cs="Times New Roman"/>
          <w:sz w:val="28"/>
          <w:szCs w:val="28"/>
        </w:rPr>
        <w:t>, the phrase “</w:t>
      </w:r>
      <w:r>
        <w:rPr>
          <w:rFonts w:cs="Times New Roman"/>
          <w:i/>
          <w:iCs/>
          <w:sz w:val="28"/>
          <w:szCs w:val="28"/>
        </w:rPr>
        <w:t xml:space="preserve">Today </w:t>
      </w:r>
      <w:r>
        <w:rPr>
          <w:rFonts w:cs="Times New Roman" w:hint="eastAsia"/>
          <w:i/>
          <w:iCs/>
          <w:sz w:val="28"/>
          <w:szCs w:val="28"/>
          <w:lang w:val="en-US"/>
        </w:rPr>
        <w:t>D</w:t>
      </w:r>
      <w:r>
        <w:rPr>
          <w:rFonts w:cs="Times New Roman"/>
          <w:i/>
          <w:iCs/>
          <w:sz w:val="28"/>
          <w:szCs w:val="28"/>
        </w:rPr>
        <w:t>emocracy</w:t>
      </w:r>
      <w:r>
        <w:rPr>
          <w:rFonts w:cs="Times New Roman"/>
          <w:sz w:val="28"/>
          <w:szCs w:val="28"/>
        </w:rPr>
        <w:t>” refers both to the newspaper office and to democracy itself, materializing politics as a spatial barrier blocking African bodies in traffic jams and checkpoints. Abstract ideals collapse into absurd materiality, visible yet untouchable. Similarly, Eddie’s pun contrasts “</w:t>
      </w:r>
      <w:r>
        <w:rPr>
          <w:rFonts w:cs="Times New Roman"/>
          <w:sz w:val="28"/>
          <w:szCs w:val="28"/>
          <w:lang w:val="fr-FR"/>
        </w:rPr>
        <w:t>s</w:t>
      </w:r>
      <w:r>
        <w:rPr>
          <w:rFonts w:cs="Times New Roman"/>
          <w:sz w:val="28"/>
          <w:szCs w:val="28"/>
        </w:rPr>
        <w:t>trong waist” with “</w:t>
      </w:r>
      <w:r>
        <w:rPr>
          <w:rFonts w:cs="Times New Roman"/>
          <w:sz w:val="28"/>
          <w:szCs w:val="28"/>
          <w:lang w:val="fr-FR"/>
        </w:rPr>
        <w:t>cotton waist</w:t>
      </w:r>
      <w:r>
        <w:rPr>
          <w:rFonts w:cs="Times New Roman"/>
          <w:sz w:val="28"/>
          <w:szCs w:val="28"/>
        </w:rPr>
        <w:t>”</w:t>
      </w:r>
      <w:r>
        <w:rPr>
          <w:rStyle w:val="ad"/>
          <w:rFonts w:cs="Times New Roman"/>
          <w:sz w:val="28"/>
          <w:szCs w:val="28"/>
        </w:rPr>
        <w:footnoteReference w:id="91"/>
      </w:r>
      <w:r>
        <w:rPr>
          <w:rFonts w:cs="Times New Roman"/>
          <w:sz w:val="28"/>
          <w:szCs w:val="28"/>
        </w:rPr>
        <w:t xml:space="preserve"> and epitomizes Beti’s haptic humor: a people’s destiny is reduced to the consistency of their backbone, collapsing like cotton. Because cotton recalls colonial forced labor, the pun carries a double resonance—sensory and historical—that makes oppression palpably absurd. By weaving such tactile and </w:t>
        <w:lastRenderedPageBreak/>
        <w:t xml:space="preserve">cultural </w:t>
      </w:r>
      <w:r>
        <w:rPr>
          <w:rFonts w:cs="Times New Roman"/>
          <w:sz w:val="28"/>
          <w:szCs w:val="28"/>
          <w:lang w:val="fr-FR"/>
        </w:rPr>
        <w:t xml:space="preserve">meanings </w:t>
      </w:r>
      <w:r>
        <w:rPr>
          <w:rFonts w:cs="Times New Roman"/>
          <w:sz w:val="28"/>
          <w:szCs w:val="28"/>
        </w:rPr>
        <w:t xml:space="preserve">into language, Beti turns humor into a haptic weapon: it forces readers to feel the contradictions of postcolonial modernity. </w:t>
      </w:r>
    </w:p>
    <w:p w14:paraId="259C15B9" w14:textId="77777777" w:rsidR="00ED662B" w:rsidRDefault="00000000">
      <w:pPr>
        <w:spacing w:line="360" w:lineRule="auto"/>
        <w:ind w:firstLineChars="200" w:firstLine="560"/>
        <w:jc w:val="left"/>
        <w:rPr>
          <w:rFonts w:cs="Times New Roman"/>
          <w:sz w:val="28"/>
          <w:szCs w:val="28"/>
        </w:rPr>
      </w:pPr>
      <w:r>
        <w:rPr>
          <w:rFonts w:cs="Times New Roman"/>
          <w:sz w:val="28"/>
          <w:szCs w:val="28"/>
        </w:rPr>
        <w:t>Moreover, as Sarah Jackson observes in her discussion of literary texture, feeling in a text “moves between subjects, objects and environments” and is not confined to an individual reader or writer; literary texture therefore “refers to the fluid movement of feeling between surfaces as different textures make contact”</w:t>
      </w:r>
      <w:r>
        <w:rPr>
          <w:rFonts w:cs="Times New Roman"/>
          <w:sz w:val="28"/>
          <w:szCs w:val="28"/>
        </w:rPr>
        <w:t xml:space="preserve"> (</w:t>
      </w:r>
      <w:r>
        <w:rPr>
          <w:rFonts w:cs="Times New Roman"/>
          <w:sz w:val="28"/>
          <w:szCs w:val="28"/>
        </w:rPr>
        <w:t xml:space="preserve">Jackson 71</w:t>
      </w:r>
      <w:r>
        <w:rPr>
          <w:rFonts w:cs="Times New Roman"/>
          <w:sz w:val="28"/>
          <w:szCs w:val="28"/>
        </w:rPr>
        <w:t xml:space="preserve">)</w:t>
      </w:r>
      <w:r>
        <w:rPr>
          <w:rFonts w:cs="Times New Roman"/>
          <w:sz w:val="28"/>
          <w:szCs w:val="28"/>
        </w:rPr>
        <w:t xml:space="preserve">. This insight clarifies why Beti’s humor insists on the rubbing together of linguistic surfaces: words generate energy not in isolation but in their frictions, where colonial French collides with agrarian memory. Beti’s tactile homophonic plays enact precisely this circulation. The bribe-eating policeman called </w:t>
      </w:r>
      <w:r>
        <w:rPr>
          <w:rFonts w:ascii="Times New Roman Italic" w:hAnsi="Times New Roman Italic" w:cs="Times New Roman Italic"/>
          <w:i/>
          <w:iCs/>
          <w:sz w:val="28"/>
          <w:szCs w:val="28"/>
        </w:rPr>
        <w:t>mange-mille</w:t>
      </w:r>
      <w:r>
        <w:rPr>
          <w:rFonts w:cs="Times New Roman"/>
          <w:sz w:val="28"/>
          <w:szCs w:val="28"/>
        </w:rPr>
        <w:t xml:space="preserve"> resonates with </w:t>
      </w:r>
      <w:r>
        <w:rPr>
          <w:rFonts w:ascii="Times New Roman Italic" w:hAnsi="Times New Roman Italic" w:cs="Times New Roman Italic"/>
          <w:i/>
          <w:iCs/>
          <w:sz w:val="28"/>
          <w:szCs w:val="28"/>
        </w:rPr>
        <w:t>mange-mil</w:t>
      </w:r>
      <w:r>
        <w:rPr>
          <w:rFonts w:cs="Times New Roman"/>
          <w:sz w:val="28"/>
          <w:szCs w:val="28"/>
        </w:rPr>
        <w:t>, a grain-devouring bird. It’s a joke inseparable from the embodied rhythm of farming, the feel of grain between fingers and teeth. In this way, abstract French is thickened by agrarian memory, slowing and complicating comprehension through the weight of tactile association. These linguistic detours transform reading and writing into a sensory act beyond boundaries. As Abbie Garrington notes, “to write about the haptic sense is, then, to write about writing—an exploration of the borders not only between artistic forms, but between the senses and, ultimately, between body and world”</w:t>
      </w:r>
      <w:r>
        <w:rPr>
          <w:rFonts w:cs="Times New Roman"/>
          <w:sz w:val="28"/>
          <w:szCs w:val="28"/>
        </w:rPr>
        <w:t xml:space="preserve"> (</w:t>
      </w:r>
      <w:r>
        <w:rPr>
          <w:rFonts w:cs="Times New Roman"/>
          <w:sz w:val="28"/>
          <w:szCs w:val="28"/>
        </w:rPr>
        <w:t xml:space="preserve">Garrington, </w:t>
      </w:r>
      <w:r>
        <w:rPr>
          <w:rFonts w:cs="Times New Roman"/>
          <w:sz w:val="28"/>
          <w:szCs w:val="28"/>
        </w:rPr>
        <w:t xml:space="preserve">“Touching Texts”</w:t>
      </w:r>
      <w:r>
        <w:rPr>
          <w:rFonts w:cs="Times New Roman"/>
          <w:sz w:val="28"/>
          <w:szCs w:val="28"/>
        </w:rPr>
        <w:t xml:space="preserve"> 820</w:t>
      </w:r>
      <w:r>
        <w:rPr>
          <w:rFonts w:cs="Times New Roman"/>
          <w:sz w:val="28"/>
          <w:szCs w:val="28"/>
        </w:rPr>
        <w:t xml:space="preserve">)</w:t>
      </w:r>
      <w:r>
        <w:rPr>
          <w:rFonts w:cs="Times New Roman"/>
          <w:sz w:val="28"/>
          <w:szCs w:val="28"/>
        </w:rPr>
        <w:t xml:space="preserve">. Beti’s African French enacts precisely such an exploration: his black humor sustains friction rather than resolving it, turning the interface between French and vernaculars into a site of productive abrasion. Abstract signifiers are spatialized, thickened, and made palpable, </w:t>
      </w:r>
      <w:r>
        <w:rPr>
          <w:rFonts w:cs="Times New Roman" w:hint="eastAsia"/>
          <w:sz w:val="28"/>
          <w:szCs w:val="28"/>
          <w:lang w:val="en-US"/>
        </w:rPr>
        <w:t>in</w:t>
      </w:r>
      <w:r>
        <w:rPr>
          <w:rFonts w:cs="Times New Roman"/>
          <w:sz w:val="28"/>
          <w:szCs w:val="28"/>
          <w:lang w:val="fr-FR"/>
        </w:rPr>
        <w:t xml:space="preserve"> order to </w:t>
      </w:r>
      <w:r>
        <w:rPr>
          <w:rFonts w:cs="Times New Roman"/>
          <w:sz w:val="28"/>
          <w:szCs w:val="28"/>
        </w:rPr>
        <w:t>genera</w:t>
      </w:r>
      <w:r>
        <w:rPr>
          <w:rFonts w:cs="Times New Roman"/>
          <w:sz w:val="28"/>
          <w:szCs w:val="28"/>
          <w:lang w:val="fr-FR"/>
        </w:rPr>
        <w:t>te</w:t>
      </w:r>
      <w:r>
        <w:rPr>
          <w:rFonts w:cs="Times New Roman"/>
          <w:sz w:val="28"/>
          <w:szCs w:val="28"/>
        </w:rPr>
        <w:t xml:space="preserve"> a linguistic surface where historical trauma, postcolonial absurdity, parody, and black humor, constantly rub against each other. This intermediate configuration explains Beti’s enduring relevance: African literature here contributes not a derivative version of European modernism, but a distinctive haptic modernism whose texture unsettles binaries of smooth and striated, local and global, and </w:t>
        <w:lastRenderedPageBreak/>
        <w:t>redefines the terms of modernist aesthetics itself. These linguistic detours insist on what Garrington calls the modernist awareness that “to write about the haptic sense is, then, to write about writing—an exploration of the borders not only between artistic forms, but between the senses and, ultimately, between body and world”</w:t>
      </w:r>
      <w:r>
        <w:rPr>
          <w:rFonts w:cs="Times New Roman"/>
          <w:sz w:val="28"/>
          <w:szCs w:val="28"/>
        </w:rPr>
        <w:t xml:space="preserve"> (</w:t>
      </w:r>
      <w:r>
        <w:rPr>
          <w:rFonts w:cs="Times New Roman"/>
          <w:sz w:val="28"/>
          <w:szCs w:val="28"/>
        </w:rPr>
        <w:t xml:space="preserve">Garrington, </w:t>
      </w:r>
      <w:r>
        <w:rPr>
          <w:rFonts w:cs="Times New Roman"/>
          <w:sz w:val="28"/>
          <w:szCs w:val="28"/>
        </w:rPr>
        <w:t xml:space="preserve">“Touching Texts”</w:t>
      </w:r>
      <w:r>
        <w:rPr>
          <w:rFonts w:cs="Times New Roman"/>
          <w:sz w:val="28"/>
          <w:szCs w:val="28"/>
        </w:rPr>
        <w:t xml:space="preserve"> 820</w:t>
      </w:r>
      <w:r>
        <w:rPr>
          <w:rFonts w:cs="Times New Roman"/>
          <w:sz w:val="28"/>
          <w:szCs w:val="28"/>
        </w:rPr>
        <w:t xml:space="preserve">)</w:t>
      </w:r>
      <w:r>
        <w:rPr>
          <w:rFonts w:cs="Times New Roman"/>
          <w:sz w:val="28"/>
          <w:szCs w:val="28"/>
        </w:rPr>
        <w:t>. Beti’s African French enacts precisely such an exploration: his black humor does not dissolve the opposition between French and local vernaculars into a seamless hybridity but sustains the push and pull between smoothness and striation, between fluid wordplay and the sediment of embodied history. This intermediate, tactile configuration explains Beti’s enduring relevance and demonstrates that African literature contributes a distinctive, non-binary mode of haptic modernism to global modernist discourse.</w:t>
      </w:r>
    </w:p>
    <w:p w14:paraId="6FFA2A14" w14:textId="77777777" w:rsidR="00ED662B" w:rsidRDefault="00ED662B">
      <w:pPr>
        <w:spacing w:line="360" w:lineRule="auto"/>
        <w:ind w:firstLineChars="200" w:firstLine="560"/>
        <w:jc w:val="left"/>
        <w:rPr>
          <w:rFonts w:cs="Times New Roman"/>
          <w:sz w:val="28"/>
          <w:szCs w:val="28"/>
        </w:rPr>
      </w:pPr>
    </w:p>
    <w:p w14:paraId="6B2D333B" w14:textId="77777777" w:rsidR="00ED662B" w:rsidRDefault="00000000">
      <w:pPr>
        <w:spacing w:line="360" w:lineRule="auto"/>
        <w:jc w:val="left"/>
        <w:rPr>
          <w:rFonts w:cs="Times New Roman"/>
          <w:b/>
          <w:bCs/>
          <w:sz w:val="28"/>
          <w:szCs w:val="28"/>
        </w:rPr>
      </w:pPr>
      <w:r>
        <w:rPr>
          <w:rFonts w:cs="Times New Roman"/>
          <w:b/>
          <w:bCs/>
          <w:sz w:val="28"/>
          <w:szCs w:val="28"/>
        </w:rPr>
        <w:t>Conclusion</w:t>
      </w:r>
    </w:p>
    <w:p w14:paraId="401342EA" w14:textId="77777777" w:rsidR="00ED662B" w:rsidRDefault="00000000">
      <w:pPr>
        <w:spacing w:line="360" w:lineRule="auto"/>
        <w:jc w:val="left"/>
        <w:rPr>
          <w:rFonts w:cs="Times New Roman"/>
          <w:sz w:val="28"/>
          <w:szCs w:val="28"/>
        </w:rPr>
      </w:pPr>
      <w:r>
        <w:rPr>
          <w:rFonts w:cs="Times New Roman"/>
          <w:sz w:val="28"/>
          <w:szCs w:val="28"/>
        </w:rPr>
        <w:t xml:space="preserve">This </w:t>
      </w:r>
      <w:r>
        <w:rPr>
          <w:rFonts w:cs="Times New Roman" w:hint="eastAsia"/>
          <w:sz w:val="28"/>
          <w:szCs w:val="28"/>
        </w:rPr>
        <w:t>article</w:t>
      </w:r>
      <w:r>
        <w:rPr>
          <w:rFonts w:cs="Times New Roman"/>
          <w:sz w:val="28"/>
          <w:szCs w:val="28"/>
        </w:rPr>
        <w:t xml:space="preserve"> has argued that Mongo Beti’s fiction reworks modernist haptic aesthetics by embedding them within the sensory and political realities of colonial and postcolonial Cameroon. Each phase of his </w:t>
      </w:r>
      <w:r>
        <w:rPr>
          <w:rFonts w:cs="Times New Roman"/>
          <w:i/>
          <w:iCs/>
          <w:sz w:val="28"/>
          <w:szCs w:val="28"/>
        </w:rPr>
        <w:t>oeuvre</w:t>
      </w:r>
      <w:r>
        <w:rPr>
          <w:rFonts w:cs="Times New Roman"/>
          <w:sz w:val="28"/>
          <w:szCs w:val="28"/>
        </w:rPr>
        <w:t xml:space="preserve"> demonstrates how touch and kinaesthesia interact with the striated order of colonial modernity. In the early novels, tactile perception already exposes the limits of missionary discourse and colonial grids by showing how labor, ritual, and everyday life are organized through skin, muscle, and proprioception. The decolonial cycle radicalizes this sensory logic in guerrilla mobility, where resistance is not the negation of colonial infrastructures but their tactical reconfiguration into temporary smoothness. Finally, the late satirical works fold this struggle into language itself</w:t>
      </w:r>
      <w:r>
        <w:rPr>
          <w:rFonts w:cs="Times New Roman" w:hint="eastAsia"/>
          <w:sz w:val="28"/>
          <w:szCs w:val="28"/>
        </w:rPr>
        <w:t>.</w:t>
      </w:r>
      <w:r>
        <w:rPr>
          <w:rFonts w:cs="Times New Roman"/>
          <w:sz w:val="28"/>
          <w:szCs w:val="28"/>
        </w:rPr>
        <w:t xml:space="preserve"> African French becomes a “textual skin,” where black humor renders contradiction palpable in the grain of words, making reading itself a tactile practice. What emerges across these stages is a cumulative reworking of perception, politics, and language into a haptic modernity specific to Cameroon</w:t>
      </w:r>
      <w:r>
        <w:rPr>
          <w:rFonts w:cs="Times New Roman" w:hint="eastAsia"/>
          <w:sz w:val="28"/>
          <w:szCs w:val="28"/>
        </w:rPr>
        <w:t xml:space="preserve">. </w:t>
      </w:r>
      <w:r>
        <w:rPr>
          <w:rFonts w:cs="Times New Roman"/>
          <w:sz w:val="28"/>
          <w:szCs w:val="28"/>
        </w:rPr>
        <w:lastRenderedPageBreak/>
        <w:t>In Western modernism, the haptic turn signaled a sensory crisis that destabilized vision but rarely departed from an aesthetic register. In Beti’s Cameroonian context, however, the haptic was never abstract</w:t>
      </w:r>
      <w:r>
        <w:rPr>
          <w:rFonts w:cs="Times New Roman" w:hint="eastAsia"/>
          <w:sz w:val="28"/>
          <w:szCs w:val="28"/>
        </w:rPr>
        <w:t xml:space="preserve"> but </w:t>
      </w:r>
      <w:r>
        <w:rPr>
          <w:rFonts w:cs="Times New Roman"/>
          <w:sz w:val="28"/>
          <w:szCs w:val="28"/>
        </w:rPr>
        <w:t>was lived in the body’s negotiation with rifles, cartographic grids, and a French language that sought to striate space and subjectivity alike. Beti seizes this condition to make text itself a haptic field, dramatizing the ceaseless oscillation between smooth and striated space. His haptic modernity ceases to be a purely formal experiment and becomes a political, cultural, and existential practice.</w:t>
      </w:r>
    </w:p>
    <w:p w14:paraId="3DFAD4D0" w14:textId="77777777" w:rsidR="00ED662B" w:rsidRDefault="00000000">
      <w:pPr>
        <w:spacing w:line="360" w:lineRule="auto"/>
        <w:ind w:firstLineChars="200" w:firstLine="560"/>
        <w:jc w:val="left"/>
        <w:rPr>
          <w:rFonts w:cs="Times New Roman"/>
          <w:sz w:val="28"/>
          <w:szCs w:val="28"/>
        </w:rPr>
      </w:pPr>
      <w:r>
        <w:rPr>
          <w:rFonts w:cs="Times New Roman"/>
          <w:sz w:val="28"/>
          <w:szCs w:val="28"/>
        </w:rPr>
        <w:t>These findings highlight two related theoretical claims. On the one hand, they extend the Western haptic turn: Beti shows that to foreground touch is not to privilege a different sense but to make touch the very medium of political struggle, historical memory, and cultural negotiation. On the other, they reconceptualize Deleuze and Guattari’s smooth/striated schema as dynamic and locally inflected</w:t>
      </w:r>
      <w:r>
        <w:rPr>
          <w:rFonts w:cs="Times New Roman" w:hint="eastAsia"/>
          <w:sz w:val="28"/>
          <w:szCs w:val="28"/>
        </w:rPr>
        <w:t xml:space="preserve">. </w:t>
      </w:r>
      <w:r>
        <w:rPr>
          <w:rFonts w:cs="Times New Roman"/>
          <w:sz w:val="28"/>
          <w:szCs w:val="28"/>
        </w:rPr>
        <w:t>Beti’s fiction demonstrates that smoothness and striation do exist as interdependent forces whose hybrid alternation constitutes postcolonial life. African French, as a textured, hybrid “textual skin,” enacts a movement toward smoothness—through orality, metaphor, and humor—without effacing the disciplinary traces of striation embodied in French as a colonial language. What follows is a broader theoretical shift. Haptic modernism should not be read as a single, Eurocentric trajectory in which African texts merely “add” cultural difference. Refracted through African realities, it becomes plural, contested, and materially grounded. Beti therefore contributes a new horizon for modernist studies: a non-binary model of haptic modernism in which touch, movement, and language are simultaneously tactical resources and aesthetic strategies. In refusing closure, this model challenges the universalist pretensions of European modernism and expands the very definition of what modernism can mean.</w:t>
      </w:r>
    </w:p>
    <w:p w14:paraId="5AC3062E" w14:textId="77777777" w:rsidR="00ED662B" w:rsidRDefault="00ED662B">
      <w:pPr>
        <w:spacing w:line="360" w:lineRule="auto"/>
        <w:ind w:firstLineChars="200" w:firstLine="560"/>
        <w:jc w:val="left"/>
        <w:rPr>
          <w:rFonts w:cs="Times New Roman"/>
          <w:sz w:val="28"/>
          <w:szCs w:val="28"/>
        </w:rPr>
      </w:pPr>
    </w:p>
    <w:p w14:paraId="06D0EBA8" w14:textId="77777777" w:rsidR="00ED662B" w:rsidRDefault="00ED662B">
      <w:pPr>
        <w:spacing w:line="360" w:lineRule="auto"/>
        <w:jc w:val="left"/>
        <w:rPr>
          <w:rFonts w:cs="Times New Roman"/>
          <w:sz w:val="28"/>
          <w:szCs w:val="28"/>
        </w:rPr>
      </w:pPr>
    </w:p>
    <w:p w14:paraId="17ED3073" w14:textId="77777777" w:rsidR="00ED662B" w:rsidRDefault="00ED662B">
      <w:pPr>
        <w:spacing w:line="360" w:lineRule="auto"/>
        <w:jc w:val="center"/>
        <w:rPr>
          <w:rFonts w:cs="Times New Roman"/>
          <w:b/>
          <w:bCs/>
          <w:sz w:val="28"/>
          <w:szCs w:val="28"/>
        </w:rPr>
        <w:sectPr w:rsidR="00ED662B">
          <w:pgSz w:w="11906" w:h="16838"/>
          <w:pgMar w:top="1440" w:right="1440" w:bottom="1440" w:left="1440" w:header="851" w:footer="992" w:gutter="0"/>
          <w:cols w:space="425"/>
          <w:docGrid w:type="lines" w:linePitch="326"/>
        </w:sectPr>
      </w:pPr>
    </w:p>
    <w:p w14:paraId="016869E6" w14:textId="77777777" w:rsidR="00ED662B" w:rsidRPr="00560680" w:rsidRDefault="00000000">
      <w:pPr>
        <w:spacing w:line="480" w:lineRule="auto"/>
        <w:jc w:val="center"/>
        <w:rPr>
          <w:rFonts w:cs="Times New Roman"/>
          <w:b/>
          <w:bCs/>
          <w:sz w:val="28"/>
          <w:szCs w:val="28"/>
          <w:lang w:val="da-DK"/>
        </w:rPr>
      </w:pPr>
      <w:r>
        <w:rPr>
          <w:rFonts w:cs="Times New Roman" w:hint="eastAsia"/>
          <w:b/>
          <w:bCs/>
          <w:sz w:val="28"/>
          <w:szCs w:val="28"/>
          <w:lang w:val="da-DK"/>
        </w:rPr>
        <w:lastRenderedPageBreak/>
        <w:t>Works Cited</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Adler, A. “Le totémisme en Afrique noire.” </w:t>
      </w:r>
      <w:r>
        <w:rPr>
          <w:rFonts w:cs="Times New Roman"/>
          <w:i/>
          <w:iCs/>
          <w:sz w:val="28"/>
          <w:szCs w:val="28"/>
          <w:lang w:val="en-US"/>
        </w:rPr>
        <w:t xml:space="preserve">Systèmes de pensée en Afrique noire</w:t>
      </w:r>
      <w:r>
        <w:rPr>
          <w:rFonts w:cs="Times New Roman"/>
          <w:sz w:val="28"/>
          <w:szCs w:val="28"/>
          <w:lang w:val="en-US"/>
        </w:rPr>
        <w:t xml:space="preserve">, no. 15, 1998, pp. 13–106.</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Bakhtin, M. </w:t>
      </w:r>
      <w:r>
        <w:rPr>
          <w:rFonts w:cs="Times New Roman"/>
          <w:i/>
          <w:iCs/>
          <w:sz w:val="28"/>
          <w:szCs w:val="28"/>
          <w:lang w:val="en-US"/>
        </w:rPr>
        <w:t xml:space="preserve">Rabelais and His World</w:t>
      </w:r>
      <w:r>
        <w:rPr>
          <w:rFonts w:cs="Times New Roman"/>
          <w:sz w:val="28"/>
          <w:szCs w:val="28"/>
          <w:lang w:val="en-US"/>
        </w:rPr>
        <w:t xml:space="preserve">. Translated by Helene Iswolsky, Indiana University Press, 1984.</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Beti, M. </w:t>
      </w:r>
      <w:r>
        <w:rPr>
          <w:rFonts w:cs="Times New Roman"/>
          <w:i/>
          <w:iCs/>
          <w:sz w:val="28"/>
          <w:szCs w:val="28"/>
          <w:lang w:val="en-US"/>
        </w:rPr>
        <w:t xml:space="preserve">Branle-bas en noir et blanc</w:t>
      </w:r>
      <w:r>
        <w:rPr>
          <w:rFonts w:cs="Times New Roman"/>
          <w:sz w:val="28"/>
          <w:szCs w:val="28"/>
          <w:lang w:val="en-US"/>
        </w:rPr>
        <w:t xml:space="preserve">. Julliard, 2000.</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 </w:t>
      </w:r>
      <w:r>
        <w:rPr>
          <w:rFonts w:cs="Times New Roman"/>
          <w:i/>
          <w:iCs/>
          <w:sz w:val="28"/>
          <w:szCs w:val="28"/>
          <w:lang w:val="en-US"/>
        </w:rPr>
        <w:t xml:space="preserve">La Ruine presque cocasse d’un polichinelle</w:t>
      </w:r>
      <w:r>
        <w:rPr>
          <w:rFonts w:cs="Times New Roman"/>
          <w:sz w:val="28"/>
          <w:szCs w:val="28"/>
          <w:lang w:val="en-US"/>
        </w:rPr>
        <w:t xml:space="preserve">. Le Serpent à Plumes, 2003.</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 </w:t>
      </w:r>
      <w:r>
        <w:rPr>
          <w:rFonts w:cs="Times New Roman"/>
          <w:i/>
          <w:iCs/>
          <w:sz w:val="28"/>
          <w:szCs w:val="28"/>
          <w:lang w:val="en-US"/>
        </w:rPr>
        <w:t xml:space="preserve">Le Roi miraculé</w:t>
      </w:r>
      <w:r>
        <w:rPr>
          <w:rFonts w:cs="Times New Roman"/>
          <w:sz w:val="28"/>
          <w:szCs w:val="28"/>
          <w:lang w:val="en-US"/>
        </w:rPr>
        <w:t xml:space="preserve">. Buchet/Chastel, 1958.</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 </w:t>
      </w:r>
      <w:r>
        <w:rPr>
          <w:rFonts w:cs="Times New Roman"/>
          <w:i/>
          <w:iCs/>
          <w:sz w:val="28"/>
          <w:szCs w:val="28"/>
          <w:lang w:val="en-US"/>
        </w:rPr>
        <w:t xml:space="preserve">Les Deux mères de Guillaume Ismaël Dzewatama, futur camionneur</w:t>
      </w:r>
      <w:r>
        <w:rPr>
          <w:rFonts w:cs="Times New Roman"/>
          <w:sz w:val="28"/>
          <w:szCs w:val="28"/>
          <w:lang w:val="en-US"/>
        </w:rPr>
        <w:t xml:space="preserve">. Buchet/Chastel, 1983.</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 </w:t>
      </w:r>
      <w:r>
        <w:rPr>
          <w:rFonts w:cs="Times New Roman"/>
          <w:i/>
          <w:iCs/>
          <w:sz w:val="28"/>
          <w:szCs w:val="28"/>
          <w:lang w:val="en-US"/>
        </w:rPr>
        <w:t xml:space="preserve">L’Histoire du fou</w:t>
      </w:r>
      <w:r>
        <w:rPr>
          <w:rFonts w:cs="Times New Roman"/>
          <w:sz w:val="28"/>
          <w:szCs w:val="28"/>
          <w:lang w:val="en-US"/>
        </w:rPr>
        <w:t xml:space="preserve">. Julliard, 1964.</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 </w:t>
      </w:r>
      <w:r>
        <w:rPr>
          <w:rFonts w:cs="Times New Roman"/>
          <w:i/>
          <w:iCs/>
          <w:sz w:val="28"/>
          <w:szCs w:val="28"/>
          <w:lang w:val="en-US"/>
        </w:rPr>
        <w:t xml:space="preserve">Remember Ruben</w:t>
      </w:r>
      <w:r>
        <w:rPr>
          <w:rFonts w:cs="Times New Roman"/>
          <w:sz w:val="28"/>
          <w:szCs w:val="28"/>
          <w:lang w:val="en-US"/>
        </w:rPr>
        <w:t xml:space="preserve">. L’Harmattan, 1982.</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 </w:t>
      </w:r>
      <w:r>
        <w:rPr>
          <w:rFonts w:cs="Times New Roman"/>
          <w:i/>
          <w:iCs/>
          <w:sz w:val="28"/>
          <w:szCs w:val="28"/>
          <w:lang w:val="en-US"/>
        </w:rPr>
        <w:t xml:space="preserve">The Poor Christ of Bomba</w:t>
      </w:r>
      <w:r>
        <w:rPr>
          <w:rFonts w:cs="Times New Roman"/>
          <w:sz w:val="28"/>
          <w:szCs w:val="28"/>
          <w:lang w:val="en-US"/>
        </w:rPr>
        <w:t xml:space="preserve">. Heinemann, 1988.</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 </w:t>
      </w:r>
      <w:r>
        <w:rPr>
          <w:rFonts w:cs="Times New Roman"/>
          <w:i/>
          <w:iCs/>
          <w:sz w:val="28"/>
          <w:szCs w:val="28"/>
          <w:lang w:val="en-US"/>
        </w:rPr>
        <w:t xml:space="preserve">Trop de soleil tue l’amour</w:t>
      </w:r>
      <w:r>
        <w:rPr>
          <w:rFonts w:cs="Times New Roman"/>
          <w:sz w:val="28"/>
          <w:szCs w:val="28"/>
          <w:lang w:val="en-US"/>
        </w:rPr>
        <w:t xml:space="preserve">. Julliard, 1999.</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Bhabha, H. K. </w:t>
      </w:r>
      <w:r>
        <w:rPr>
          <w:rFonts w:cs="Times New Roman"/>
          <w:i/>
          <w:iCs/>
          <w:sz w:val="28"/>
          <w:szCs w:val="28"/>
          <w:lang w:val="en-US"/>
        </w:rPr>
        <w:t xml:space="preserve">The Location of Culture</w:t>
      </w:r>
      <w:r>
        <w:rPr>
          <w:rFonts w:cs="Times New Roman"/>
          <w:sz w:val="28"/>
          <w:szCs w:val="28"/>
          <w:lang w:val="en-US"/>
        </w:rPr>
        <w:t xml:space="preserve">. Routledge, 1994.</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Bhandari, N. B. “Homi K. Bhabha’s Third Space Theory and Cultural Identity Today: A Critical Review.” </w:t>
      </w:r>
      <w:r>
        <w:rPr>
          <w:rFonts w:cs="Times New Roman"/>
          <w:i/>
          <w:iCs/>
          <w:sz w:val="28"/>
          <w:szCs w:val="28"/>
          <w:lang w:val="en-US"/>
        </w:rPr>
        <w:t xml:space="preserve">Prithvi Academic Journal</w:t>
      </w:r>
      <w:r>
        <w:rPr>
          <w:rFonts w:cs="Times New Roman"/>
          <w:sz w:val="28"/>
          <w:szCs w:val="28"/>
          <w:lang w:val="en-US"/>
        </w:rPr>
        <w:t xml:space="preserve">, vol. 5, no. 1, 2022, pp. 171–181.</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Billings, J. S. “Haptic.” </w:t>
      </w:r>
      <w:r>
        <w:rPr>
          <w:rFonts w:cs="Times New Roman"/>
          <w:i/>
          <w:iCs/>
          <w:sz w:val="28"/>
          <w:szCs w:val="28"/>
          <w:lang w:val="en-US"/>
        </w:rPr>
        <w:t xml:space="preserve">The National Medical Dictionary</w:t>
      </w:r>
      <w:r>
        <w:rPr>
          <w:rFonts w:cs="Times New Roman"/>
          <w:sz w:val="28"/>
          <w:szCs w:val="28"/>
          <w:lang w:val="en-US"/>
        </w:rPr>
        <w:t xml:space="preserve">, edited by J. S. Billings, Young J. Pentland, 1890.</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Boto, E. </w:t>
      </w:r>
      <w:r>
        <w:rPr>
          <w:rFonts w:cs="Times New Roman"/>
          <w:i/>
          <w:iCs/>
          <w:sz w:val="28"/>
          <w:szCs w:val="28"/>
          <w:lang w:val="en-US"/>
        </w:rPr>
        <w:t xml:space="preserve">Ville cruelle</w:t>
      </w:r>
      <w:r>
        <w:rPr>
          <w:rFonts w:cs="Times New Roman"/>
          <w:sz w:val="28"/>
          <w:szCs w:val="28"/>
          <w:lang w:val="en-US"/>
        </w:rPr>
        <w:t xml:space="preserve">. Présence Africaine, 1971.</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Carman, T. “The Body in Husserl and Merleau-Ponty.” </w:t>
      </w:r>
      <w:r>
        <w:rPr>
          <w:rFonts w:cs="Times New Roman"/>
          <w:i/>
          <w:iCs/>
          <w:sz w:val="28"/>
          <w:szCs w:val="28"/>
          <w:lang w:val="en-US"/>
        </w:rPr>
        <w:t xml:space="preserve">Philosophical Topics</w:t>
      </w:r>
      <w:r>
        <w:rPr>
          <w:rFonts w:cs="Times New Roman"/>
          <w:sz w:val="28"/>
          <w:szCs w:val="28"/>
          <w:lang w:val="en-US"/>
        </w:rPr>
        <w:t xml:space="preserve">, vol. 27, no. 2, 1999, pp. 205–226.</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Connor, S. </w:t>
      </w:r>
      <w:r>
        <w:rPr>
          <w:rFonts w:cs="Times New Roman"/>
          <w:i/>
          <w:iCs/>
          <w:sz w:val="28"/>
          <w:szCs w:val="28"/>
          <w:lang w:val="en-US"/>
        </w:rPr>
        <w:t xml:space="preserve">The Book of Skin</w:t>
      </w:r>
      <w:r>
        <w:rPr>
          <w:rFonts w:cs="Times New Roman"/>
          <w:sz w:val="28"/>
          <w:szCs w:val="28"/>
          <w:lang w:val="en-US"/>
        </w:rPr>
        <w:t xml:space="preserve">. Reaktion, 2003.</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De Garine, I. “Les relations symboliques entre les animaux et les hommes chez les Masa et les Muzey (Nord du Cameroun et Sud-Ouest du Tchad).” </w:t>
      </w:r>
      <w:r>
        <w:rPr>
          <w:rFonts w:cs="Times New Roman"/>
          <w:i/>
          <w:iCs/>
          <w:sz w:val="28"/>
          <w:szCs w:val="28"/>
          <w:lang w:val="en-US"/>
        </w:rPr>
        <w:t xml:space="preserve">Le symbolisme des animaux : l’animal, clef de voûte de la relation entre l’homme et la nature ?</w:t>
      </w:r>
      <w:r>
        <w:rPr>
          <w:rFonts w:cs="Times New Roman"/>
          <w:sz w:val="28"/>
          <w:szCs w:val="28"/>
          <w:lang w:val="en-US"/>
        </w:rPr>
        <w:t xml:space="preserve">, IRD, 2007, pp. 599–620.</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Deleuze, G., and F. Guattari. </w:t>
      </w:r>
      <w:r>
        <w:rPr>
          <w:rFonts w:cs="Times New Roman"/>
          <w:i/>
          <w:iCs/>
          <w:sz w:val="28"/>
          <w:szCs w:val="28"/>
          <w:lang w:val="en-US"/>
        </w:rPr>
        <w:t xml:space="preserve">A Thousand Plateaus</w:t>
      </w:r>
      <w:r>
        <w:rPr>
          <w:rFonts w:cs="Times New Roman"/>
          <w:sz w:val="28"/>
          <w:szCs w:val="28"/>
          <w:lang w:val="en-US"/>
        </w:rPr>
        <w:t xml:space="preserve">. University of Minnesota Press, 1987.</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Djiffack, A. “Mongo Beti et le Français Africain.” </w:t>
      </w:r>
      <w:r>
        <w:rPr>
          <w:rFonts w:cs="Times New Roman"/>
          <w:i/>
          <w:iCs/>
          <w:sz w:val="28"/>
          <w:szCs w:val="28"/>
          <w:lang w:val="en-US"/>
        </w:rPr>
        <w:t xml:space="preserve">The Creative Circle: Artist, Critic and Translator in African Literature</w:t>
      </w:r>
      <w:r>
        <w:rPr>
          <w:rFonts w:cs="Times New Roman"/>
          <w:sz w:val="28"/>
          <w:szCs w:val="28"/>
          <w:lang w:val="en-US"/>
        </w:rPr>
        <w:t xml:space="preserve">, edited by Angelina E. Overvold et al., Africa World Press, 2003, pp. 90–111.</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Garrington, A. </w:t>
      </w:r>
      <w:r>
        <w:rPr>
          <w:rFonts w:cs="Times New Roman"/>
          <w:i/>
          <w:iCs/>
          <w:sz w:val="28"/>
          <w:szCs w:val="28"/>
          <w:lang w:val="en-US"/>
        </w:rPr>
        <w:t xml:space="preserve">Haptic Modernism: Touch and the Tactile in Modernist Writing</w:t>
      </w:r>
      <w:r>
        <w:rPr>
          <w:rFonts w:cs="Times New Roman"/>
          <w:sz w:val="28"/>
          <w:szCs w:val="28"/>
          <w:lang w:val="en-US"/>
        </w:rPr>
        <w:t xml:space="preserve">. Edinburgh University Press, 2013.</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 “Touching Texts: The Haptic Sense in Modernist Literature.” </w:t>
      </w:r>
      <w:r>
        <w:rPr>
          <w:rFonts w:cs="Times New Roman"/>
          <w:i/>
          <w:iCs/>
          <w:sz w:val="28"/>
          <w:szCs w:val="28"/>
          <w:lang w:val="en-US"/>
        </w:rPr>
        <w:t xml:space="preserve">Literature Compass</w:t>
      </w:r>
      <w:r>
        <w:rPr>
          <w:rFonts w:cs="Times New Roman"/>
          <w:sz w:val="28"/>
          <w:szCs w:val="28"/>
          <w:lang w:val="en-US"/>
        </w:rPr>
        <w:t xml:space="preserve">, vol. 7, no. 9, 2010, pp. 810–823.</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Ingold, T. </w:t>
      </w:r>
      <w:r>
        <w:rPr>
          <w:rFonts w:cs="Times New Roman"/>
          <w:i/>
          <w:iCs/>
          <w:sz w:val="28"/>
          <w:szCs w:val="28"/>
          <w:lang w:val="en-US"/>
        </w:rPr>
        <w:t xml:space="preserve">The Perception of the Environment: Essays on Livelihood, Dwelling and Skill</w:t>
      </w:r>
      <w:r>
        <w:rPr>
          <w:rFonts w:cs="Times New Roman"/>
          <w:sz w:val="28"/>
          <w:szCs w:val="28"/>
          <w:lang w:val="en-US"/>
        </w:rPr>
        <w:t xml:space="preserve">. Routledge, 2000.</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Jackson, S. </w:t>
      </w:r>
      <w:r>
        <w:rPr>
          <w:rFonts w:cs="Times New Roman"/>
          <w:i/>
          <w:iCs/>
          <w:sz w:val="28"/>
          <w:szCs w:val="28"/>
          <w:lang w:val="en-US"/>
        </w:rPr>
        <w:t xml:space="preserve">Tactile Poetics: Touch and Contemporary Writing</w:t>
      </w:r>
      <w:r>
        <w:rPr>
          <w:rFonts w:cs="Times New Roman"/>
          <w:sz w:val="28"/>
          <w:szCs w:val="28"/>
          <w:lang w:val="en-US"/>
        </w:rPr>
        <w:t xml:space="preserve">. Edinburgh University Press, 2015.</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Lysen, F., and P. Pisters. “Introduction: The Smooth and the Striated.” </w:t>
      </w:r>
      <w:r>
        <w:rPr>
          <w:rFonts w:cs="Times New Roman"/>
          <w:i/>
          <w:iCs/>
          <w:sz w:val="28"/>
          <w:szCs w:val="28"/>
          <w:lang w:val="en-US"/>
        </w:rPr>
        <w:t xml:space="preserve">Deleuze Studies</w:t>
      </w:r>
      <w:r>
        <w:rPr>
          <w:rFonts w:cs="Times New Roman"/>
          <w:sz w:val="28"/>
          <w:szCs w:val="28"/>
          <w:lang w:val="en-US"/>
        </w:rPr>
        <w:t xml:space="preserve">, vol. 6, no. 1, 2012, pp. 1–5.</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Marks, L. U., and D. Polan. </w:t>
      </w:r>
      <w:r>
        <w:rPr>
          <w:rFonts w:cs="Times New Roman"/>
          <w:i/>
          <w:iCs/>
          <w:sz w:val="28"/>
          <w:szCs w:val="28"/>
          <w:lang w:val="en-US"/>
        </w:rPr>
        <w:t xml:space="preserve">The Skin of the Film: Intercultural Cinema, Embodiment, and the Senses</w:t>
      </w:r>
      <w:r>
        <w:rPr>
          <w:rFonts w:cs="Times New Roman"/>
          <w:sz w:val="28"/>
          <w:szCs w:val="28"/>
          <w:lang w:val="en-US"/>
        </w:rPr>
        <w:t xml:space="preserve">. Duke University Press, 2000.</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Mbembe, A. </w:t>
      </w:r>
      <w:r>
        <w:rPr>
          <w:rFonts w:cs="Times New Roman"/>
          <w:i/>
          <w:iCs/>
          <w:sz w:val="28"/>
          <w:szCs w:val="28"/>
          <w:lang w:val="en-US"/>
        </w:rPr>
        <w:t xml:space="preserve">On the Postcolony</w:t>
      </w:r>
      <w:r>
        <w:rPr>
          <w:rFonts w:cs="Times New Roman"/>
          <w:sz w:val="28"/>
          <w:szCs w:val="28"/>
          <w:lang w:val="en-US"/>
        </w:rPr>
        <w:t xml:space="preserve">. University of California Press, 2001.</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Ong, W. “The Shifting Sensorium.” </w:t>
      </w:r>
      <w:r>
        <w:rPr>
          <w:rFonts w:cs="Times New Roman"/>
          <w:i/>
          <w:iCs/>
          <w:sz w:val="28"/>
          <w:szCs w:val="28"/>
          <w:lang w:val="en-US"/>
        </w:rPr>
        <w:t xml:space="preserve">The Varieties of Sensory Experience</w:t>
      </w:r>
      <w:r>
        <w:rPr>
          <w:rFonts w:cs="Times New Roman"/>
          <w:sz w:val="28"/>
          <w:szCs w:val="28"/>
          <w:lang w:val="en-US"/>
        </w:rPr>
        <w:t xml:space="preserve">, edited by David Howes, University of Toronto Press, 1991, pp. 25–30.</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Paterson, M. “Introduction: Re-mediating Touch.” </w:t>
      </w:r>
      <w:r>
        <w:rPr>
          <w:rFonts w:cs="Times New Roman"/>
          <w:i/>
          <w:iCs/>
          <w:sz w:val="28"/>
          <w:szCs w:val="28"/>
          <w:lang w:val="en-US"/>
        </w:rPr>
        <w:t xml:space="preserve">The Senses and Society</w:t>
      </w:r>
      <w:r>
        <w:rPr>
          <w:rFonts w:cs="Times New Roman"/>
          <w:sz w:val="28"/>
          <w:szCs w:val="28"/>
          <w:lang w:val="en-US"/>
        </w:rPr>
        <w:t xml:space="preserve">, vol. 4, no. 2, 2009, pp. 129–140.</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 </w:t>
      </w:r>
      <w:r>
        <w:rPr>
          <w:rFonts w:cs="Times New Roman"/>
          <w:i/>
          <w:iCs/>
          <w:sz w:val="28"/>
          <w:szCs w:val="28"/>
          <w:lang w:val="en-US"/>
        </w:rPr>
        <w:t xml:space="preserve">The Senses of Touch: Haptics, Affects and Technologies</w:t>
      </w:r>
      <w:r>
        <w:rPr>
          <w:rFonts w:cs="Times New Roman"/>
          <w:sz w:val="28"/>
          <w:szCs w:val="28"/>
          <w:lang w:val="en-US"/>
        </w:rPr>
        <w:t xml:space="preserve">. Berg, 2007.</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Pratt, M. L. </w:t>
      </w:r>
      <w:r>
        <w:rPr>
          <w:rFonts w:cs="Times New Roman"/>
          <w:i/>
          <w:iCs/>
          <w:sz w:val="28"/>
          <w:szCs w:val="28"/>
          <w:lang w:val="en-US"/>
        </w:rPr>
        <w:t xml:space="preserve">Imperial Eyes: Travel Writing and Transculturation</w:t>
      </w:r>
      <w:r>
        <w:rPr>
          <w:rFonts w:cs="Times New Roman"/>
          <w:sz w:val="28"/>
          <w:szCs w:val="28"/>
          <w:lang w:val="en-US"/>
        </w:rPr>
        <w:t xml:space="preserve">. Routledge, 2007.</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Proske, U. “Kinesthesia: The Role of Muscle Receptors.” </w:t>
      </w:r>
      <w:r>
        <w:rPr>
          <w:rFonts w:cs="Times New Roman"/>
          <w:i/>
          <w:iCs/>
          <w:sz w:val="28"/>
          <w:szCs w:val="28"/>
          <w:lang w:val="en-US"/>
        </w:rPr>
        <w:t xml:space="preserve">Muscle &amp; Nerve</w:t>
      </w:r>
      <w:r>
        <w:rPr>
          <w:rFonts w:cs="Times New Roman"/>
          <w:sz w:val="28"/>
          <w:szCs w:val="28"/>
          <w:lang w:val="en-US"/>
        </w:rPr>
        <w:t xml:space="preserve">, vol. 34, no. 5, 2006, pp. 545–558.</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Somers-Hall, H. “The Smooth and the Striated.” </w:t>
      </w:r>
      <w:r>
        <w:rPr>
          <w:rFonts w:cs="Times New Roman"/>
          <w:i/>
          <w:iCs/>
          <w:sz w:val="28"/>
          <w:szCs w:val="28"/>
          <w:lang w:val="en-US"/>
        </w:rPr>
        <w:t xml:space="preserve">A Thousand Plateaus and Philosophy</w:t>
      </w:r>
      <w:r>
        <w:rPr>
          <w:rFonts w:cs="Times New Roman"/>
          <w:sz w:val="28"/>
          <w:szCs w:val="28"/>
          <w:lang w:val="en-US"/>
        </w:rPr>
        <w:t xml:space="preserve">, edited by H. Somers-Hall, J. A. Bell, and J. Williams, Edinburgh University Press, 2018, pp. 257–274.</w:t>
      </w:r>
    </w:p>
    <w:p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 xml:space="preserve">Wyschogrod, E. “Empathy and Sympathy as Tactile Encounter.” </w:t>
      </w:r>
      <w:r>
        <w:rPr>
          <w:rFonts w:cs="Times New Roman"/>
          <w:i/>
          <w:iCs/>
          <w:sz w:val="28"/>
          <w:szCs w:val="28"/>
          <w:lang w:val="en-US"/>
        </w:rPr>
        <w:t xml:space="preserve">The Journal of Medicine and Philosophy</w:t>
      </w:r>
      <w:r>
        <w:rPr>
          <w:rFonts w:cs="Times New Roman"/>
          <w:sz w:val="28"/>
          <w:szCs w:val="28"/>
          <w:lang w:val="en-US"/>
        </w:rPr>
        <w:t xml:space="preserve">, vol. 6, no. 1, 1981, pp. 25–43.</w:t>
      </w:r>
    </w:p>
    <w:p w14:paraId="2DE52225" w14:textId="77777777" w:rsidR="00ED662B" w:rsidRDefault="00ED662B">
      <w:pPr>
        <w:spacing w:line="480" w:lineRule="auto"/>
        <w:ind w:left="560" w:hangingChars="200" w:hanging="560"/>
        <w:jc w:val="left"/>
        <w:rPr>
          <w:rFonts w:cs="Times New Roman"/>
          <w:sz w:val="28"/>
          <w:szCs w:val="28"/>
        </w:rPr>
      </w:pPr>
    </w:p>
    <w:p w14:paraId="4A5BA26F" w14:textId="77777777" w:rsidR="00ED662B" w:rsidRDefault="00ED662B">
      <w:pPr>
        <w:spacing w:line="360" w:lineRule="auto"/>
        <w:rPr>
          <w:sz w:val="28"/>
          <w:szCs w:val="28"/>
          <w:lang w:val="en-US"/>
        </w:rPr>
      </w:pPr>
    </w:p>
    <w:sectPr w:rsidR="00ED662B">
      <w:pgSz w:w="11906" w:h="16838"/>
      <w:pgMar w:top="1440" w:right="1440" w:bottom="1440"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45FDB4" w14:textId="77777777" w:rsidR="0094454F" w:rsidRDefault="0094454F">
      <w:r>
        <w:separator/>
      </w:r>
    </w:p>
  </w:endnote>
  <w:endnote w:type="continuationSeparator" w:id="0">
    <w:p w14:paraId="0AF1DA49" w14:textId="77777777" w:rsidR="0094454F" w:rsidRDefault="00944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Italic">
    <w:altName w:val="Times New Roman"/>
    <w:panose1 w:val="020B0604020202020204"/>
    <w:charset w:val="00"/>
    <w:family w:val="auto"/>
    <w:pitch w:val="default"/>
  </w:font>
  <w:font w:name="Times New Roman Bold">
    <w:altName w:val="Times New Roman"/>
    <w:panose1 w:val="020B0604020202020204"/>
    <w:charset w:val="00"/>
    <w:family w:val="auto"/>
    <w:pitch w:val="default"/>
  </w:font>
  <w:font w:name="Times New Roman Regular">
    <w:altName w:val="Times New Roman"/>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EBDC04" w14:textId="77777777" w:rsidR="0094454F" w:rsidRDefault="0094454F">
      <w:r>
        <w:separator/>
      </w:r>
    </w:p>
  </w:footnote>
  <w:footnote w:type="continuationSeparator" w:id="0">
    <w:p w14:paraId="2B535ADC" w14:textId="77777777" w:rsidR="0094454F" w:rsidRDefault="0094454F">
      <w:r>
        <w:continuationSeparator/>
      </w:r>
    </w:p>
  </w:footnote>
  <w:footnote w:id="7">
    <w:p w14:paraId="264E2BBC"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ces femmes ne connaissaient ni la fourche, ni la bêche, ni le râteau ni, bien sûr, aucune forme de charrue. Elles travaillaient vraiment à mains nues la plupart du temps</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Les Deux mères</w:t>
      </w:r>
      <w:r>
        <w:rPr>
          <w:lang w:val="en-US"/>
        </w:rPr>
        <w:t xml:space="preserve"> 92</w:t>
      </w:r>
      <w:r>
        <w:rPr>
          <w:lang w:val="en-US"/>
        </w:rPr>
        <w:t xml:space="preserve">).</w:t>
      </w:r>
    </w:p>
  </w:footnote>
  <w:footnote w:id="10">
    <w:p w14:paraId="7C75A03A" w14:textId="77777777" w:rsidR="00ED662B" w:rsidRDefault="00000000">
      <w:pPr>
        <w:pStyle w:val="a5"/>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comme feuilles mortes qu</w:t>
      </w:r>
      <w:r>
        <w:rPr>
          <w:lang w:val="en-US"/>
        </w:rPr>
        <w:t xml:space="preserve">’</w:t>
      </w:r>
      <w:r>
        <w:rPr>
          <w:lang w:val="en-US"/>
        </w:rPr>
        <w:t xml:space="preserve">on pi</w:t>
      </w:r>
      <w:r>
        <w:rPr>
          <w:lang w:val="en-US"/>
        </w:rPr>
        <w:t xml:space="preserve">é</w:t>
      </w:r>
      <w:r>
        <w:rPr>
          <w:lang w:val="en-US"/>
        </w:rPr>
        <w:t xml:space="preserve">tine</w:t>
      </w:r>
      <w:r>
        <w:rPr>
          <w:lang w:val="en-US"/>
        </w:rPr>
        <w:t xml:space="preserve">... </w:t>
      </w:r>
      <w:r>
        <w:rPr>
          <w:lang w:val="en-US"/>
        </w:rPr>
        <w:t xml:space="preserve">»</w:t>
      </w:r>
      <w:r>
        <w:rPr>
          <w:lang w:val="en-US"/>
        </w:rPr>
        <w:t xml:space="preserve"> (</w:t>
      </w:r>
      <w:r>
        <w:rPr>
          <w:lang w:val="en-US"/>
        </w:rPr>
        <w:t xml:space="preserve">Boto 42</w:t>
      </w:r>
      <w:r>
        <w:rPr>
          <w:lang w:val="en-US"/>
        </w:rPr>
        <w:t xml:space="preserve">).</w:t>
      </w:r>
    </w:p>
  </w:footnote>
  <w:footnote w:id="11">
    <w:p w14:paraId="4790CFA0"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trop blancs, trop indiscrets. Ils flamboyaient au soleil</w:t>
      </w:r>
      <w:r>
        <w:rPr>
          <w:lang w:val="en-US"/>
        </w:rPr>
        <w:t xml:space="preserve">... </w:t>
      </w:r>
      <w:r>
        <w:rPr>
          <w:lang w:val="en-US"/>
        </w:rPr>
        <w:t xml:space="preserve">»</w:t>
      </w:r>
      <w:r>
        <w:rPr>
          <w:lang w:val="en-US"/>
        </w:rPr>
        <w:t xml:space="preserve"> (</w:t>
      </w:r>
      <w:r>
        <w:rPr>
          <w:lang w:val="en-US"/>
        </w:rPr>
        <w:t xml:space="preserve">Boto 19</w:t>
      </w:r>
      <w:r>
        <w:rPr>
          <w:lang w:val="en-US"/>
        </w:rPr>
        <w:t xml:space="preserve">).</w:t>
      </w:r>
    </w:p>
  </w:footnote>
  <w:footnote w:id="12">
    <w:p w14:paraId="1979FF06"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plus basses, plus chiches, plus ratatinées, étant bâties en matériaux de la forêt qui se raréfiaient à mesure qu’on approchait de la ville</w:t>
      </w:r>
      <w:r>
        <w:rPr>
          <w:lang w:val="en-US"/>
        </w:rPr>
        <w:t xml:space="preserve">...</w:t>
      </w:r>
      <w:r>
        <w:rPr>
          <w:lang w:val="en-US"/>
        </w:rPr>
        <w:t xml:space="preserve">»</w:t>
      </w:r>
      <w:r>
        <w:rPr>
          <w:lang w:val="en-US"/>
        </w:rPr>
        <w:t xml:space="preserve"> (</w:t>
      </w:r>
      <w:r>
        <w:rPr>
          <w:lang w:val="en-US"/>
        </w:rPr>
        <w:t xml:space="preserve">Boto 19</w:t>
      </w:r>
      <w:r>
        <w:rPr>
          <w:lang w:val="en-US"/>
        </w:rPr>
        <w:t xml:space="preserve">).</w:t>
      </w:r>
    </w:p>
  </w:footnote>
  <w:footnote w:id="13">
    <w:p w14:paraId="7839511C" w14:textId="77777777" w:rsidR="00ED662B" w:rsidRPr="00560680" w:rsidRDefault="00000000">
      <w:pPr>
        <w:pStyle w:val="a5"/>
        <w:rPr>
          <w:lang w:val="da-DK"/>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Ils couraient, marchaient, se bousculaient, tombaient de vélo... </w:t>
      </w:r>
      <w:r>
        <w:rPr>
          <w:lang w:val="en-US"/>
        </w:rPr>
        <w:t xml:space="preserve">»</w:t>
      </w:r>
      <w:r>
        <w:rPr>
          <w:lang w:val="en-US"/>
        </w:rPr>
        <w:t xml:space="preserve">, </w:t>
      </w:r>
      <w:r>
        <w:rPr>
          <w:lang w:val="en-US"/>
        </w:rPr>
        <w:t xml:space="preserve">«</w:t>
      </w:r>
      <w:r>
        <w:rPr>
          <w:lang w:val="en-US"/>
        </w:rPr>
        <w:t xml:space="preserve"> </w:t>
      </w:r>
      <w:r>
        <w:rPr>
          <w:lang w:val="en-US"/>
        </w:rPr>
        <w:t xml:space="preserve">la joie nue, la joie originelle</w:t>
      </w:r>
      <w:r>
        <w:rPr>
          <w:lang w:val="en-US"/>
        </w:rPr>
        <w:t xml:space="preserve"> </w:t>
      </w:r>
      <w:r>
        <w:rPr>
          <w:lang w:val="en-US"/>
        </w:rPr>
        <w:t xml:space="preserve">»</w:t>
      </w:r>
      <w:r>
        <w:rPr>
          <w:lang w:val="en-US"/>
        </w:rPr>
        <w:t xml:space="preserve"> (</w:t>
      </w:r>
      <w:r>
        <w:rPr>
          <w:lang w:val="en-US"/>
        </w:rPr>
        <w:t xml:space="preserve">Boto 21</w:t>
      </w:r>
      <w:r>
        <w:rPr>
          <w:lang w:val="en-US"/>
        </w:rPr>
        <w:t xml:space="preserve">).</w:t>
      </w:r>
    </w:p>
  </w:footnote>
  <w:footnote w:id="31">
    <w:p w14:paraId="192366DC" w14:textId="77777777" w:rsidR="00ED662B" w:rsidRPr="00560680" w:rsidRDefault="00000000">
      <w:pPr>
        <w:pStyle w:val="a5"/>
        <w:rPr>
          <w:lang w:val="fr-FR"/>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S</w:t>
      </w:r>
      <w:r>
        <w:rPr>
          <w:lang w:val="en-US"/>
        </w:rPr>
        <w:t xml:space="preserve">ans h</w:t>
      </w:r>
      <w:r>
        <w:rPr>
          <w:lang w:val="en-US"/>
        </w:rPr>
        <w:t xml:space="preserve">é</w:t>
      </w:r>
      <w:r>
        <w:rPr>
          <w:lang w:val="en-US"/>
        </w:rPr>
        <w:t xml:space="preserve">siter un instant,</w:t>
      </w:r>
      <w:r>
        <w:rPr>
          <w:lang w:val="en-US"/>
        </w:rPr>
        <w:t xml:space="preserve"> Kris s’y précipita, et d’un coup d’épaule fût voler en éclats la porte dont le bois, de très mauvaise qualité, avait d’ailleurs commencé de se débiliter sous l’action de l’humidité, traversa sans peine l’encerclement un peu lache des gardes territoriaux et gagna la brousse, parvint à la forêt qui n’était pas bien loin. Il atteignit bientôt la rive du feuve et alors il se cacha dans un buisson, et, retenant son soufe, tendit l’oreille, mais en vain.</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Le Roi Miraculé</w:t>
      </w:r>
      <w:r>
        <w:rPr>
          <w:lang w:val="en-US"/>
        </w:rPr>
        <w:t xml:space="preserve"> 214</w:t>
      </w:r>
      <w:r>
        <w:rPr>
          <w:lang w:val="en-US"/>
        </w:rPr>
        <w:t xml:space="preserve">).</w:t>
      </w:r>
    </w:p>
  </w:footnote>
  <w:footnote w:id="32">
    <w:p w14:paraId="7E2DB56C"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aveuglé, fouetté [...] soutane détrempée...</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Le Roi Miraculé</w:t>
      </w:r>
      <w:r>
        <w:rPr>
          <w:lang w:val="en-US"/>
        </w:rPr>
        <w:t xml:space="preserve"> 100</w:t>
      </w:r>
      <w:r>
        <w:rPr>
          <w:lang w:val="en-US"/>
        </w:rPr>
        <w:t xml:space="preserve">).</w:t>
      </w:r>
    </w:p>
  </w:footnote>
  <w:footnote w:id="34">
    <w:p w14:paraId="26217FD5" w14:textId="77777777" w:rsidR="00ED662B" w:rsidRPr="00560680" w:rsidRDefault="00000000">
      <w:pPr>
        <w:pStyle w:val="a5"/>
        <w:rPr>
          <w:lang w:val="da-DK"/>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Il éprouvait une douleur lancinante au bras droit… les larmes lui brouillaient la vue… Essoufflé, il haletait. Il était en nag</w:t>
      </w:r>
      <w:r>
        <w:rPr>
          <w:lang w:val="en-US"/>
        </w:rPr>
        <w:t xml:space="preserve">e...</w:t>
      </w:r>
      <w:r>
        <w:rPr>
          <w:lang w:val="en-US"/>
        </w:rPr>
        <w:t xml:space="preserve">»</w:t>
      </w:r>
      <w:r>
        <w:rPr>
          <w:lang w:val="en-US"/>
        </w:rPr>
        <w:t xml:space="preserve"> (</w:t>
      </w:r>
      <w:r>
        <w:rPr>
          <w:lang w:val="en-US"/>
        </w:rPr>
        <w:t xml:space="preserve">Boto 105</w:t>
      </w:r>
      <w:r>
        <w:rPr>
          <w:lang w:val="en-US"/>
        </w:rPr>
        <w:t xml:space="preserve">).</w:t>
      </w:r>
    </w:p>
  </w:footnote>
  <w:footnote w:id="38">
    <w:p w14:paraId="4A42F242" w14:textId="77777777" w:rsidR="00ED662B" w:rsidRDefault="00000000">
      <w:pPr>
        <w:pStyle w:val="a5"/>
        <w:rPr>
          <w:lang w:val="fr-FR"/>
        </w:rPr>
      </w:pPr>
      <w:r>
        <w:rPr>
          <w:rStyle w:val="ad"/>
        </w:rPr>
        <w:footnoteRef/>
      </w:r>
      <w:r>
        <w:t xml:space="preserve"> </w:t>
      </w:r>
      <w:r>
        <w:rPr>
          <w:rFonts w:hint="eastAsia"/>
          <w:lang w:val="en-US"/>
        </w:rPr>
        <w:t>Militant</w:t>
      </w:r>
      <w:r>
        <w:rPr>
          <w:rFonts w:hint="eastAsia"/>
        </w:rPr>
        <w:t xml:space="preserve"> supporters of the nationalist hero Ruben</w:t>
      </w:r>
      <w:r>
        <w:rPr>
          <w:lang w:val="fr-FR"/>
        </w:rPr>
        <w:t>.</w:t>
      </w:r>
    </w:p>
  </w:footnote>
  <w:footnote w:id="40">
    <w:p w14:paraId="1ED5EAA6" w14:textId="77777777" w:rsidR="00ED662B" w:rsidRDefault="00000000">
      <w:pPr>
        <w:pStyle w:val="a5"/>
        <w:rPr>
          <w:lang w:val="fr-FR"/>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préablement inspecté</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268</w:t>
      </w:r>
      <w:r>
        <w:rPr>
          <w:lang w:val="en-US"/>
        </w:rPr>
        <w:t xml:space="preserve">).</w:t>
      </w:r>
    </w:p>
  </w:footnote>
  <w:footnote w:id="41">
    <w:p w14:paraId="0F979A94" w14:textId="77777777" w:rsidR="00ED662B" w:rsidRDefault="00000000">
      <w:pPr>
        <w:pStyle w:val="a5"/>
        <w:rPr>
          <w:lang w:val="fr-FR"/>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moindre craquement</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268</w:t>
      </w:r>
      <w:r>
        <w:rPr>
          <w:lang w:val="en-US"/>
        </w:rPr>
        <w:t xml:space="preserve">).</w:t>
      </w:r>
    </w:p>
  </w:footnote>
  <w:footnote w:id="42">
    <w:p w14:paraId="4611E30D" w14:textId="77777777" w:rsidR="00ED662B" w:rsidRDefault="00000000">
      <w:pPr>
        <w:pStyle w:val="a5"/>
        <w:rPr>
          <w:lang w:val="fr-FR"/>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la sensation étrange de l’ensevelissement collectif, des ténèbres soudaines, du glissement furtif des masses sombres de forêt, tassées comme une muraille grave et débonnaire, du ronronnement tantôt modulé, tantôt monotone du moteur...</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36</w:t>
      </w:r>
      <w:r>
        <w:rPr>
          <w:lang w:val="en-US"/>
        </w:rPr>
        <w:t xml:space="preserve">).</w:t>
      </w:r>
    </w:p>
  </w:footnote>
  <w:footnote w:id="43">
    <w:p w14:paraId="374047E9" w14:textId="77777777" w:rsidR="00ED662B" w:rsidRDefault="00000000">
      <w:pPr>
        <w:pStyle w:val="a5"/>
        <w:rPr>
          <w:lang w:val="fr-FR"/>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en les enveloppant de pagnes des pieds à la tête et en leur ôtant leurs sandales de plastique</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379</w:t>
      </w:r>
      <w:r>
        <w:rPr>
          <w:lang w:val="en-US"/>
        </w:rPr>
        <w:t xml:space="preserve">).</w:t>
      </w:r>
    </w:p>
  </w:footnote>
  <w:footnote w:id="44">
    <w:p w14:paraId="3813757C" w14:textId="77777777" w:rsidR="00ED662B" w:rsidRDefault="00000000">
      <w:pPr>
        <w:pStyle w:val="a5"/>
        <w:rPr>
          <w:lang w:val="fr-FR"/>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en frottant l’extrémité rougeoyante contre la terre humide</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379</w:t>
      </w:r>
      <w:r>
        <w:rPr>
          <w:lang w:val="en-US"/>
        </w:rPr>
        <w:t xml:space="preserve">).</w:t>
      </w:r>
    </w:p>
  </w:footnote>
  <w:footnote w:id="45">
    <w:p w14:paraId="5D8EE698" w14:textId="77777777" w:rsidR="00ED662B" w:rsidRDefault="00000000">
      <w:pPr>
        <w:pStyle w:val="a5"/>
        <w:rPr>
          <w:lang w:val="fr-FR"/>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par la main à travers les ténèbres</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379</w:t>
      </w:r>
      <w:r>
        <w:rPr>
          <w:lang w:val="en-US"/>
        </w:rPr>
        <w:t xml:space="preserve">).</w:t>
      </w:r>
    </w:p>
  </w:footnote>
  <w:footnote w:id="46">
    <w:p w14:paraId="4E31392C" w14:textId="77777777" w:rsidR="00ED662B" w:rsidRDefault="00000000">
      <w:pPr>
        <w:pStyle w:val="a5"/>
        <w:rPr>
          <w:lang w:val="fr-FR"/>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Avant que sa main ne s’abatte sur ton épaule, on dirait que tu as entendu le bras jaillir; il doit se produire une sorte de aban juste au moment où le bras va se projeter, peut-être simplement un petit souffle[...] À</w:t>
      </w:r>
      <w:r>
        <w:rPr>
          <w:lang w:val="en-US"/>
        </w:rPr>
        <w:t xml:space="preserve"> peu pr</w:t>
      </w:r>
      <w:r>
        <w:rPr>
          <w:lang w:val="en-US"/>
        </w:rPr>
        <w:t xml:space="preserve">è</w:t>
      </w:r>
      <w:r>
        <w:rPr>
          <w:lang w:val="en-US"/>
        </w:rPr>
        <w:t xml:space="preserve">s au m</w:t>
      </w:r>
      <w:r>
        <w:rPr>
          <w:lang w:val="en-US"/>
        </w:rPr>
        <w:t xml:space="preserve">ê</w:t>
      </w:r>
      <w:r>
        <w:rPr>
          <w:lang w:val="en-US"/>
        </w:rPr>
        <w:t xml:space="preserve">me moment,</w:t>
      </w:r>
      <w:r>
        <w:rPr>
          <w:lang w:val="en-US"/>
        </w:rPr>
        <w:t xml:space="preserve"> j’ai senti son frôlement glacial glisser sur ma jambe droite; ça m’a fait l’impression d’une flèche qui manque son but; j’ai trébuché</w:t>
      </w:r>
      <w:r>
        <w:rPr>
          <w:lang w:val="en-US"/>
        </w:rPr>
        <w:t xml:space="preserve">, mais j</w:t>
      </w:r>
      <w:r>
        <w:rPr>
          <w:lang w:val="en-US"/>
        </w:rPr>
        <w:t xml:space="preserve">’</w:t>
      </w:r>
      <w:r>
        <w:rPr>
          <w:lang w:val="en-US"/>
        </w:rPr>
        <w:t xml:space="preserve">ai poursuivi ma course - je me figurais que j</w:t>
      </w:r>
      <w:r>
        <w:rPr>
          <w:lang w:val="en-US"/>
        </w:rPr>
        <w:t xml:space="preserve">’</w:t>
      </w:r>
      <w:r>
        <w:rPr>
          <w:lang w:val="en-US"/>
        </w:rPr>
        <w:t xml:space="preserve">é</w:t>
      </w:r>
      <w:r>
        <w:rPr>
          <w:lang w:val="en-US"/>
        </w:rPr>
        <w:t xml:space="preserve">tais sauf. Je n</w:t>
      </w:r>
      <w:r>
        <w:rPr>
          <w:lang w:val="en-US"/>
        </w:rPr>
        <w:t xml:space="preserve">’</w:t>
      </w:r>
      <w:r>
        <w:rPr>
          <w:lang w:val="en-US"/>
        </w:rPr>
        <w:t xml:space="preserve">avais pas lach</w:t>
      </w:r>
      <w:r>
        <w:rPr>
          <w:lang w:val="en-US"/>
        </w:rPr>
        <w:t xml:space="preserve">é</w:t>
      </w:r>
      <w:r>
        <w:rPr>
          <w:lang w:val="en-US"/>
        </w:rPr>
        <w:t xml:space="preserve"> ma machette.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304</w:t>
      </w:r>
      <w:r>
        <w:rPr>
          <w:lang w:val="en-US"/>
        </w:rPr>
        <w:t xml:space="preserve">).</w:t>
      </w:r>
    </w:p>
  </w:footnote>
  <w:footnote w:id="50">
    <w:p w14:paraId="109C55C3"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dromadaire mécanique</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29</w:t>
      </w:r>
      <w:r>
        <w:rPr>
          <w:lang w:val="en-US"/>
        </w:rPr>
        <w:t xml:space="preserve">).</w:t>
      </w:r>
    </w:p>
  </w:footnote>
  <w:footnote w:id="51">
    <w:p w14:paraId="5892D242"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il leur fallut tantôt s’arc-bouter [...] tantôt ahaner pour la pousser sur les montées où les trois voyageurs s’essoufflaient, ruisselant de sueur</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72</w:t>
      </w:r>
      <w:r>
        <w:rPr>
          <w:lang w:val="en-US"/>
        </w:rPr>
        <w:t xml:space="preserve">).</w:t>
      </w:r>
    </w:p>
  </w:footnote>
  <w:footnote w:id="52">
    <w:p w14:paraId="13992591"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tress</w:t>
      </w:r>
      <w:r>
        <w:rPr>
          <w:lang w:val="en-US"/>
        </w:rPr>
        <w:t xml:space="preserve">é</w:t>
      </w:r>
      <w:r>
        <w:rPr>
          <w:lang w:val="en-US"/>
        </w:rPr>
        <w:t xml:space="preserve">es d</w:t>
      </w:r>
      <w:r>
        <w:rPr>
          <w:lang w:val="en-US"/>
        </w:rPr>
        <w:t xml:space="preserve">’</w:t>
      </w:r>
      <w:r>
        <w:rPr>
          <w:lang w:val="en-US"/>
        </w:rPr>
        <w:t xml:space="preserve">acier</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457</w:t>
      </w:r>
      <w:r>
        <w:rPr>
          <w:lang w:val="en-US"/>
        </w:rPr>
        <w:t xml:space="preserve">).</w:t>
      </w:r>
    </w:p>
  </w:footnote>
  <w:footnote w:id="53">
    <w:p w14:paraId="7542DB41" w14:textId="77777777" w:rsidR="00ED662B" w:rsidRDefault="00000000">
      <w:pPr>
        <w:pStyle w:val="a5"/>
        <w:rPr>
          <w:lang w:val="fr-FR"/>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écorchant l’auditeur”, “comme le pilon de l’éléphant »</w:t>
      </w:r>
      <w:r>
        <w:rPr>
          <w:lang w:val="en-US"/>
        </w:rPr>
        <w:t xml:space="preserve"> (</w:t>
      </w:r>
      <w:r>
        <w:rPr>
          <w:lang w:val="en-US"/>
        </w:rPr>
        <w:t xml:space="preserve">Beti, </w:t>
      </w:r>
      <w:r>
        <w:rPr>
          <w:i/>
          <w:iCs/>
          <w:lang w:val="en-US"/>
        </w:rPr>
        <w:t xml:space="preserve">La Ruine</w:t>
      </w:r>
      <w:r>
        <w:rPr>
          <w:lang w:val="en-US"/>
        </w:rPr>
        <w:t xml:space="preserve"> 457</w:t>
      </w:r>
      <w:r>
        <w:rPr>
          <w:lang w:val="en-US"/>
        </w:rPr>
        <w:t xml:space="preserve">).</w:t>
      </w:r>
    </w:p>
  </w:footnote>
  <w:footnote w:id="56">
    <w:p w14:paraId="7476C4D1" w14:textId="77777777" w:rsidR="00ED662B" w:rsidRDefault="00000000">
      <w:pPr>
        <w:pStyle w:val="a5"/>
        <w:rPr>
          <w:lang w:val="fr-FR"/>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ils s’arc-boutaient pour l’apaiser… il fallait pousser la machine en tendant le jarret, en allongeant le bras, en courbant le dos... »</w:t>
      </w:r>
      <w:r>
        <w:rPr>
          <w:lang w:val="en-US"/>
        </w:rPr>
        <w:t xml:space="preserve"> (</w:t>
      </w:r>
      <w:r>
        <w:rPr>
          <w:lang w:val="en-US"/>
        </w:rPr>
        <w:t xml:space="preserve">Beti, </w:t>
      </w:r>
      <w:r>
        <w:rPr>
          <w:i/>
          <w:iCs/>
          <w:lang w:val="en-US"/>
        </w:rPr>
        <w:t xml:space="preserve">La Ruine</w:t>
      </w:r>
      <w:r>
        <w:rPr>
          <w:lang w:val="en-US"/>
        </w:rPr>
        <w:t xml:space="preserve"> 45–46</w:t>
      </w:r>
      <w:r>
        <w:rPr>
          <w:lang w:val="en-US"/>
        </w:rPr>
        <w:t xml:space="preserve">).</w:t>
      </w:r>
    </w:p>
  </w:footnote>
  <w:footnote w:id="58">
    <w:p w14:paraId="66E1990C"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ses pataugas étaient devenus un brasier où ses pieds cuisaient</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240</w:t>
      </w:r>
      <w:r>
        <w:rPr>
          <w:lang w:val="en-US"/>
        </w:rPr>
        <w:t xml:space="preserve">).</w:t>
      </w:r>
    </w:p>
  </w:footnote>
  <w:footnote w:id="59">
    <w:p w14:paraId="77B95AE4"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un réflexe de peur et de défense précipita les premiers rangs des jeunes combattants, en une fuite en avant, bousculant, écrabouillant, frappant, brisant, hurlant, piétinant à l’aveuglette</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Remember Ruben</w:t>
      </w:r>
      <w:r>
        <w:rPr>
          <w:lang w:val="en-US"/>
        </w:rPr>
        <w:t xml:space="preserve"> 198</w:t>
      </w:r>
      <w:r>
        <w:rPr>
          <w:lang w:val="en-US"/>
        </w:rPr>
        <w:t xml:space="preserve">).</w:t>
      </w:r>
    </w:p>
  </w:footnote>
  <w:footnote w:id="60">
    <w:p w14:paraId="1CE0CE7F"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un réflexe provoqué par la peur inconsciente de l’orage lui fit presser le pas</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Remember Ruben</w:t>
      </w:r>
      <w:r>
        <w:rPr>
          <w:lang w:val="en-US"/>
        </w:rPr>
        <w:t xml:space="preserve"> 22</w:t>
      </w:r>
      <w:r>
        <w:rPr>
          <w:lang w:val="en-US"/>
        </w:rPr>
        <w:t xml:space="preserve">).</w:t>
      </w:r>
    </w:p>
  </w:footnote>
  <w:footnote w:id="61">
    <w:p w14:paraId="775EA6BD"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venait d’encombrer sa stature assez brève d’un mousqueton</w:t>
      </w:r>
      <w:r>
        <w:rPr>
          <w:lang w:val="en-US"/>
        </w:rPr>
        <w:t xml:space="preserve"> </w:t>
      </w:r>
      <w:r>
        <w:rPr>
          <w:lang w:val="en-US"/>
        </w:rPr>
        <w:t xml:space="preserve">», </w:t>
      </w:r>
      <w:r>
        <w:rPr>
          <w:lang w:val="en-US"/>
        </w:rPr>
        <w:t xml:space="preserve">«</w:t>
      </w:r>
      <w:r>
        <w:rPr>
          <w:lang w:val="en-US"/>
        </w:rPr>
        <w:t xml:space="preserve"> </w:t>
      </w:r>
      <w:r>
        <w:rPr>
          <w:lang w:val="en-US"/>
        </w:rPr>
        <w:t xml:space="preserve">une cartouchière garnie</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115</w:t>
      </w:r>
      <w:r>
        <w:rPr>
          <w:lang w:val="en-US"/>
        </w:rPr>
        <w:t xml:space="preserve">).</w:t>
      </w:r>
    </w:p>
  </w:footnote>
  <w:footnote w:id="62">
    <w:p w14:paraId="052FA13E"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pointa son mousqueton de la main gauche et de la main droite un revolver sur les deux Européens</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426</w:t>
      </w:r>
      <w:r>
        <w:rPr>
          <w:lang w:val="en-US"/>
        </w:rPr>
        <w:t xml:space="preserve">).</w:t>
      </w:r>
    </w:p>
  </w:footnote>
  <w:footnote w:id="63">
    <w:p w14:paraId="0F496F50"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paroxystique allégeance à Allah</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La Ruine</w:t>
      </w:r>
      <w:r>
        <w:rPr>
          <w:lang w:val="en-US"/>
        </w:rPr>
        <w:t xml:space="preserve"> 154</w:t>
      </w:r>
      <w:r>
        <w:rPr>
          <w:lang w:val="en-US"/>
        </w:rPr>
        <w:t xml:space="preserve">).</w:t>
      </w:r>
    </w:p>
  </w:footnote>
  <w:footnote w:id="74">
    <w:p w14:paraId="736B3302" w14:textId="77777777" w:rsidR="00ED662B" w:rsidRPr="00560680" w:rsidRDefault="00000000">
      <w:pPr>
        <w:pStyle w:val="a5"/>
        <w:rPr>
          <w:lang w:val="da-DK"/>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minables trous du cul</w:t>
      </w:r>
      <w:r>
        <w:rPr>
          <w:lang w:val="en-US"/>
        </w:rPr>
        <w:t xml:space="preserve">»</w:t>
      </w:r>
      <w:r>
        <w:rPr>
          <w:lang w:val="en-US"/>
        </w:rPr>
        <w:t xml:space="preserve"> (</w:t>
      </w:r>
      <w:r>
        <w:rPr>
          <w:lang w:val="en-US"/>
        </w:rPr>
        <w:t xml:space="preserve">Beti, </w:t>
      </w:r>
      <w:r>
        <w:rPr>
          <w:i/>
          <w:iCs/>
          <w:lang w:val="en-US"/>
        </w:rPr>
        <w:t xml:space="preserve">Trop de Soleil</w:t>
      </w:r>
      <w:r>
        <w:rPr>
          <w:lang w:val="en-US"/>
        </w:rPr>
        <w:t xml:space="preserve"> 71</w:t>
      </w:r>
      <w:r>
        <w:rPr>
          <w:lang w:val="en-US"/>
        </w:rPr>
        <w:t xml:space="preserve">).</w:t>
      </w:r>
    </w:p>
  </w:footnote>
  <w:footnote w:id="75">
    <w:p w14:paraId="7290BAC0" w14:textId="77777777" w:rsidR="00ED662B" w:rsidRPr="00560680" w:rsidRDefault="00000000">
      <w:pPr>
        <w:pStyle w:val="a5"/>
        <w:rPr>
          <w:lang w:val="da-DK"/>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flicaillon de mes fesses</w:t>
      </w:r>
      <w:r>
        <w:rPr>
          <w:lang w:val="en-US"/>
        </w:rPr>
        <w:t xml:space="preserve">»</w:t>
      </w:r>
      <w:r>
        <w:rPr>
          <w:lang w:val="en-US"/>
        </w:rPr>
        <w:t xml:space="preserve"> (</w:t>
      </w:r>
      <w:r>
        <w:rPr>
          <w:lang w:val="en-US"/>
        </w:rPr>
        <w:t xml:space="preserve">Beti, </w:t>
      </w:r>
      <w:r>
        <w:rPr>
          <w:i/>
          <w:iCs/>
          <w:lang w:val="en-US"/>
        </w:rPr>
        <w:t xml:space="preserve">Branle-Bas</w:t>
      </w:r>
      <w:r>
        <w:rPr>
          <w:lang w:val="en-US"/>
        </w:rPr>
        <w:t xml:space="preserve"> 115</w:t>
      </w:r>
      <w:r>
        <w:rPr>
          <w:lang w:val="en-US"/>
        </w:rPr>
        <w:t xml:space="preserve">).</w:t>
      </w:r>
    </w:p>
  </w:footnote>
  <w:footnote w:id="76">
    <w:p w14:paraId="35594EAA"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bandits en tenue</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Branle-Bas</w:t>
      </w:r>
      <w:r>
        <w:rPr>
          <w:lang w:val="en-US"/>
        </w:rPr>
        <w:t xml:space="preserve"> 55</w:t>
      </w:r>
      <w:r>
        <w:rPr>
          <w:lang w:val="en-US"/>
        </w:rPr>
        <w:t xml:space="preserve">).</w:t>
      </w:r>
    </w:p>
  </w:footnote>
  <w:footnote w:id="82">
    <w:p w14:paraId="45200ED4"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Sur une bille de bois, ce n’est pas grave, on ne voit dégringoler que de la sciure, et encore. Sur la gorge d’un cochon, qui, de surcroît, hurle à la mort, imaginez un peu. La couenne est entamée, à peine a-t-on eu le temps d’apercevoir le lard que des flots de sang jaillissent au milieu des râles d’agonie de l’animal, dont les poumons soufflent comme une forge. Les employés écartent leurs visages pour ne pas être éclaboussées par les geysers d’hémoglobine.</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Branle-Bas</w:t>
      </w:r>
      <w:r>
        <w:rPr>
          <w:lang w:val="en-US"/>
        </w:rPr>
        <w:t xml:space="preserve"> 335–36</w:t>
      </w:r>
      <w:r>
        <w:rPr>
          <w:lang w:val="en-US"/>
        </w:rPr>
        <w:t xml:space="preserve">).</w:t>
      </w:r>
    </w:p>
  </w:footnote>
  <w:footnote w:id="88">
    <w:p w14:paraId="6A021C0F" w14:textId="77777777" w:rsidR="00ED662B" w:rsidRDefault="00000000">
      <w:pPr>
        <w:pStyle w:val="a5"/>
        <w:rPr>
          <w:lang w:val="en-US"/>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le flic amateur </w:t>
      </w:r>
      <w:r>
        <w:rPr>
          <w:lang w:val="en-US"/>
        </w:rPr>
        <w:t xml:space="preserve">d’e</w:t>
      </w:r>
      <w:r>
        <w:rPr>
          <w:lang w:val="en-US"/>
        </w:rPr>
        <w:t xml:space="preserve">xtras</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Trop de Soleil</w:t>
      </w:r>
      <w:r>
        <w:rPr>
          <w:lang w:val="en-US"/>
        </w:rPr>
        <w:t xml:space="preserve"> 81, 118</w:t>
      </w:r>
      <w:r>
        <w:rPr>
          <w:lang w:val="en-US"/>
        </w:rPr>
        <w:t xml:space="preserve">).</w:t>
      </w:r>
    </w:p>
  </w:footnote>
  <w:footnote w:id="90">
    <w:p w14:paraId="6035A4A9" w14:textId="77777777" w:rsidR="00ED662B" w:rsidRPr="00560680" w:rsidRDefault="00000000">
      <w:pPr>
        <w:pStyle w:val="a5"/>
        <w:rPr>
          <w:lang w:val="de-DE"/>
        </w:rPr>
      </w:pPr>
      <w:r>
        <w:rPr>
          <w:rStyle w:val="ad"/>
        </w:rPr>
        <w:footnoteRef/>
      </w:r>
      <w:r>
        <w:t xml:space="preserve"> </w:t>
      </w:r>
      <w:r>
        <w:rPr>
          <w:lang w:val="en-US"/>
        </w:rPr>
        <w:t xml:space="preserve"> </w:t>
      </w:r>
      <w:r>
        <w:rPr>
          <w:lang w:val="en-US"/>
        </w:rPr>
        <w:t xml:space="preserve">«</w:t>
      </w:r>
      <w:r>
        <w:rPr>
          <w:lang w:val="en-US"/>
        </w:rPr>
        <w:t xml:space="preserve"> </w:t>
      </w:r>
      <w:r>
        <w:rPr>
          <w:i/>
          <w:iCs/>
          <w:lang w:val="en-US"/>
        </w:rPr>
        <w:t xml:space="preserve">Aujourd’hui la démocratie</w:t>
      </w:r>
      <w:r>
        <w:rPr>
          <w:lang w:val="en-US"/>
        </w:rPr>
        <w:t xml:space="preserve"> est de l’autre côté, nous ne pourrons jamais y aller. Quelle merde !</w:t>
      </w:r>
      <w:r>
        <w:rPr>
          <w:lang w:val="en-US"/>
        </w:rPr>
        <w:t xml:space="preserve"> </w:t>
      </w:r>
      <w:r>
        <w:rPr>
          <w:lang w:val="en-US"/>
        </w:rPr>
        <w:t xml:space="preserve">»</w:t>
      </w:r>
      <w:r>
        <w:rPr>
          <w:lang w:val="en-US"/>
        </w:rPr>
        <w:t xml:space="preserve"> (</w:t>
      </w:r>
      <w:r>
        <w:rPr>
          <w:lang w:val="en-US"/>
        </w:rPr>
        <w:t xml:space="preserve">Beti, </w:t>
      </w:r>
      <w:r>
        <w:rPr>
          <w:i/>
          <w:iCs/>
          <w:lang w:val="en-US"/>
        </w:rPr>
        <w:t xml:space="preserve">Branle-Bas</w:t>
      </w:r>
      <w:r>
        <w:rPr>
          <w:lang w:val="en-US"/>
        </w:rPr>
        <w:t xml:space="preserve"> 12</w:t>
      </w:r>
      <w:r>
        <w:rPr>
          <w:lang w:val="en-US"/>
        </w:rPr>
        <w:t xml:space="preserve">).</w:t>
      </w:r>
    </w:p>
  </w:footnote>
  <w:footnote w:id="91">
    <w:p w14:paraId="04FAC356" w14:textId="77777777" w:rsidR="00ED662B" w:rsidRPr="00560680" w:rsidRDefault="00000000">
      <w:pPr>
        <w:pStyle w:val="a5"/>
        <w:rPr>
          <w:lang w:val="de-DE"/>
        </w:rPr>
      </w:pPr>
      <w:r>
        <w:rPr>
          <w:rStyle w:val="ad"/>
        </w:rPr>
        <w:footnoteRef/>
      </w:r>
      <w:r>
        <w:t xml:space="preserve"> </w:t>
      </w:r>
      <w:r>
        <w:rPr>
          <w:lang w:val="en-US"/>
        </w:rPr>
        <w:t xml:space="preserve"> </w:t>
      </w:r>
      <w:r>
        <w:rPr>
          <w:lang w:val="en-US"/>
        </w:rPr>
        <w:t xml:space="preserve">«</w:t>
      </w:r>
      <w:r>
        <w:rPr>
          <w:lang w:val="en-US"/>
        </w:rPr>
        <w:t xml:space="preserve"> </w:t>
      </w:r>
      <w:r>
        <w:rPr>
          <w:lang w:val="en-US"/>
        </w:rPr>
        <w:t xml:space="preserve">les reins robustes</w:t>
      </w:r>
      <w:r>
        <w:rPr>
          <w:lang w:val="en-US"/>
        </w:rPr>
        <w:t xml:space="preserve"> », </w:t>
      </w:r>
      <w:r>
        <w:rPr>
          <w:lang w:val="en-US"/>
        </w:rPr>
        <w:t xml:space="preserve">«</w:t>
      </w:r>
      <w:r>
        <w:rPr>
          <w:lang w:val="en-US"/>
        </w:rPr>
        <w:t xml:space="preserve"> </w:t>
      </w:r>
      <w:r>
        <w:rPr>
          <w:lang w:val="en-US"/>
        </w:rPr>
        <w:t xml:space="preserve">les reins en coton »</w:t>
      </w:r>
      <w:r>
        <w:rPr>
          <w:lang w:val="en-US"/>
        </w:rPr>
        <w:t xml:space="preserve"> (</w:t>
      </w:r>
      <w:r>
        <w:rPr>
          <w:lang w:val="en-US"/>
        </w:rPr>
        <w:t xml:space="preserve">Beti, </w:t>
      </w:r>
      <w:r>
        <w:rPr>
          <w:i/>
          <w:iCs/>
          <w:lang w:val="en-US"/>
        </w:rPr>
        <w:t xml:space="preserve">Branle-Bas</w:t>
      </w:r>
      <w:r>
        <w:rPr>
          <w:lang w:val="en-US"/>
        </w:rPr>
        <w:t xml:space="preserve"> 201</w:t>
      </w:r>
      <w:r>
        <w:rPr>
          <w:lang w:val="en-US"/>
        </w:rPr>
        <w:t xml:space="preserve">).</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bordersDoNotSurroundHeader/>
  <w:bordersDoNotSurroundFooter/>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F230F08"/>
    <w:rsid w:val="00094055"/>
    <w:rsid w:val="00140D68"/>
    <w:rsid w:val="00163504"/>
    <w:rsid w:val="00261934"/>
    <w:rsid w:val="002F2478"/>
    <w:rsid w:val="003479BC"/>
    <w:rsid w:val="00453A7E"/>
    <w:rsid w:val="004D24F8"/>
    <w:rsid w:val="00560680"/>
    <w:rsid w:val="005F41EA"/>
    <w:rsid w:val="00751C8A"/>
    <w:rsid w:val="007663FF"/>
    <w:rsid w:val="008D385F"/>
    <w:rsid w:val="0094454F"/>
    <w:rsid w:val="00B4317B"/>
    <w:rsid w:val="00C95F9F"/>
    <w:rsid w:val="00CE4D38"/>
    <w:rsid w:val="00E03EAA"/>
    <w:rsid w:val="00ED662B"/>
    <w:rsid w:val="00F03D5E"/>
    <w:rsid w:val="00F63196"/>
    <w:rsid w:val="06F78964"/>
    <w:rsid w:val="08FEE64A"/>
    <w:rsid w:val="0BA993B0"/>
    <w:rsid w:val="0E7FE2AA"/>
    <w:rsid w:val="0F4D76C7"/>
    <w:rsid w:val="16FAF9C9"/>
    <w:rsid w:val="17FE5868"/>
    <w:rsid w:val="17FE63B1"/>
    <w:rsid w:val="19BDD3D0"/>
    <w:rsid w:val="1AF536F9"/>
    <w:rsid w:val="1BF721C1"/>
    <w:rsid w:val="1D3E04D8"/>
    <w:rsid w:val="1DFF321D"/>
    <w:rsid w:val="1E793A89"/>
    <w:rsid w:val="1F7345CB"/>
    <w:rsid w:val="1FE96474"/>
    <w:rsid w:val="1FFF8D7D"/>
    <w:rsid w:val="249FCF5A"/>
    <w:rsid w:val="277EEBFC"/>
    <w:rsid w:val="27FCADA1"/>
    <w:rsid w:val="27FE5F5E"/>
    <w:rsid w:val="29D3E3FD"/>
    <w:rsid w:val="2AAF3FF5"/>
    <w:rsid w:val="2AB52226"/>
    <w:rsid w:val="2AD75BC2"/>
    <w:rsid w:val="2B1F6FC2"/>
    <w:rsid w:val="2B5DD0EB"/>
    <w:rsid w:val="2BBF44BE"/>
    <w:rsid w:val="2EEAD9C5"/>
    <w:rsid w:val="2F6FD107"/>
    <w:rsid w:val="2FA707D8"/>
    <w:rsid w:val="2FCD9CE3"/>
    <w:rsid w:val="2FDAC00F"/>
    <w:rsid w:val="2FDB3951"/>
    <w:rsid w:val="2FFB3535"/>
    <w:rsid w:val="31C714D3"/>
    <w:rsid w:val="32FBAA7A"/>
    <w:rsid w:val="35EFF89D"/>
    <w:rsid w:val="36FFD1BA"/>
    <w:rsid w:val="370DFF7F"/>
    <w:rsid w:val="37318CB6"/>
    <w:rsid w:val="37FED15C"/>
    <w:rsid w:val="37FFE251"/>
    <w:rsid w:val="38DFE7EF"/>
    <w:rsid w:val="39B78D5A"/>
    <w:rsid w:val="3A7F11F2"/>
    <w:rsid w:val="3ACFA554"/>
    <w:rsid w:val="3B3E809E"/>
    <w:rsid w:val="3B7EEE84"/>
    <w:rsid w:val="3B9D3D8D"/>
    <w:rsid w:val="3BBB83B2"/>
    <w:rsid w:val="3BDDE503"/>
    <w:rsid w:val="3BE89B5A"/>
    <w:rsid w:val="3BFB3F2B"/>
    <w:rsid w:val="3BFDBBDF"/>
    <w:rsid w:val="3BFDD161"/>
    <w:rsid w:val="3BFF52AE"/>
    <w:rsid w:val="3CB72366"/>
    <w:rsid w:val="3D3EBF06"/>
    <w:rsid w:val="3D7EB5CB"/>
    <w:rsid w:val="3DBF7346"/>
    <w:rsid w:val="3DF7C45F"/>
    <w:rsid w:val="3E15DFD1"/>
    <w:rsid w:val="3E87B2A4"/>
    <w:rsid w:val="3EDF427D"/>
    <w:rsid w:val="3EFB9261"/>
    <w:rsid w:val="3EFC921B"/>
    <w:rsid w:val="3EFF8029"/>
    <w:rsid w:val="3F39233C"/>
    <w:rsid w:val="3FD43A38"/>
    <w:rsid w:val="3FDD55E9"/>
    <w:rsid w:val="3FDDE381"/>
    <w:rsid w:val="3FDDF002"/>
    <w:rsid w:val="3FDFFA33"/>
    <w:rsid w:val="3FE793B0"/>
    <w:rsid w:val="3FF11339"/>
    <w:rsid w:val="3FF4B6D0"/>
    <w:rsid w:val="3FF702D5"/>
    <w:rsid w:val="44FF16C6"/>
    <w:rsid w:val="4CEBFD56"/>
    <w:rsid w:val="4D5FB07E"/>
    <w:rsid w:val="4D95E440"/>
    <w:rsid w:val="4DF9E28E"/>
    <w:rsid w:val="4EA354BD"/>
    <w:rsid w:val="4EDFA409"/>
    <w:rsid w:val="4EFF6D91"/>
    <w:rsid w:val="4EFFFEF8"/>
    <w:rsid w:val="4F7F07AA"/>
    <w:rsid w:val="4FEE8380"/>
    <w:rsid w:val="4FFD5706"/>
    <w:rsid w:val="4FFE6C41"/>
    <w:rsid w:val="51AA90D0"/>
    <w:rsid w:val="51F67416"/>
    <w:rsid w:val="53BE387F"/>
    <w:rsid w:val="53FE8F39"/>
    <w:rsid w:val="558A29F4"/>
    <w:rsid w:val="55DF74EC"/>
    <w:rsid w:val="55ECB26A"/>
    <w:rsid w:val="55FBE76F"/>
    <w:rsid w:val="56F38D6E"/>
    <w:rsid w:val="573F1632"/>
    <w:rsid w:val="57C6654E"/>
    <w:rsid w:val="57F7278E"/>
    <w:rsid w:val="57FF5D68"/>
    <w:rsid w:val="589C565A"/>
    <w:rsid w:val="59FF81B4"/>
    <w:rsid w:val="5A8E364A"/>
    <w:rsid w:val="5AF25D54"/>
    <w:rsid w:val="5B5DEFBC"/>
    <w:rsid w:val="5BC99242"/>
    <w:rsid w:val="5BEEC31A"/>
    <w:rsid w:val="5BEF622B"/>
    <w:rsid w:val="5BF5964C"/>
    <w:rsid w:val="5BFAE21D"/>
    <w:rsid w:val="5BFE4B1B"/>
    <w:rsid w:val="5E8CB41E"/>
    <w:rsid w:val="5EE3698B"/>
    <w:rsid w:val="5EFBD552"/>
    <w:rsid w:val="5F3F8F2D"/>
    <w:rsid w:val="5F75D3BA"/>
    <w:rsid w:val="5FAF142E"/>
    <w:rsid w:val="5FD336EE"/>
    <w:rsid w:val="5FDB74D8"/>
    <w:rsid w:val="5FDFE89C"/>
    <w:rsid w:val="5FEED383"/>
    <w:rsid w:val="5FEF60E0"/>
    <w:rsid w:val="5FF3C22A"/>
    <w:rsid w:val="5FF79ABE"/>
    <w:rsid w:val="5FFF4D3A"/>
    <w:rsid w:val="61DF1118"/>
    <w:rsid w:val="63778B50"/>
    <w:rsid w:val="65475A10"/>
    <w:rsid w:val="667C5D50"/>
    <w:rsid w:val="676F0C86"/>
    <w:rsid w:val="6771B40F"/>
    <w:rsid w:val="67DD8E26"/>
    <w:rsid w:val="67F781F1"/>
    <w:rsid w:val="697B0294"/>
    <w:rsid w:val="69C56C21"/>
    <w:rsid w:val="6AF791AE"/>
    <w:rsid w:val="6AFFE97A"/>
    <w:rsid w:val="6B79DD69"/>
    <w:rsid w:val="6BDE2687"/>
    <w:rsid w:val="6BEFDEB9"/>
    <w:rsid w:val="6BFADD84"/>
    <w:rsid w:val="6BFDC2DC"/>
    <w:rsid w:val="6D7E27CE"/>
    <w:rsid w:val="6D7ED0C5"/>
    <w:rsid w:val="6DCE59B0"/>
    <w:rsid w:val="6DCF8B06"/>
    <w:rsid w:val="6DFF107C"/>
    <w:rsid w:val="6DFF10ED"/>
    <w:rsid w:val="6DFF2325"/>
    <w:rsid w:val="6DFF4552"/>
    <w:rsid w:val="6DFF6BAE"/>
    <w:rsid w:val="6EE8F47D"/>
    <w:rsid w:val="6F170A8E"/>
    <w:rsid w:val="6F4BE11C"/>
    <w:rsid w:val="6F4F2620"/>
    <w:rsid w:val="6F6F0C5E"/>
    <w:rsid w:val="6F9F7686"/>
    <w:rsid w:val="6F9FC4FB"/>
    <w:rsid w:val="6FAE1E60"/>
    <w:rsid w:val="6FBBFF69"/>
    <w:rsid w:val="6FD7E659"/>
    <w:rsid w:val="6FDF99D1"/>
    <w:rsid w:val="6FDFFA9C"/>
    <w:rsid w:val="6FF7198F"/>
    <w:rsid w:val="6FFB38F5"/>
    <w:rsid w:val="6FFE3398"/>
    <w:rsid w:val="6FFE8E83"/>
    <w:rsid w:val="6FFF13DC"/>
    <w:rsid w:val="6FFF4A3F"/>
    <w:rsid w:val="6FFF6BE0"/>
    <w:rsid w:val="6FFF9C7E"/>
    <w:rsid w:val="723B87ED"/>
    <w:rsid w:val="729D7634"/>
    <w:rsid w:val="73AE3FB4"/>
    <w:rsid w:val="73BD824B"/>
    <w:rsid w:val="73BDA69B"/>
    <w:rsid w:val="73D20B7C"/>
    <w:rsid w:val="73D7CDD5"/>
    <w:rsid w:val="73E47C0D"/>
    <w:rsid w:val="73ECAD38"/>
    <w:rsid w:val="73EDCF43"/>
    <w:rsid w:val="73EEB8DF"/>
    <w:rsid w:val="743FD9B2"/>
    <w:rsid w:val="745FF1A7"/>
    <w:rsid w:val="753AE37C"/>
    <w:rsid w:val="7579D84A"/>
    <w:rsid w:val="759AD146"/>
    <w:rsid w:val="75B9E1EB"/>
    <w:rsid w:val="75BFCEB3"/>
    <w:rsid w:val="75C7DDCA"/>
    <w:rsid w:val="75DF54E0"/>
    <w:rsid w:val="75FF0B8C"/>
    <w:rsid w:val="7697B07D"/>
    <w:rsid w:val="76BF7BB2"/>
    <w:rsid w:val="76EFED7B"/>
    <w:rsid w:val="76F6A094"/>
    <w:rsid w:val="76F99822"/>
    <w:rsid w:val="773F2B18"/>
    <w:rsid w:val="775E376E"/>
    <w:rsid w:val="7767EE4E"/>
    <w:rsid w:val="77A7B155"/>
    <w:rsid w:val="77BFB4CA"/>
    <w:rsid w:val="77CE2F50"/>
    <w:rsid w:val="77EF9673"/>
    <w:rsid w:val="77F70B55"/>
    <w:rsid w:val="77F7F44A"/>
    <w:rsid w:val="77F99254"/>
    <w:rsid w:val="77FB392B"/>
    <w:rsid w:val="77FD9C85"/>
    <w:rsid w:val="77FECE9C"/>
    <w:rsid w:val="77FFB496"/>
    <w:rsid w:val="787F2712"/>
    <w:rsid w:val="787F6544"/>
    <w:rsid w:val="78DFD65C"/>
    <w:rsid w:val="78F7C1D8"/>
    <w:rsid w:val="7977FF65"/>
    <w:rsid w:val="79BEF6FD"/>
    <w:rsid w:val="79EAD6E5"/>
    <w:rsid w:val="79EB4D00"/>
    <w:rsid w:val="79EF462D"/>
    <w:rsid w:val="79F58225"/>
    <w:rsid w:val="7ABD0E71"/>
    <w:rsid w:val="7AD5728B"/>
    <w:rsid w:val="7AFB2BD8"/>
    <w:rsid w:val="7AFF8EED"/>
    <w:rsid w:val="7B237E5E"/>
    <w:rsid w:val="7B5B4693"/>
    <w:rsid w:val="7B699B95"/>
    <w:rsid w:val="7B7219A2"/>
    <w:rsid w:val="7B77D87B"/>
    <w:rsid w:val="7B7F6A68"/>
    <w:rsid w:val="7BAFEC79"/>
    <w:rsid w:val="7BDDA0D1"/>
    <w:rsid w:val="7BF07ECB"/>
    <w:rsid w:val="7BF9B784"/>
    <w:rsid w:val="7BF9CD28"/>
    <w:rsid w:val="7BFBB207"/>
    <w:rsid w:val="7CA652D4"/>
    <w:rsid w:val="7CF9C5F0"/>
    <w:rsid w:val="7D1A39AC"/>
    <w:rsid w:val="7D1D040F"/>
    <w:rsid w:val="7D5F0AD1"/>
    <w:rsid w:val="7D5FE30C"/>
    <w:rsid w:val="7D6FA96C"/>
    <w:rsid w:val="7D7984EE"/>
    <w:rsid w:val="7D97DD6A"/>
    <w:rsid w:val="7DBD10AF"/>
    <w:rsid w:val="7DBFEE77"/>
    <w:rsid w:val="7DC7AD5F"/>
    <w:rsid w:val="7DDB3A67"/>
    <w:rsid w:val="7DDFBE13"/>
    <w:rsid w:val="7DE341B3"/>
    <w:rsid w:val="7DEF7D32"/>
    <w:rsid w:val="7DF70DDA"/>
    <w:rsid w:val="7DF787B4"/>
    <w:rsid w:val="7DFB75BA"/>
    <w:rsid w:val="7DFCFEA2"/>
    <w:rsid w:val="7DFF2DD2"/>
    <w:rsid w:val="7DFFAA6B"/>
    <w:rsid w:val="7DFFC317"/>
    <w:rsid w:val="7E3D7A7A"/>
    <w:rsid w:val="7E3EA59D"/>
    <w:rsid w:val="7E798980"/>
    <w:rsid w:val="7E7DB823"/>
    <w:rsid w:val="7E8F9BBF"/>
    <w:rsid w:val="7E999C34"/>
    <w:rsid w:val="7EB70E4D"/>
    <w:rsid w:val="7EB90288"/>
    <w:rsid w:val="7EBFE135"/>
    <w:rsid w:val="7EF3D8E2"/>
    <w:rsid w:val="7EFBCE88"/>
    <w:rsid w:val="7EFDA3E6"/>
    <w:rsid w:val="7EFF6C6D"/>
    <w:rsid w:val="7EFFF9A2"/>
    <w:rsid w:val="7F4730CF"/>
    <w:rsid w:val="7F5586BE"/>
    <w:rsid w:val="7F571FBB"/>
    <w:rsid w:val="7F597B9C"/>
    <w:rsid w:val="7F68DD33"/>
    <w:rsid w:val="7F73E630"/>
    <w:rsid w:val="7F7E251F"/>
    <w:rsid w:val="7F7E925E"/>
    <w:rsid w:val="7F9D35C6"/>
    <w:rsid w:val="7FA7C3EE"/>
    <w:rsid w:val="7FAF5529"/>
    <w:rsid w:val="7FAFA91E"/>
    <w:rsid w:val="7FBB2C70"/>
    <w:rsid w:val="7FBDDD6E"/>
    <w:rsid w:val="7FBF7D0B"/>
    <w:rsid w:val="7FCF5529"/>
    <w:rsid w:val="7FD7FD52"/>
    <w:rsid w:val="7FDD50A3"/>
    <w:rsid w:val="7FDF426C"/>
    <w:rsid w:val="7FDF4F4D"/>
    <w:rsid w:val="7FDFAB87"/>
    <w:rsid w:val="7FECF5DF"/>
    <w:rsid w:val="7FF15523"/>
    <w:rsid w:val="7FF40C5F"/>
    <w:rsid w:val="7FF5AD56"/>
    <w:rsid w:val="7FF5E741"/>
    <w:rsid w:val="7FF7625A"/>
    <w:rsid w:val="7FF79412"/>
    <w:rsid w:val="7FF930F5"/>
    <w:rsid w:val="7FFB831B"/>
    <w:rsid w:val="7FFBDC63"/>
    <w:rsid w:val="7FFC68A1"/>
    <w:rsid w:val="7FFC966D"/>
    <w:rsid w:val="7FFD205E"/>
    <w:rsid w:val="7FFD7062"/>
    <w:rsid w:val="7FFF1A2C"/>
    <w:rsid w:val="7FFF3A6D"/>
    <w:rsid w:val="7FFF46F0"/>
    <w:rsid w:val="7FFF56E9"/>
    <w:rsid w:val="7FFFEDF9"/>
    <w:rsid w:val="87FD4B83"/>
    <w:rsid w:val="8BF984B5"/>
    <w:rsid w:val="8EE28BF5"/>
    <w:rsid w:val="8EE9B2FF"/>
    <w:rsid w:val="8F1581B1"/>
    <w:rsid w:val="8FEFF878"/>
    <w:rsid w:val="91978B84"/>
    <w:rsid w:val="92FFBE77"/>
    <w:rsid w:val="95D608EB"/>
    <w:rsid w:val="95FFA676"/>
    <w:rsid w:val="975F7ABF"/>
    <w:rsid w:val="97B7DE6C"/>
    <w:rsid w:val="97FD203D"/>
    <w:rsid w:val="97FD58FE"/>
    <w:rsid w:val="97FF6B2A"/>
    <w:rsid w:val="98DFF597"/>
    <w:rsid w:val="9C050AF2"/>
    <w:rsid w:val="9D17EB9D"/>
    <w:rsid w:val="9F4748B2"/>
    <w:rsid w:val="9F6FBD43"/>
    <w:rsid w:val="9FDDAC11"/>
    <w:rsid w:val="9FE8C71A"/>
    <w:rsid w:val="9FF65340"/>
    <w:rsid w:val="9FFABECD"/>
    <w:rsid w:val="9FFEFBA7"/>
    <w:rsid w:val="A2FF2F51"/>
    <w:rsid w:val="A6D52544"/>
    <w:rsid w:val="A76F70D8"/>
    <w:rsid w:val="A77F87CD"/>
    <w:rsid w:val="A7BE4EBA"/>
    <w:rsid w:val="AB9F7CBA"/>
    <w:rsid w:val="ABDA22AD"/>
    <w:rsid w:val="ACFFDCA8"/>
    <w:rsid w:val="AEBB0756"/>
    <w:rsid w:val="AEDF1245"/>
    <w:rsid w:val="AF52405D"/>
    <w:rsid w:val="AFF7FEC2"/>
    <w:rsid w:val="AFFFD48D"/>
    <w:rsid w:val="B1E40830"/>
    <w:rsid w:val="B5AFC1ED"/>
    <w:rsid w:val="B63921D3"/>
    <w:rsid w:val="B7DA5508"/>
    <w:rsid w:val="B7DF6734"/>
    <w:rsid w:val="BA7D7A7D"/>
    <w:rsid w:val="BACA9F36"/>
    <w:rsid w:val="BAE2BB7F"/>
    <w:rsid w:val="BAFE6AD4"/>
    <w:rsid w:val="BB6F2AA8"/>
    <w:rsid w:val="BBD7FF89"/>
    <w:rsid w:val="BBEF912B"/>
    <w:rsid w:val="BBFF8783"/>
    <w:rsid w:val="BBFFCBBC"/>
    <w:rsid w:val="BCCAF017"/>
    <w:rsid w:val="BCDF4709"/>
    <w:rsid w:val="BD7FFA8A"/>
    <w:rsid w:val="BDA5FCEF"/>
    <w:rsid w:val="BDBBE3B2"/>
    <w:rsid w:val="BDDF16C0"/>
    <w:rsid w:val="BDE3A5D2"/>
    <w:rsid w:val="BE35CBA0"/>
    <w:rsid w:val="BE5FFECE"/>
    <w:rsid w:val="BE683B6E"/>
    <w:rsid w:val="BE7F3E33"/>
    <w:rsid w:val="BEDF4E03"/>
    <w:rsid w:val="BEED1500"/>
    <w:rsid w:val="BEF93034"/>
    <w:rsid w:val="BEFE898D"/>
    <w:rsid w:val="BF7A6C01"/>
    <w:rsid w:val="BF7E751C"/>
    <w:rsid w:val="BF7F6EBF"/>
    <w:rsid w:val="BFAF5A07"/>
    <w:rsid w:val="BFAFBE3D"/>
    <w:rsid w:val="BFB686EB"/>
    <w:rsid w:val="BFBF4084"/>
    <w:rsid w:val="BFCF908F"/>
    <w:rsid w:val="BFDBE7C7"/>
    <w:rsid w:val="BFDDB4BF"/>
    <w:rsid w:val="BFE69282"/>
    <w:rsid w:val="BFF3C1AA"/>
    <w:rsid w:val="BFFEA634"/>
    <w:rsid w:val="C2FBA416"/>
    <w:rsid w:val="C32D9F8B"/>
    <w:rsid w:val="C3FB2D04"/>
    <w:rsid w:val="C7F7E805"/>
    <w:rsid w:val="C7FF0E3D"/>
    <w:rsid w:val="C7FFCE76"/>
    <w:rsid w:val="CA6FEA6D"/>
    <w:rsid w:val="CB7AEB5A"/>
    <w:rsid w:val="CC8EF33E"/>
    <w:rsid w:val="CDEF5154"/>
    <w:rsid w:val="CE5E78F2"/>
    <w:rsid w:val="CEBE9E6C"/>
    <w:rsid w:val="CF79396E"/>
    <w:rsid w:val="CFFE1692"/>
    <w:rsid w:val="CFFF5C8B"/>
    <w:rsid w:val="D1376A2D"/>
    <w:rsid w:val="D2DE31AE"/>
    <w:rsid w:val="D3F58320"/>
    <w:rsid w:val="D3FADCFE"/>
    <w:rsid w:val="D3FFD4C5"/>
    <w:rsid w:val="D73E5A98"/>
    <w:rsid w:val="D7535039"/>
    <w:rsid w:val="D7DB1160"/>
    <w:rsid w:val="D7EFEC97"/>
    <w:rsid w:val="D7F73C48"/>
    <w:rsid w:val="D7FA47D7"/>
    <w:rsid w:val="D7FDE301"/>
    <w:rsid w:val="D9EDBDD8"/>
    <w:rsid w:val="DAD63ACE"/>
    <w:rsid w:val="DB5389C0"/>
    <w:rsid w:val="DB9EB900"/>
    <w:rsid w:val="DBAD934D"/>
    <w:rsid w:val="DCD7B6BF"/>
    <w:rsid w:val="DCFF5819"/>
    <w:rsid w:val="DD3368BE"/>
    <w:rsid w:val="DD897A18"/>
    <w:rsid w:val="DD89F506"/>
    <w:rsid w:val="DDF935CF"/>
    <w:rsid w:val="DDFBCE56"/>
    <w:rsid w:val="DDFE6D39"/>
    <w:rsid w:val="DEAFF98A"/>
    <w:rsid w:val="DED9ED9D"/>
    <w:rsid w:val="DEEF09FD"/>
    <w:rsid w:val="DEF3714A"/>
    <w:rsid w:val="DEF73D42"/>
    <w:rsid w:val="DEFE990A"/>
    <w:rsid w:val="DF2DDAAE"/>
    <w:rsid w:val="DF495122"/>
    <w:rsid w:val="DF5A971C"/>
    <w:rsid w:val="DF651549"/>
    <w:rsid w:val="DF7D457E"/>
    <w:rsid w:val="DF7D70F8"/>
    <w:rsid w:val="DF7F99FC"/>
    <w:rsid w:val="DF952E96"/>
    <w:rsid w:val="DF97112C"/>
    <w:rsid w:val="DFBDA7B9"/>
    <w:rsid w:val="DFBF6A22"/>
    <w:rsid w:val="DFE79A30"/>
    <w:rsid w:val="DFEB380C"/>
    <w:rsid w:val="DFEB7E24"/>
    <w:rsid w:val="DFEFA2AC"/>
    <w:rsid w:val="DFF7D517"/>
    <w:rsid w:val="DFFB84A6"/>
    <w:rsid w:val="DFFE04BE"/>
    <w:rsid w:val="DFFE9DF3"/>
    <w:rsid w:val="DFFF8741"/>
    <w:rsid w:val="E5ED22D5"/>
    <w:rsid w:val="E6B7A45B"/>
    <w:rsid w:val="E6BE6617"/>
    <w:rsid w:val="E77F5123"/>
    <w:rsid w:val="E7BF6C3B"/>
    <w:rsid w:val="E7FFFAC0"/>
    <w:rsid w:val="EA7DA7B3"/>
    <w:rsid w:val="EAEFD59E"/>
    <w:rsid w:val="EBBBC1C5"/>
    <w:rsid w:val="EBEF50D9"/>
    <w:rsid w:val="EBEFB73F"/>
    <w:rsid w:val="EBF7829F"/>
    <w:rsid w:val="EBFA4E1B"/>
    <w:rsid w:val="ECFD6E98"/>
    <w:rsid w:val="ED6FFE7C"/>
    <w:rsid w:val="EDD62652"/>
    <w:rsid w:val="EDDFAF9E"/>
    <w:rsid w:val="EDFB0F52"/>
    <w:rsid w:val="EE7E4A6B"/>
    <w:rsid w:val="EEBF2C5A"/>
    <w:rsid w:val="EEFAC546"/>
    <w:rsid w:val="EEFDC996"/>
    <w:rsid w:val="EF5550E8"/>
    <w:rsid w:val="EF576A35"/>
    <w:rsid w:val="EF7E9C1F"/>
    <w:rsid w:val="EFBE3D26"/>
    <w:rsid w:val="EFBEFC81"/>
    <w:rsid w:val="EFDFDCBC"/>
    <w:rsid w:val="EFE5DE56"/>
    <w:rsid w:val="EFF30680"/>
    <w:rsid w:val="EFFD9684"/>
    <w:rsid w:val="EFFF03BD"/>
    <w:rsid w:val="F0BF03A6"/>
    <w:rsid w:val="F1FB2D1B"/>
    <w:rsid w:val="F3FFD6DF"/>
    <w:rsid w:val="F431C423"/>
    <w:rsid w:val="F4BA1E70"/>
    <w:rsid w:val="F55715B8"/>
    <w:rsid w:val="F5BAF134"/>
    <w:rsid w:val="F5FBFD4D"/>
    <w:rsid w:val="F5FDD8F4"/>
    <w:rsid w:val="F5FF69DC"/>
    <w:rsid w:val="F5FF9EDD"/>
    <w:rsid w:val="F67FEC35"/>
    <w:rsid w:val="F6F6F208"/>
    <w:rsid w:val="F76EA41A"/>
    <w:rsid w:val="F77E38FE"/>
    <w:rsid w:val="F77FFC9D"/>
    <w:rsid w:val="F780DCC8"/>
    <w:rsid w:val="F7D52DBF"/>
    <w:rsid w:val="F7DB24FA"/>
    <w:rsid w:val="F7EF63A4"/>
    <w:rsid w:val="F7EF8E36"/>
    <w:rsid w:val="F7FCD283"/>
    <w:rsid w:val="F7FD06C9"/>
    <w:rsid w:val="F7FF32B7"/>
    <w:rsid w:val="F7FF6216"/>
    <w:rsid w:val="F7FF9E19"/>
    <w:rsid w:val="F7FFAEA1"/>
    <w:rsid w:val="F8FE14C1"/>
    <w:rsid w:val="F8FEDFD6"/>
    <w:rsid w:val="F97DF4D5"/>
    <w:rsid w:val="F9ADA19D"/>
    <w:rsid w:val="F9CF7452"/>
    <w:rsid w:val="FA79AA00"/>
    <w:rsid w:val="FAFF1589"/>
    <w:rsid w:val="FB6E2895"/>
    <w:rsid w:val="FB6F9DE4"/>
    <w:rsid w:val="FB75BC52"/>
    <w:rsid w:val="FB9C0F0A"/>
    <w:rsid w:val="FBAFF34B"/>
    <w:rsid w:val="FBBBF947"/>
    <w:rsid w:val="FBCE63BF"/>
    <w:rsid w:val="FBD78558"/>
    <w:rsid w:val="FBDD1324"/>
    <w:rsid w:val="FBDF3CAE"/>
    <w:rsid w:val="FBDFAE18"/>
    <w:rsid w:val="FBE9063D"/>
    <w:rsid w:val="FBEC1C4F"/>
    <w:rsid w:val="FBEDD6EB"/>
    <w:rsid w:val="FBFACC21"/>
    <w:rsid w:val="FBFB1D17"/>
    <w:rsid w:val="FBFF32FE"/>
    <w:rsid w:val="FBFF4B5D"/>
    <w:rsid w:val="FBFFF561"/>
    <w:rsid w:val="FCB7A373"/>
    <w:rsid w:val="FCDF212F"/>
    <w:rsid w:val="FCDFA6EF"/>
    <w:rsid w:val="FCEB2A29"/>
    <w:rsid w:val="FD1FE576"/>
    <w:rsid w:val="FD3FB4AD"/>
    <w:rsid w:val="FD3FB5CD"/>
    <w:rsid w:val="FD6F4435"/>
    <w:rsid w:val="FDA91DD8"/>
    <w:rsid w:val="FDBD7CA3"/>
    <w:rsid w:val="FDDEBC4E"/>
    <w:rsid w:val="FDDF04A8"/>
    <w:rsid w:val="FDDFFFA5"/>
    <w:rsid w:val="FDED0494"/>
    <w:rsid w:val="FDEF0A9C"/>
    <w:rsid w:val="FDEFB5B1"/>
    <w:rsid w:val="FDF7CB50"/>
    <w:rsid w:val="FDFC25E0"/>
    <w:rsid w:val="FE6B8B00"/>
    <w:rsid w:val="FE71ADF2"/>
    <w:rsid w:val="FE7FA89D"/>
    <w:rsid w:val="FED75B4A"/>
    <w:rsid w:val="FEE758A5"/>
    <w:rsid w:val="FEEEF7FF"/>
    <w:rsid w:val="FEF9D041"/>
    <w:rsid w:val="FEFD8555"/>
    <w:rsid w:val="FF230F08"/>
    <w:rsid w:val="FF2EC805"/>
    <w:rsid w:val="FF3C569F"/>
    <w:rsid w:val="FF3D316F"/>
    <w:rsid w:val="FF3F7B29"/>
    <w:rsid w:val="FF54FFE0"/>
    <w:rsid w:val="FF581A83"/>
    <w:rsid w:val="FF5FC86E"/>
    <w:rsid w:val="FF6794A4"/>
    <w:rsid w:val="FF7276E2"/>
    <w:rsid w:val="FF732669"/>
    <w:rsid w:val="FF7769AD"/>
    <w:rsid w:val="FF7789A5"/>
    <w:rsid w:val="FF7BBA24"/>
    <w:rsid w:val="FF7D5A84"/>
    <w:rsid w:val="FF7E0CE6"/>
    <w:rsid w:val="FF7E4FF9"/>
    <w:rsid w:val="FF7F4F09"/>
    <w:rsid w:val="FF7F60D7"/>
    <w:rsid w:val="FF974A76"/>
    <w:rsid w:val="FF9DE854"/>
    <w:rsid w:val="FFB61DF5"/>
    <w:rsid w:val="FFB72384"/>
    <w:rsid w:val="FFB9EB1C"/>
    <w:rsid w:val="FFBF0F3D"/>
    <w:rsid w:val="FFBF1210"/>
    <w:rsid w:val="FFBF629C"/>
    <w:rsid w:val="FFD6DF36"/>
    <w:rsid w:val="FFD7BB07"/>
    <w:rsid w:val="FFD93F26"/>
    <w:rsid w:val="FFDB3C83"/>
    <w:rsid w:val="FFDE6A97"/>
    <w:rsid w:val="FFDEF67C"/>
    <w:rsid w:val="FFDF9652"/>
    <w:rsid w:val="FFE705C4"/>
    <w:rsid w:val="FFE9A707"/>
    <w:rsid w:val="FFECD1AA"/>
    <w:rsid w:val="FFEE03E2"/>
    <w:rsid w:val="FFEF560E"/>
    <w:rsid w:val="FFF614DD"/>
    <w:rsid w:val="FFF6E39A"/>
    <w:rsid w:val="FFF70C51"/>
    <w:rsid w:val="FFF78856"/>
    <w:rsid w:val="FFF9AE72"/>
    <w:rsid w:val="FFFB8976"/>
    <w:rsid w:val="FFFBE9DD"/>
    <w:rsid w:val="FFFC6DCC"/>
    <w:rsid w:val="FFFE84D9"/>
    <w:rsid w:val="FFFEDAA5"/>
    <w:rsid w:val="FFFEE096"/>
    <w:rsid w:val="FFFF09FD"/>
    <w:rsid w:val="FFFF35DE"/>
    <w:rsid w:val="FFFF9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FC1AB6F"/>
  <w15:docId w15:val="{30710AA6-87C7-7748-B2D0-03CF3C36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Theme="minorEastAsia" w:cstheme="minorBidi"/>
      <w:kern w:val="2"/>
      <w:sz w:val="24"/>
      <w:szCs w:val="22"/>
      <w:lang w:val="en-GB"/>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note text"/>
    <w:basedOn w:val="a"/>
    <w:pPr>
      <w:snapToGrid w:val="0"/>
      <w:jc w:val="left"/>
    </w:pPr>
    <w:rPr>
      <w:sz w:val="18"/>
    </w:rPr>
  </w:style>
  <w:style w:type="paragraph" w:styleId="a6">
    <w:name w:val="Normal (Web)"/>
    <w:basedOn w:val="a"/>
    <w:pPr>
      <w:spacing w:beforeAutospacing="1" w:afterAutospacing="1"/>
      <w:jc w:val="left"/>
    </w:pPr>
    <w:rPr>
      <w:rFonts w:cs="Times New Roman"/>
      <w:kern w:val="0"/>
      <w:lang w:val="en-US"/>
    </w:rPr>
  </w:style>
  <w:style w:type="paragraph" w:styleId="a7">
    <w:name w:val="annotation subject"/>
    <w:basedOn w:val="a3"/>
    <w:next w:val="a3"/>
    <w:link w:val="a8"/>
    <w:rPr>
      <w:b/>
      <w:bCs/>
    </w:rPr>
  </w:style>
  <w:style w:type="character" w:styleId="a9">
    <w:name w:val="Strong"/>
    <w:basedOn w:val="a0"/>
    <w:qFormat/>
    <w:rPr>
      <w:b/>
    </w:rPr>
  </w:style>
  <w:style w:type="character" w:styleId="aa">
    <w:name w:val="Emphasis"/>
    <w:basedOn w:val="a0"/>
    <w:qFormat/>
    <w:rPr>
      <w:i/>
    </w:rPr>
  </w:style>
  <w:style w:type="character" w:styleId="ab">
    <w:name w:val="Hyperlink"/>
    <w:basedOn w:val="a0"/>
    <w:rPr>
      <w:color w:val="0000FF"/>
      <w:u w:val="single"/>
    </w:rPr>
  </w:style>
  <w:style w:type="character" w:styleId="ac">
    <w:name w:val="annotation reference"/>
    <w:basedOn w:val="a0"/>
    <w:rPr>
      <w:sz w:val="21"/>
      <w:szCs w:val="21"/>
    </w:rPr>
  </w:style>
  <w:style w:type="character" w:styleId="ad">
    <w:name w:val="footnote reference"/>
    <w:basedOn w:val="a0"/>
    <w:rPr>
      <w:vertAlign w:val="superscript"/>
    </w:rPr>
  </w:style>
  <w:style w:type="paragraph" w:customStyle="1" w:styleId="1">
    <w:name w:val="修订1"/>
    <w:hidden/>
    <w:uiPriority w:val="99"/>
    <w:unhideWhenUsed/>
    <w:rPr>
      <w:rFonts w:eastAsiaTheme="minorEastAsia" w:cstheme="minorBidi"/>
      <w:kern w:val="2"/>
      <w:sz w:val="24"/>
      <w:szCs w:val="22"/>
      <w:lang w:val="en-GB"/>
      <w14:ligatures w14:val="standardContextual"/>
    </w:rPr>
  </w:style>
  <w:style w:type="character" w:customStyle="1" w:styleId="a4">
    <w:name w:val="批注文字 字符"/>
    <w:basedOn w:val="a0"/>
    <w:link w:val="a3"/>
    <w:rPr>
      <w:rFonts w:eastAsiaTheme="minorEastAsia" w:cstheme="minorBidi"/>
      <w:kern w:val="2"/>
      <w:sz w:val="24"/>
      <w:szCs w:val="22"/>
      <w:lang w:val="en-GB"/>
      <w14:ligatures w14:val="standardContextual"/>
    </w:rPr>
  </w:style>
  <w:style w:type="character" w:customStyle="1" w:styleId="a8">
    <w:name w:val="批注主题 字符"/>
    <w:basedOn w:val="a4"/>
    <w:link w:val="a7"/>
    <w:rPr>
      <w:rFonts w:eastAsiaTheme="minorEastAsia" w:cstheme="minorBidi"/>
      <w:b/>
      <w:bCs/>
      <w:kern w:val="2"/>
      <w:sz w:val="24"/>
      <w:szCs w:val="22"/>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journals.openedition.org/span/1549?lang=i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30</Pages>
  <Words>7681</Words>
  <Characters>43556</Characters>
  <Application>Microsoft Office Word</Application>
  <DocSecurity>0</DocSecurity>
  <Lines>714</Lines>
  <Paragraphs>93</Paragraphs>
  <ScaleCrop>false</ScaleCrop>
  <Company/>
  <LinksUpToDate>false</LinksUpToDate>
  <CharactersWithSpaces>51144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谢菲</dc:creator>
  <cp:lastModifiedBy>Bowen Wang</cp:lastModifiedBy>
  <cp:revision>16</cp:revision>
  <dcterms:created xsi:type="dcterms:W3CDTF">2025-08-11T13:00:00Z</dcterms:created>
  <dcterms:modified xsi:type="dcterms:W3CDTF">2026-09-04T10:44:00Z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2052-6.0.2.8225</vt:lpwstr>
  </property>
  <property fmtid="{D5CDD505-2E9C-101B-9397-08002B2CF9AE}" pid="3" name="ICV">
    <vt:lpwstr>1259C237CD8BF78868469768C583165E_41</vt:lpwstr>
  </property>
</Properties>
</file>