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39.png" ContentType="image/png"/>
  <Override PartName="/word/media/rId41.png" ContentType="image/png"/>
  <Override PartName="/word/media/rId43.png" ContentType="image/png"/>
  <Override PartName="/word/media/rId44.png" ContentType="image/png"/>
  <Override PartName="/word/media/rId26.jpg" ContentType="image/jpeg"/>
  <Override PartName="/word/media/rId42.png" ContentType="image/png"/>
  <Override PartName="/word/media/rId46.png" ContentType="image/png"/>
  <Override PartName="/word/media/rId47.png" ContentType="image/png"/>
  <Override PartName="/word/media/rId22.png" ContentType="image/png"/>
  <Override PartName="/word/media/rId24.png" ContentType="image/png"/>
  <Override PartName="/word/media/rId25.png" ContentType="image/png"/>
  <Override PartName="/word/media/rId28.png" ContentType="image/png"/>
  <Override PartName="/word/media/rId29.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23.png" ContentType="image/png"/>
  <Override PartName="/word/media/rId50.png" ContentType="image/png"/>
  <Override PartName="/word/media/rId52.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编译课本习题.md</w:t>
      </w:r>
    </w:p>
    <w:p>
      <w:pPr>
        <w:pStyle w:val="Heading1"/>
      </w:pPr>
      <w:bookmarkStart w:id="21" w:name="header-n0"/>
      <w:bookmarkEnd w:id="21"/>
      <w:r>
        <w:t xml:space="preserve">1. 概述</w:t>
      </w:r>
      <w:r>
        <w:t xml:space="preserve"> </w:t>
      </w:r>
    </w:p>
    <w:p>
      <w:pPr>
        <w:pStyle w:val="FirstParagraph"/>
      </w:pPr>
      <w:r>
        <w:t xml:space="preserve"/>
      </w:r>
    </w:p>
    <w:p>
      <w:pPr>
        <w:pStyle w:val="BodyText"/>
      </w:pPr>
      <w:r>
        <w:t xml:space="preserve"/>
      </w:r>
    </w:p>
    <w:p>
      <w:pPr>
        <w:pStyle w:val="BodyText"/>
      </w:pPr>
      <w:r>
        <w:t xml:space="preserve"> </w:t>
      </w:r>
      <w:r>
        <w:drawing>
          <wp:inline>
            <wp:extent cx="5334000" cy="1700131"/>
            <wp:effectExtent b="0" l="0" r="0" t="0"/>
            <wp:docPr descr="" title="fig:" id="1" name="Picture"/>
            <a:graphic>
              <a:graphicData uri="http://schemas.openxmlformats.org/drawingml/2006/picture">
                <pic:pic>
                  <pic:nvPicPr>
                    <pic:cNvPr descr="C:\Users\13298\Pictures\typora\image-20200615162923985.png" id="0" name="Picture"/>
                    <pic:cNvPicPr>
                      <a:picLocks noChangeArrowheads="1" noChangeAspect="1"/>
                    </pic:cNvPicPr>
                  </pic:nvPicPr>
                  <pic:blipFill>
                    <a:blip r:embed="rId22"/>
                    <a:stretch>
                      <a:fillRect/>
                    </a:stretch>
                  </pic:blipFill>
                  <pic:spPr bwMode="auto">
                    <a:xfrm>
                      <a:off x="0" y="0"/>
                      <a:ext cx="5334000" cy="1700131"/>
                    </a:xfrm>
                    <a:prstGeom prst="rect">
                      <a:avLst/>
                    </a:prstGeom>
                    <a:noFill/>
                    <a:ln w="9525">
                      <a:noFill/>
                      <a:headEnd/>
                      <a:tailEnd/>
                    </a:ln>
                  </pic:spPr>
                </pic:pic>
              </a:graphicData>
            </a:graphic>
          </wp:inline>
        </w:drawing>
      </w:r>
    </w:p>
    <w:p>
      <w:pPr>
        <w:pStyle w:val="BodyText"/>
      </w:pPr>
      <w:r>
        <w:t xml:space="preserve"/>
      </w:r>
    </w:p>
    <w:p>
      <w:pPr>
        <w:numPr>
          <w:numId w:val="1002"/>
          <w:ilvl w:val="1"/>
        </w:numPr>
      </w:pPr>
      <w:r>
        <w:t xml:space="preserve">机器语言: 0,1代码组成指令序列的集合. 编写效率低下, 容易出错</w:t>
      </w:r>
    </w:p>
    <w:p>
      <w:pPr>
        <w:numPr>
          <w:numId w:val="1002"/>
          <w:ilvl w:val="1"/>
        </w:numPr>
      </w:pPr>
      <w:r>
        <w:t xml:space="preserve">汇编语言: 一系列助记符表示指令中的操作和操作数, 同时用符号表示程序用到的一系列数据. 受限于机器且仍对程序设计人员有严格要求</w:t>
      </w:r>
    </w:p>
    <w:p>
      <w:pPr>
        <w:numPr>
          <w:numId w:val="1002"/>
          <w:ilvl w:val="1"/>
        </w:numPr>
      </w:pPr>
      <w:r>
        <w:t xml:space="preserve">高级语言: 以人们容易理解的形式表达要求和过程, 通常不受具体机型的限制, 接近人们的习惯, 可读性好,便于理解和维护</w:t>
      </w:r>
    </w:p>
    <w:p>
      <w:pPr>
        <w:numPr>
          <w:numId w:val="1001"/>
          <w:ilvl w:val="0"/>
        </w:numPr>
      </w:pPr>
      <w:r>
        <w:t xml:space="preserve">翻译程序</w:t>
      </w:r>
    </w:p>
    <w:p>
      <w:pPr>
        <w:numPr>
          <w:numId w:val="1003"/>
          <w:ilvl w:val="1"/>
        </w:numPr>
      </w:pPr>
      <w:r>
        <w:t xml:space="preserve">编译程序: 接受源程序, 输出与之等价的目标程序, 然后再对其进行相应处理后投入运行. 先完整的转换再处理,执行</w:t>
      </w:r>
    </w:p>
    <w:p>
      <w:pPr>
        <w:numPr>
          <w:numId w:val="1003"/>
          <w:ilvl w:val="1"/>
        </w:numPr>
      </w:pPr>
      <w:r>
        <w:t xml:space="preserve">解释程序: 对每次读到的语句进行解释, 同时读取执行此语句需要的数据. 一边解释一边执行</w:t>
      </w:r>
    </w:p>
    <w:p>
      <w:pPr>
        <w:numPr>
          <w:numId w:val="1004"/>
          <w:ilvl w:val="1"/>
        </w:numPr>
      </w:pPr>
      <w:r>
        <w:t xml:space="preserve">汇编语言程序: 汇编语言编写的源程序</w:t>
      </w:r>
    </w:p>
    <w:p>
      <w:pPr>
        <w:numPr>
          <w:numId w:val="1004"/>
          <w:ilvl w:val="1"/>
        </w:numPr>
      </w:pPr>
      <w:r>
        <w:t xml:space="preserve">汇编程序: 源程序为</w:t>
      </w:r>
      <w:r>
        <w:rPr>
          <w:b/>
        </w:rPr>
        <w:t xml:space="preserve">汇编语言程序</w:t>
      </w:r>
      <w:r>
        <w:t xml:space="preserve">, 目标程序是机器语言程序时翻译程序称为汇编程序</w:t>
      </w:r>
    </w:p>
    <w:p>
      <w:pPr>
        <w:numPr>
          <w:numId w:val="1005"/>
          <w:ilvl w:val="1"/>
        </w:numPr>
      </w:pPr>
      <w:r>
        <w:t xml:space="preserve">编译程序: 接受源程序, 输出与之等价的目标程序, 然后再对其进行相应处理后投入运行.</w:t>
      </w:r>
      <w:r>
        <w:t xml:space="preserve"> </w:t>
      </w:r>
    </w:p>
    <w:p>
      <w:pPr>
        <w:numPr>
          <w:numId w:val="1005"/>
          <w:ilvl w:val="1"/>
        </w:numPr>
      </w:pPr>
      <w:r>
        <w:t xml:space="preserve">编译系统: 编译程序和相应的运行系统</w:t>
      </w:r>
    </w:p>
    <w:p>
      <w:pPr>
        <w:numPr>
          <w:numId w:val="1006"/>
          <w:ilvl w:val="1"/>
        </w:numPr>
      </w:pPr>
      <w:r>
        <w:t xml:space="preserve">异: 一个完整转换再执行, 一个边解释边执行</w:t>
      </w:r>
    </w:p>
    <w:p>
      <w:pPr>
        <w:numPr>
          <w:numId w:val="1006"/>
          <w:ilvl w:val="1"/>
        </w:numPr>
      </w:pPr>
      <w:r>
        <w:t xml:space="preserve">同: 都是通过对组成程序的语句进行翻译完成的</w:t>
      </w:r>
    </w:p>
    <w:p>
      <w:pPr>
        <w:numPr>
          <w:numId w:val="1001"/>
          <w:ilvl w:val="0"/>
        </w:numPr>
      </w:pPr>
      <w:r>
        <w:drawing>
          <wp:inline>
            <wp:extent cx="5334000" cy="4503018"/>
            <wp:effectExtent b="0" l="0" r="0" t="0"/>
            <wp:docPr descr="" title="fig:" id="1" name="Picture"/>
            <a:graphic>
              <a:graphicData uri="http://schemas.openxmlformats.org/drawingml/2006/picture">
                <pic:pic>
                  <pic:nvPicPr>
                    <pic:cNvPr descr="C:\Users\13298\Pictures\typora\image-20200615165234728.png" id="0" name="Picture"/>
                    <pic:cNvPicPr>
                      <a:picLocks noChangeArrowheads="1" noChangeAspect="1"/>
                    </pic:cNvPicPr>
                  </pic:nvPicPr>
                  <pic:blipFill>
                    <a:blip r:embed="rId23"/>
                    <a:stretch>
                      <a:fillRect/>
                    </a:stretch>
                  </pic:blipFill>
                  <pic:spPr bwMode="auto">
                    <a:xfrm>
                      <a:off x="0" y="0"/>
                      <a:ext cx="5334000" cy="4503018"/>
                    </a:xfrm>
                    <a:prstGeom prst="rect">
                      <a:avLst/>
                    </a:prstGeom>
                    <a:noFill/>
                    <a:ln w="9525">
                      <a:noFill/>
                      <a:headEnd/>
                      <a:tailEnd/>
                    </a:ln>
                  </pic:spPr>
                </pic:pic>
              </a:graphicData>
            </a:graphic>
          </wp:inline>
        </w:drawing>
      </w:r>
      <w:r>
        <w:t xml:space="preserve"> </w:t>
      </w:r>
    </w:p>
    <w:p>
      <w:pPr>
        <w:pStyle w:val="SourceCode"/>
        <w:numPr>
          <w:numId w:val="1001"/>
          <w:ilvl w:val="0"/>
        </w:numPr>
      </w:pPr>
      <w:r>
        <w:rPr>
          <w:rStyle w:val="CommentTok"/>
        </w:rPr>
        <w:t xml:space="preserve">//rust</w:t>
      </w:r>
      <w:r>
        <w:br w:type="textWrapping"/>
      </w:r>
      <w:r>
        <w:rPr>
          <w:rStyle w:val="KeywordTok"/>
        </w:rPr>
        <w:t xml:space="preserve">let</w:t>
      </w:r>
      <w:r>
        <w:rPr>
          <w:rStyle w:val="NormalTok"/>
        </w:rPr>
        <w:t xml:space="preserve"> a = </w:t>
      </w:r>
      <w:r>
        <w:rPr>
          <w:rStyle w:val="PreprocessorTok"/>
        </w:rPr>
        <w:t xml:space="preserve">vec!</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OperatorTok"/>
        </w:rPr>
        <w:t xml:space="preserve">]</w:t>
      </w:r>
      <w:r>
        <w:rPr>
          <w:rStyle w:val="NormalTok"/>
        </w:rPr>
        <w:t xml:space="preserve">;</w:t>
      </w:r>
      <w:r>
        <w:br w:type="textWrapping"/>
      </w:r>
      <w:r>
        <w:rPr>
          <w:rStyle w:val="KeywordTok"/>
        </w:rPr>
        <w:t xml:space="preserve">let</w:t>
      </w:r>
      <w:r>
        <w:rPr>
          <w:rStyle w:val="NormalTok"/>
        </w:rPr>
        <w:t xml:space="preserve"> b = a;</w:t>
      </w:r>
      <w:r>
        <w:br w:type="textWrapping"/>
      </w:r>
      <w:r>
        <w:rPr>
          <w:rStyle w:val="PreprocessorTok"/>
        </w:rPr>
        <w:t xml:space="preserve">println!</w:t>
      </w:r>
      <w:r>
        <w:rPr>
          <w:rStyle w:val="NormalTok"/>
        </w:rPr>
        <w:t xml:space="preserve">(</w:t>
      </w:r>
      <w:r>
        <w:rPr>
          <w:rStyle w:val="StringTok"/>
        </w:rPr>
        <w:t xml:space="preserve">"{:#?}"</w:t>
      </w:r>
      <w:r>
        <w:rPr>
          <w:rStyle w:val="NormalTok"/>
        </w:rPr>
        <w:t xml:space="preserve">,a); </w:t>
      </w:r>
    </w:p>
    <w:p>
      <w:pPr>
        <w:numPr>
          <w:numId w:val="1000"/>
          <w:ilvl w:val="0"/>
        </w:numPr>
      </w:pPr>
      <w:r>
        <w:t xml:space="preserve">以上程序语法过关, 词法过关, 语义错误.</w:t>
      </w:r>
      <w:r>
        <w:t xml:space="preserve"> </w:t>
      </w:r>
    </w:p>
    <w:p>
      <w:pPr>
        <w:pStyle w:val="FirstParagraph"/>
      </w:pPr>
      <w:r>
        <w:drawing>
          <wp:inline>
            <wp:extent cx="5334000" cy="2214476"/>
            <wp:effectExtent b="0" l="0" r="0" t="0"/>
            <wp:docPr descr="" title="fig:" id="1" name="Picture"/>
            <a:graphic>
              <a:graphicData uri="http://schemas.openxmlformats.org/drawingml/2006/picture">
                <pic:pic>
                  <pic:nvPicPr>
                    <pic:cNvPr descr="C:\Users\13298\Pictures\typora\image-20200615162945919.png" id="0" name="Picture"/>
                    <pic:cNvPicPr>
                      <a:picLocks noChangeArrowheads="1" noChangeAspect="1"/>
                    </pic:cNvPicPr>
                  </pic:nvPicPr>
                  <pic:blipFill>
                    <a:blip r:embed="rId24"/>
                    <a:stretch>
                      <a:fillRect/>
                    </a:stretch>
                  </pic:blipFill>
                  <pic:spPr bwMode="auto">
                    <a:xfrm>
                      <a:off x="0" y="0"/>
                      <a:ext cx="5334000" cy="2214476"/>
                    </a:xfrm>
                    <a:prstGeom prst="rect">
                      <a:avLst/>
                    </a:prstGeom>
                    <a:noFill/>
                    <a:ln w="9525">
                      <a:noFill/>
                      <a:headEnd/>
                      <a:tailEnd/>
                    </a:ln>
                  </pic:spPr>
                </pic:pic>
              </a:graphicData>
            </a:graphic>
          </wp:inline>
        </w:drawing>
      </w:r>
      <w:r>
        <w:t xml:space="preserve"> </w:t>
      </w:r>
    </w:p>
    <w:p>
      <w:pPr>
        <w:numPr>
          <w:numId w:val="1008"/>
          <w:ilvl w:val="1"/>
        </w:numPr>
      </w:pPr>
      <w:r>
        <w:t xml:space="preserve">阶段: 逻辑功能的划分</w:t>
      </w:r>
    </w:p>
    <w:p>
      <w:pPr>
        <w:numPr>
          <w:numId w:val="1008"/>
          <w:ilvl w:val="1"/>
        </w:numPr>
      </w:pPr>
      <w:r>
        <w:t xml:space="preserve">分阶段: 划分逻辑功能</w:t>
      </w:r>
    </w:p>
    <w:p>
      <w:pPr>
        <w:numPr>
          <w:numId w:val="1008"/>
          <w:ilvl w:val="1"/>
        </w:numPr>
      </w:pPr>
      <w:r>
        <w:t xml:space="preserve">遍: 编译程序对源程序和中间结果的完整扫描</w:t>
      </w:r>
    </w:p>
    <w:p>
      <w:pPr>
        <w:numPr>
          <w:numId w:val="1008"/>
          <w:ilvl w:val="1"/>
        </w:numPr>
      </w:pPr>
      <w:r>
        <w:t xml:space="preserve">设计遍: 权衡编译系统效率与目标语言效率</w:t>
      </w:r>
    </w:p>
    <w:p>
      <w:pPr>
        <w:numPr>
          <w:numId w:val="1007"/>
          <w:ilvl w:val="0"/>
        </w:numPr>
      </w:pPr>
      <w:r>
        <w:t xml:space="preserve">可自顶向下的进行模块化设计, 并按照逻辑功能划分到不同的模块中, 并可有机组合这些模块.</w:t>
      </w:r>
      <w:r>
        <w:t xml:space="preserve"> </w:t>
      </w:r>
    </w:p>
    <w:p>
      <w:pPr>
        <w:numPr>
          <w:numId w:val="1009"/>
          <w:ilvl w:val="1"/>
        </w:numPr>
      </w:pPr>
      <w:r>
        <w:t xml:space="preserve">词法分析, 语法分析, 语义分析, 中间代码生成</w:t>
      </w:r>
    </w:p>
    <w:p>
      <w:pPr>
        <w:numPr>
          <w:numId w:val="1009"/>
          <w:ilvl w:val="1"/>
        </w:numPr>
      </w:pPr>
      <w:r>
        <w:t xml:space="preserve">代码优化</w:t>
      </w:r>
    </w:p>
    <w:p>
      <w:pPr>
        <w:numPr>
          <w:numId w:val="1009"/>
          <w:ilvl w:val="1"/>
        </w:numPr>
      </w:pPr>
      <w:r>
        <w:t xml:space="preserve">目标代码生成</w:t>
      </w:r>
    </w:p>
    <w:p>
      <w:pPr>
        <w:numPr>
          <w:numId w:val="1010"/>
          <w:ilvl w:val="1"/>
        </w:numPr>
      </w:pPr>
      <w:r>
        <w:t xml:space="preserve">问题</w:t>
      </w:r>
    </w:p>
    <w:p>
      <w:pPr>
        <w:numPr>
          <w:numId w:val="1011"/>
          <w:ilvl w:val="2"/>
        </w:numPr>
      </w:pPr>
      <w:r>
        <w:t xml:space="preserve">编译程序的效率</w:t>
      </w:r>
    </w:p>
    <w:p>
      <w:pPr>
        <w:numPr>
          <w:numId w:val="1011"/>
          <w:ilvl w:val="2"/>
        </w:numPr>
      </w:pPr>
      <w:r>
        <w:t xml:space="preserve">优化</w:t>
      </w:r>
    </w:p>
    <w:p>
      <w:pPr>
        <w:numPr>
          <w:numId w:val="1011"/>
          <w:ilvl w:val="2"/>
        </w:numPr>
      </w:pPr>
      <w:r>
        <w:t xml:space="preserve">先引用后定义</w:t>
      </w:r>
    </w:p>
    <w:p>
      <w:pPr>
        <w:numPr>
          <w:numId w:val="1011"/>
          <w:ilvl w:val="2"/>
        </w:numPr>
      </w:pPr>
      <w:r>
        <w:t xml:space="preserve">内存资源消耗</w:t>
      </w:r>
    </w:p>
    <w:p>
      <w:pPr>
        <w:numPr>
          <w:numId w:val="1010"/>
          <w:ilvl w:val="1"/>
        </w:numPr>
      </w:pPr>
      <w:r>
        <w:t xml:space="preserve">基本目标</w:t>
      </w:r>
    </w:p>
    <w:p>
      <w:pPr>
        <w:numPr>
          <w:numId w:val="1012"/>
          <w:ilvl w:val="2"/>
        </w:numPr>
      </w:pPr>
      <w:r>
        <w:t xml:space="preserve">正确性</w:t>
      </w:r>
    </w:p>
    <w:p>
      <w:pPr>
        <w:numPr>
          <w:numId w:val="1012"/>
          <w:ilvl w:val="2"/>
        </w:numPr>
      </w:pPr>
      <w:r>
        <w:t xml:space="preserve">完备性</w:t>
      </w:r>
    </w:p>
    <w:p>
      <w:pPr>
        <w:numPr>
          <w:numId w:val="1012"/>
          <w:ilvl w:val="2"/>
        </w:numPr>
      </w:pPr>
      <w:r>
        <w:t xml:space="preserve">可维护</w:t>
      </w:r>
    </w:p>
    <w:p>
      <w:pPr>
        <w:numPr>
          <w:numId w:val="1012"/>
          <w:ilvl w:val="2"/>
        </w:numPr>
      </w:pPr>
      <w:r>
        <w:t xml:space="preserve">可移植</w:t>
      </w:r>
    </w:p>
    <w:p>
      <w:pPr>
        <w:numPr>
          <w:numId w:val="1007"/>
          <w:ilvl w:val="0"/>
        </w:numPr>
      </w:pPr>
      <w:r>
        <w:t xml:space="preserve">如何确定词的边界, 指出单词属于哪一类</w:t>
      </w:r>
    </w:p>
    <w:p>
      <w:pPr>
        <w:numPr>
          <w:numId w:val="1007"/>
          <w:ilvl w:val="0"/>
        </w:numPr>
      </w:pPr>
      <w:r>
        <w:t xml:space="preserve">如何从输入单词序列构建出程序的结构</w:t>
      </w:r>
      <w:r>
        <w:rPr>
          <w:rStyle w:val="VerbatimChar"/>
        </w:rPr>
        <w:t xml:space="preserve">不同层次的语法成分</w:t>
      </w:r>
      <w:r>
        <w:t xml:space="preserve">, 指出语法错误, 制导语义翻译.</w:t>
      </w:r>
      <w:r>
        <w:t xml:space="preserve"> </w:t>
      </w:r>
    </w:p>
    <w:p>
      <w:pPr>
        <w:numPr>
          <w:numId w:val="1007"/>
          <w:ilvl w:val="0"/>
        </w:numPr>
      </w:pPr>
      <w:r>
        <w:t xml:space="preserve">可行. 二者逻辑功能不同, 且较为独立.</w:t>
      </w:r>
    </w:p>
    <w:p>
      <w:pPr>
        <w:numPr>
          <w:numId w:val="1007"/>
          <w:ilvl w:val="0"/>
        </w:numPr>
      </w:pPr>
      <w:r>
        <w:t xml:space="preserve">语法制导翻译</w:t>
      </w:r>
    </w:p>
    <w:p>
      <w:pPr>
        <w:numPr>
          <w:numId w:val="1007"/>
          <w:ilvl w:val="0"/>
        </w:numPr>
      </w:pPr>
      <w:r>
        <w:t xml:space="preserve">可以, 在目标代码生成中加入B机器语言.</w:t>
      </w:r>
    </w:p>
    <w:p>
      <w:pPr>
        <w:pStyle w:val="FirstParagraph"/>
      </w:pPr>
      <w:r>
        <w:t xml:space="preserve">前端不变, 需要改写后端</w:t>
      </w:r>
    </w:p>
    <w:p>
      <w:pPr>
        <w:pStyle w:val="BodyText"/>
      </w:pPr>
      <w:r>
        <w:drawing>
          <wp:inline>
            <wp:extent cx="5334000" cy="2103879"/>
            <wp:effectExtent b="0" l="0" r="0" t="0"/>
            <wp:docPr descr="" title="fig:" id="1" name="Picture"/>
            <a:graphic>
              <a:graphicData uri="http://schemas.openxmlformats.org/drawingml/2006/picture">
                <pic:pic>
                  <pic:nvPicPr>
                    <pic:cNvPr descr="C:\Users\13298\Pictures\typora\image-20200615163001018.png" id="0" name="Picture"/>
                    <pic:cNvPicPr>
                      <a:picLocks noChangeArrowheads="1" noChangeAspect="1"/>
                    </pic:cNvPicPr>
                  </pic:nvPicPr>
                  <pic:blipFill>
                    <a:blip r:embed="rId25"/>
                    <a:stretch>
                      <a:fillRect/>
                    </a:stretch>
                  </pic:blipFill>
                  <pic:spPr bwMode="auto">
                    <a:xfrm>
                      <a:off x="0" y="0"/>
                      <a:ext cx="5334000" cy="2103879"/>
                    </a:xfrm>
                    <a:prstGeom prst="rect">
                      <a:avLst/>
                    </a:prstGeom>
                    <a:noFill/>
                    <a:ln w="9525">
                      <a:noFill/>
                      <a:headEnd/>
                      <a:tailEnd/>
                    </a:ln>
                  </pic:spPr>
                </pic:pic>
              </a:graphicData>
            </a:graphic>
          </wp:inline>
        </w:drawing>
      </w:r>
      <w:r>
        <w:t xml:space="preserve"> </w:t>
      </w:r>
    </w:p>
    <w:p>
      <w:pPr>
        <w:numPr>
          <w:numId w:val="1013"/>
          <w:ilvl w:val="0"/>
        </w:numPr>
      </w:pPr>
      <w:r>
        <w:drawing>
          <wp:inline>
            <wp:extent cx="3810000" cy="2540000"/>
            <wp:effectExtent b="0" l="0" r="0" t="0"/>
            <wp:docPr descr="" title="fig:" id="1" name="Picture"/>
            <a:graphic>
              <a:graphicData uri="http://schemas.openxmlformats.org/drawingml/2006/picture">
                <pic:pic>
                  <pic:nvPicPr>
                    <pic:cNvPr descr="C:\Users\13298\Pictures\typora\37c0c77c19b659732bf28fc5dac486b.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p>
    <w:p>
      <w:pPr>
        <w:numPr>
          <w:numId w:val="1013"/>
          <w:ilvl w:val="0"/>
        </w:numPr>
      </w:pPr>
      <w:r>
        <w:t xml:space="preserve">一般情况范围更广不局限于</w:t>
      </w:r>
      <w:r>
        <w:rPr>
          <w:rStyle w:val="VerbatimChar"/>
        </w:rPr>
        <w:t xml:space="preserve">单例计算</w:t>
      </w:r>
      <w:r>
        <w:t xml:space="preserve">. 比较少</w:t>
      </w:r>
    </w:p>
    <w:p>
      <w:pPr>
        <w:numPr>
          <w:numId w:val="1014"/>
          <w:ilvl w:val="1"/>
        </w:numPr>
      </w:pPr>
      <w:r>
        <w:t xml:space="preserve">存在递归描述</w:t>
      </w:r>
    </w:p>
    <w:p>
      <w:pPr>
        <w:numPr>
          <w:numId w:val="1014"/>
          <w:ilvl w:val="1"/>
        </w:numPr>
      </w:pPr>
      <w:r>
        <w:rPr>
          <w:rStyle w:val="VerbatimChar"/>
        </w:rPr>
        <w:t xml:space="preserve">0|[1-9]+[0-9]*</w:t>
      </w:r>
    </w:p>
    <w:p>
      <w:pPr>
        <w:numPr>
          <w:numId w:val="1015"/>
          <w:ilvl w:val="1"/>
        </w:numPr>
      </w:pPr>
      <w:r>
        <w:t xml:space="preserve">可形式化描述这一类问题</w:t>
      </w:r>
    </w:p>
    <w:p>
      <w:pPr>
        <w:numPr>
          <w:numId w:val="1015"/>
          <w:ilvl w:val="1"/>
        </w:numPr>
      </w:pPr>
      <w:r>
        <w:t xml:space="preserve">根据形式化描述完成自动计算</w:t>
      </w:r>
    </w:p>
    <w:p>
      <w:pPr>
        <w:pStyle w:val="FirstParagraph"/>
      </w:pPr>
      <w:r>
        <w:t xml:space="preserve"/>
      </w:r>
    </w:p>
    <w:p>
      <w:pPr>
        <w:pStyle w:val="Heading1"/>
      </w:pPr>
      <w:bookmarkStart w:id="27" w:name="header-n121"/>
      <w:bookmarkEnd w:id="27"/>
      <w:r>
        <w:t xml:space="preserve">2. 高级语言及其文法</w:t>
      </w:r>
    </w:p>
    <w:p>
      <w:pPr>
        <w:pStyle w:val="FirstParagraph"/>
      </w:pPr>
      <w:r>
        <w:t xml:space="preserve"/>
      </w:r>
    </w:p>
    <w:p>
      <w:pPr>
        <w:pStyle w:val="BodyText"/>
      </w:pPr>
      <w:r>
        <w:drawing>
          <wp:inline>
            <wp:extent cx="5334000" cy="2578353"/>
            <wp:effectExtent b="0" l="0" r="0" t="0"/>
            <wp:docPr descr="" title="fig:" id="1" name="Picture"/>
            <a:graphic>
              <a:graphicData uri="http://schemas.openxmlformats.org/drawingml/2006/picture">
                <pic:pic>
                  <pic:nvPicPr>
                    <pic:cNvPr descr="C:\Users\13298\Pictures\typora\image-20200615163102865.png" id="0" name="Picture"/>
                    <pic:cNvPicPr>
                      <a:picLocks noChangeArrowheads="1" noChangeAspect="1"/>
                    </pic:cNvPicPr>
                  </pic:nvPicPr>
                  <pic:blipFill>
                    <a:blip r:embed="rId28"/>
                    <a:stretch>
                      <a:fillRect/>
                    </a:stretch>
                  </pic:blipFill>
                  <pic:spPr bwMode="auto">
                    <a:xfrm>
                      <a:off x="0" y="0"/>
                      <a:ext cx="5334000" cy="2578353"/>
                    </a:xfrm>
                    <a:prstGeom prst="rect">
                      <a:avLst/>
                    </a:prstGeom>
                    <a:noFill/>
                    <a:ln w="9525">
                      <a:noFill/>
                      <a:headEnd/>
                      <a:tailEnd/>
                    </a:ln>
                  </pic:spPr>
                </pic:pic>
              </a:graphicData>
            </a:graphic>
          </wp:inline>
        </w:drawing>
      </w:r>
      <w:r>
        <w:t xml:space="preserve"> </w:t>
      </w:r>
    </w:p>
    <w:p>
      <w:pPr>
        <w:numPr>
          <w:numId w:val="1017"/>
          <w:ilvl w:val="1"/>
        </w:numPr>
      </w:pPr>
      <w:r>
        <w:t xml:space="preserve">什么能: 自动计算中什么是可判定的, 什么是不可判定的</w:t>
      </w:r>
    </w:p>
    <w:p>
      <w:pPr>
        <w:numPr>
          <w:numId w:val="1017"/>
          <w:ilvl w:val="1"/>
        </w:numPr>
      </w:pPr>
      <w:r>
        <w:t xml:space="preserve">如何能: 具体的求解步骤</w:t>
      </w:r>
    </w:p>
    <w:p>
      <w:pPr>
        <w:numPr>
          <w:numId w:val="1016"/>
          <w:ilvl w:val="0"/>
        </w:numPr>
      </w:pPr>
      <w:r>
        <w:t xml:space="preserve">抽象出一类问题, 进行形式化描述才能自动计算</w:t>
      </w:r>
    </w:p>
    <w:p>
      <w:pPr>
        <w:numPr>
          <w:numId w:val="1016"/>
          <w:ilvl w:val="0"/>
        </w:numPr>
      </w:pPr>
      <w:r>
        <w:t xml:space="preserve">语言是无穷多的, 而描述是有穷的, 否则编译系统无法处理他们</w:t>
      </w:r>
    </w:p>
    <w:p>
      <w:pPr>
        <w:numPr>
          <w:numId w:val="1018"/>
          <w:ilvl w:val="1"/>
        </w:numPr>
      </w:pPr>
      <w:r>
        <w:t xml:space="preserve">为空则无意义</w:t>
      </w:r>
    </w:p>
    <w:p>
      <w:pPr>
        <w:numPr>
          <w:numId w:val="1018"/>
          <w:ilvl w:val="1"/>
        </w:numPr>
      </w:pPr>
      <w:r>
        <w:t xml:space="preserve">有穷是为了编译系统可处理</w:t>
      </w:r>
    </w:p>
    <w:p>
      <w:pPr>
        <w:numPr>
          <w:numId w:val="1016"/>
          <w:ilvl w:val="0"/>
        </w:numPr>
      </w:pPr>
      <w:r>
        <w:t xml:space="preserve">不是, 随机生成的就不行</w:t>
      </w:r>
      <w:r>
        <w:t xml:space="preserve"> </w:t>
      </w:r>
    </w:p>
    <w:p>
      <w:pPr>
        <w:numPr>
          <w:numId w:val="1016"/>
          <w:ilvl w:val="0"/>
        </w:numPr>
      </w:pPr>
      <w:r>
        <w:t xml:space="preserve">有效的划分句子结构然后可以形式化的分析句子</w:t>
      </w:r>
    </w:p>
    <w:p>
      <w:pPr>
        <w:numPr>
          <w:numId w:val="1019"/>
          <w:ilvl w:val="1"/>
        </w:numPr>
      </w:pPr>
      <w:r>
        <w:t xml:space="preserve">终结符号: 起结束作用, 表示语言的句子中出现的字符, 无法派生</w:t>
      </w:r>
    </w:p>
    <w:p>
      <w:pPr>
        <w:numPr>
          <w:numId w:val="1020"/>
          <w:ilvl w:val="2"/>
        </w:numPr>
      </w:pPr>
      <w:r>
        <w:t xml:space="preserve">终结符号确定了这个文法产生的所有句子中出现字符的界限</w:t>
      </w:r>
    </w:p>
    <w:p>
      <w:pPr>
        <w:numPr>
          <w:numId w:val="1019"/>
          <w:ilvl w:val="1"/>
        </w:numPr>
      </w:pPr>
      <w:r>
        <w:t xml:space="preserve">非终结符: 非终结确定一个语法范畴，包含了了一个符号的所有推导结果</w:t>
      </w:r>
    </w:p>
    <w:p>
      <w:pPr>
        <w:numPr>
          <w:numId w:val="1021"/>
          <w:ilvl w:val="1"/>
        </w:numPr>
      </w:pPr>
      <w:r>
        <w:t xml:space="preserve">表示该非终结符能产生的语言</w:t>
      </w:r>
    </w:p>
    <w:p>
      <w:pPr>
        <w:numPr>
          <w:numId w:val="1021"/>
          <w:ilvl w:val="1"/>
        </w:numPr>
      </w:pPr>
      <w:r>
        <w:t xml:space="preserve">表示该文法</w:t>
      </w:r>
      <m:oMath>
        <m:r>
          <m:t>G</m:t>
        </m:r>
      </m:oMath>
      <w:r>
        <w:t xml:space="preserve">能产生的语言</w:t>
      </w:r>
    </w:p>
    <w:p>
      <w:pPr>
        <w:numPr>
          <w:numId w:val="1022"/>
          <w:ilvl w:val="1"/>
        </w:numPr>
      </w:pPr>
      <w:r>
        <w:t xml:space="preserve">句子:</w:t>
      </w:r>
      <w:r>
        <w:t xml:space="preserve"> </w:t>
      </w:r>
      <m:oMath>
        <m:r>
          <m:t>L</m:t>
        </m:r>
        <m:r>
          <m:t>(</m:t>
        </m:r>
        <m:r>
          <m:t>G</m:t>
        </m:r>
        <m:r>
          <m:t>)</m:t>
        </m:r>
        <m:r>
          <m:t>=</m:t>
        </m:r>
        <m:r>
          <m:t>{</m:t>
        </m:r>
        <m:r>
          <m:t>w</m:t>
        </m:r>
        <m:r>
          <m:t>|</m:t>
        </m:r>
        <m:r>
          <m:t>S</m:t>
        </m:r>
        <m:sSup>
          <m:e>
            <m:r>
              <m:t>⇒</m:t>
            </m:r>
          </m:e>
          <m:sup>
            <m:r>
              <m:t>*</m:t>
            </m:r>
          </m:sup>
        </m:sSup>
        <m:r>
          <m:t>w</m:t>
        </m:r>
        <m:r>
          <m:t>且</m:t>
        </m:r>
        <m:r>
          <m:t>w</m:t>
        </m:r>
        <m:r>
          <m:t>∈</m:t>
        </m:r>
        <m:sSup>
          <m:e>
            <m:r>
              <m:t>T</m:t>
            </m:r>
          </m:e>
          <m:sup>
            <m:r>
              <m:t>*</m:t>
            </m:r>
          </m:sup>
        </m:sSup>
        <m:r>
          <m:t>}</m:t>
        </m:r>
      </m:oMath>
      <w:r>
        <w:t xml:space="preserve"> </w:t>
      </w:r>
      <w:r>
        <w:t xml:space="preserve">;</w:t>
      </w:r>
      <w:r>
        <w:t xml:space="preserve"> </w:t>
      </w:r>
      <m:oMath>
        <m:r>
          <m:t>∀</m:t>
        </m:r>
        <m:r>
          <m:t>w</m:t>
        </m:r>
        <m:r>
          <m:t>∈</m:t>
        </m:r>
        <m:r>
          <m:t>L</m:t>
        </m:r>
        <m:r>
          <m:t>(</m:t>
        </m:r>
        <m:r>
          <m:t>G</m:t>
        </m:r>
        <m:r>
          <m:t>)</m:t>
        </m:r>
      </m:oMath>
      <w:r>
        <w:t xml:space="preserve"> </w:t>
      </w:r>
      <w:r>
        <w:t xml:space="preserve">称</w:t>
      </w:r>
      <m:oMath>
        <m:r>
          <m:t>w</m:t>
        </m:r>
      </m:oMath>
      <w:r>
        <w:t xml:space="preserve">为</w:t>
      </w:r>
      <m:oMath>
        <m:r>
          <m:t>G</m:t>
        </m:r>
      </m:oMath>
      <w:r>
        <w:t xml:space="preserve">产生的一个句子</w:t>
      </w:r>
      <w:r>
        <w:t xml:space="preserve"> </w:t>
      </w:r>
      <w:r>
        <w:rPr>
          <w:rStyle w:val="VerbatimChar"/>
        </w:rPr>
        <w:t xml:space="preserve">不含语法变量</w:t>
      </w:r>
    </w:p>
    <w:p>
      <w:pPr>
        <w:numPr>
          <w:numId w:val="1022"/>
          <w:ilvl w:val="1"/>
        </w:numPr>
      </w:pPr>
      <w:r>
        <w:t xml:space="preserve">句型:</w:t>
      </w:r>
      <w:r>
        <w:t xml:space="preserve"> </w:t>
      </w:r>
      <m:oMath>
        <m:r>
          <m:t>∀</m:t>
        </m:r>
        <m:r>
          <m:t>α</m:t>
        </m:r>
        <m:r>
          <m:t>∈</m:t>
        </m:r>
        <m:r>
          <m:t>(</m:t>
        </m:r>
        <m:r>
          <m:t>V</m:t>
        </m:r>
        <m:r>
          <m:t>∪</m:t>
        </m:r>
        <m:r>
          <m:t>T</m:t>
        </m:r>
        <m:sSup>
          <m:e>
            <m:r>
              <m:t>)</m:t>
            </m:r>
          </m:e>
          <m:sup>
            <m:r>
              <m:t>*</m:t>
            </m:r>
          </m:sup>
        </m:sSup>
      </m:oMath>
      <w:r>
        <w:t xml:space="preserve">, 如果</w:t>
      </w:r>
      <m:oMath>
        <m:r>
          <m:t>S</m:t>
        </m:r>
        <m:sSup>
          <m:e>
            <m:r>
              <m:t>⇒</m:t>
            </m:r>
          </m:e>
          <m:sup>
            <m:r>
              <m:t>*</m:t>
            </m:r>
          </m:sup>
        </m:sSup>
        <m:r>
          <m:t>α</m:t>
        </m:r>
      </m:oMath>
      <w:r>
        <w:t xml:space="preserve">, 称</w:t>
      </w:r>
      <m:oMath>
        <m:r>
          <m:t>α</m:t>
        </m:r>
      </m:oMath>
      <w:r>
        <w:t xml:space="preserve">是</w:t>
      </w:r>
      <m:oMath>
        <m:r>
          <m:t>G</m:t>
        </m:r>
      </m:oMath>
      <w:r>
        <w:t xml:space="preserve">产生的一个句型</w:t>
      </w:r>
      <w:r>
        <w:t xml:space="preserve"> </w:t>
      </w:r>
      <w:r>
        <w:rPr>
          <w:rStyle w:val="VerbatimChar"/>
        </w:rPr>
        <w:t xml:space="preserve">可能含语法变量</w:t>
      </w:r>
    </w:p>
    <w:p>
      <w:pPr>
        <w:numPr>
          <w:numId w:val="1023"/>
          <w:ilvl w:val="2"/>
        </w:numPr>
      </w:pPr>
      <w:r>
        <w:t xml:space="preserve">句子一定是句型</w:t>
      </w:r>
    </w:p>
    <w:p>
      <w:pPr>
        <w:numPr>
          <w:numId w:val="1023"/>
          <w:ilvl w:val="2"/>
        </w:numPr>
      </w:pPr>
      <w:r>
        <w:t xml:space="preserve">句型不一定是句子</w:t>
      </w:r>
    </w:p>
    <w:p>
      <w:pPr>
        <w:numPr>
          <w:numId w:val="1022"/>
          <w:ilvl w:val="1"/>
        </w:numPr>
      </w:pPr>
      <w:r>
        <w:t xml:space="preserve">短语</w:t>
      </w:r>
      <w:r>
        <w:t xml:space="preserve"> </w:t>
      </w:r>
      <w:r>
        <w:t xml:space="preserve">$\exist \alpha, \beta , \gamma \in (V\cup T)^*, S\Rightarrow^* \gamma A \beta, A\Rightarrow^+ \alpha$</w:t>
      </w:r>
      <w:r>
        <w:t xml:space="preserve"> </w:t>
      </w:r>
      <w:r>
        <w:t xml:space="preserve">称</w:t>
      </w:r>
      <m:oMath>
        <m:r>
          <m:t>α</m:t>
        </m:r>
      </m:oMath>
      <w:r>
        <w:t xml:space="preserve">是句型</w:t>
      </w:r>
      <m:oMath>
        <m:r>
          <m:t>γ</m:t>
        </m:r>
        <m:r>
          <m:t>α</m:t>
        </m:r>
        <m:r>
          <m:t>β</m:t>
        </m:r>
      </m:oMath>
      <w:r>
        <w:t xml:space="preserve">相对于变量</w:t>
      </w:r>
      <m:oMath>
        <m:r>
          <m:t>A</m:t>
        </m:r>
      </m:oMath>
      <w:r>
        <w:t xml:space="preserve">的</w:t>
      </w:r>
      <w:r>
        <w:rPr>
          <w:b/>
        </w:rPr>
        <w:t xml:space="preserve">短语</w:t>
      </w:r>
    </w:p>
    <w:p>
      <w:pPr>
        <w:numPr>
          <w:numId w:val="1022"/>
          <w:ilvl w:val="1"/>
        </w:numPr>
      </w:pPr>
      <w:r>
        <w:t xml:space="preserve">简单短语: (直接短语)</w:t>
      </w:r>
      <w:r>
        <w:t xml:space="preserve"> </w:t>
      </w:r>
      <m:oMath>
        <m:r>
          <m:t>A</m:t>
        </m:r>
        <m:r>
          <m:t>⇒</m:t>
        </m:r>
        <m:r>
          <m:t>α</m:t>
        </m:r>
      </m:oMath>
      <w:r>
        <w:t xml:space="preserve">, 称称</w:t>
      </w:r>
      <m:oMath>
        <m:r>
          <m:t>α</m:t>
        </m:r>
      </m:oMath>
      <w:r>
        <w:t xml:space="preserve">是句型</w:t>
      </w:r>
      <m:oMath>
        <m:r>
          <m:t>γ</m:t>
        </m:r>
        <m:r>
          <m:t>α</m:t>
        </m:r>
        <m:r>
          <m:t>β</m:t>
        </m:r>
      </m:oMath>
      <w:r>
        <w:t xml:space="preserve">相对于变量</w:t>
      </w:r>
      <m:oMath>
        <m:r>
          <m:t>A</m:t>
        </m:r>
      </m:oMath>
      <w:r>
        <w:t xml:space="preserve">的</w:t>
      </w:r>
      <w:r>
        <w:rPr>
          <w:b/>
        </w:rPr>
        <w:t xml:space="preserve">直接短语</w:t>
      </w:r>
    </w:p>
    <w:p>
      <w:pPr>
        <w:numPr>
          <w:numId w:val="1022"/>
          <w:ilvl w:val="1"/>
        </w:numPr>
      </w:pPr>
      <w:r>
        <w:t xml:space="preserve">句柄:</w:t>
      </w:r>
      <w:r>
        <w:t xml:space="preserve"> </w:t>
      </w:r>
      <m:oMath>
        <m:r>
          <m:t>G</m:t>
        </m:r>
      </m:oMath>
      <w:r>
        <w:t xml:space="preserve">的</w:t>
      </w:r>
      <w:r>
        <w:rPr>
          <w:b/>
        </w:rPr>
        <w:t xml:space="preserve">句型的最左直接短语</w:t>
      </w:r>
      <w:r>
        <w:t xml:space="preserve">称为句柄</w:t>
      </w:r>
    </w:p>
    <w:p>
      <w:pPr>
        <w:numPr>
          <w:numId w:val="1024"/>
          <w:ilvl w:val="1"/>
        </w:numPr>
      </w:pPr>
      <w:r>
        <w:t xml:space="preserve">推导/派生: 产生式右部替换左部</w:t>
      </w:r>
    </w:p>
    <w:p>
      <w:pPr>
        <w:numPr>
          <w:numId w:val="1024"/>
          <w:ilvl w:val="1"/>
        </w:numPr>
      </w:pPr>
      <w:r>
        <w:t xml:space="preserve">归约: 左部替换右部</w:t>
      </w:r>
      <w:r>
        <w:t xml:space="preserve"> </w:t>
      </w:r>
    </w:p>
    <w:p>
      <w:pPr>
        <w:numPr>
          <w:numId w:val="1025"/>
          <w:ilvl w:val="1"/>
        </w:numPr>
      </w:pPr>
      <w:r>
        <w:t xml:space="preserve">最左归约: 规范归约</w:t>
      </w:r>
    </w:p>
    <w:p>
      <w:pPr>
        <w:numPr>
          <w:numId w:val="1025"/>
          <w:ilvl w:val="1"/>
        </w:numPr>
      </w:pPr>
      <w:r>
        <w:t xml:space="preserve">最右推导: 规范推导</w:t>
      </w:r>
    </w:p>
    <w:p>
      <w:pPr>
        <w:numPr>
          <w:numId w:val="1025"/>
          <w:ilvl w:val="1"/>
        </w:numPr>
      </w:pPr>
      <w:r>
        <w:t xml:space="preserve">规范句型: 规范归约, 规范推导产生的句型</w:t>
      </w:r>
    </w:p>
    <w:p>
      <w:pPr>
        <w:numPr>
          <w:numId w:val="1025"/>
          <w:ilvl w:val="1"/>
        </w:numPr>
      </w:pPr>
      <w:r>
        <w:rPr>
          <w:b/>
        </w:rPr>
        <w:t xml:space="preserve">句柄与规范归约有什么关系</w:t>
      </w:r>
      <w:r>
        <w:t xml:space="preserve">? 规范归约=归约句柄</w:t>
      </w:r>
    </w:p>
    <w:p>
      <w:pPr>
        <w:numPr>
          <w:numId w:val="1016"/>
          <w:ilvl w:val="0"/>
        </w:numPr>
      </w:pPr>
      <w:r>
        <w:t xml:space="preserve">由字符串可派生出的语言</w:t>
      </w:r>
    </w:p>
    <w:p>
      <w:pPr>
        <w:numPr>
          <w:numId w:val="1016"/>
          <w:ilvl w:val="0"/>
        </w:numPr>
      </w:pPr>
      <w:r>
        <w:t xml:space="preserve">终结符, 非终结符, 产生式集合, 开始符号, 有无二义性</w:t>
      </w:r>
    </w:p>
    <w:p>
      <w:pPr>
        <w:pStyle w:val="FirstParagraph"/>
      </w:pPr>
      <w:r>
        <w:drawing>
          <wp:inline>
            <wp:extent cx="5334000" cy="1679088"/>
            <wp:effectExtent b="0" l="0" r="0" t="0"/>
            <wp:docPr descr="" title="fig:" id="1" name="Picture"/>
            <a:graphic>
              <a:graphicData uri="http://schemas.openxmlformats.org/drawingml/2006/picture">
                <pic:pic>
                  <pic:nvPicPr>
                    <pic:cNvPr descr="C:\Users\13298\Pictures\typora\image-20200615163130574.png" id="0" name="Picture"/>
                    <pic:cNvPicPr>
                      <a:picLocks noChangeArrowheads="1" noChangeAspect="1"/>
                    </pic:cNvPicPr>
                  </pic:nvPicPr>
                  <pic:blipFill>
                    <a:blip r:embed="rId29"/>
                    <a:stretch>
                      <a:fillRect/>
                    </a:stretch>
                  </pic:blipFill>
                  <pic:spPr bwMode="auto">
                    <a:xfrm>
                      <a:off x="0" y="0"/>
                      <a:ext cx="5334000" cy="1679088"/>
                    </a:xfrm>
                    <a:prstGeom prst="rect">
                      <a:avLst/>
                    </a:prstGeom>
                    <a:noFill/>
                    <a:ln w="9525">
                      <a:noFill/>
                      <a:headEnd/>
                      <a:tailEnd/>
                    </a:ln>
                  </pic:spPr>
                </pic:pic>
              </a:graphicData>
            </a:graphic>
          </wp:inline>
        </w:drawing>
      </w:r>
      <w:r>
        <w:t xml:space="preserve"> </w:t>
      </w:r>
    </w:p>
    <w:p>
      <w:pPr>
        <w:numPr>
          <w:numId w:val="1026"/>
          <w:ilvl w:val="0"/>
        </w:numPr>
      </w:pPr>
      <w:r>
        <w:t xml:space="preserve">递归可实现有限描述无穷</w:t>
      </w:r>
    </w:p>
    <w:p>
      <w:pPr>
        <w:numPr>
          <w:numId w:val="1026"/>
          <w:ilvl w:val="0"/>
        </w:numPr>
      </w:pPr>
      <w:r>
        <w:t xml:space="preserve">4类</w:t>
      </w:r>
    </w:p>
    <w:p>
      <w:pPr>
        <w:numPr>
          <w:numId w:val="1027"/>
          <w:ilvl w:val="1"/>
        </w:numPr>
      </w:pPr>
      <w:r>
        <w:t xml:space="preserve">0型文法</w:t>
      </w:r>
    </w:p>
    <w:p>
      <w:pPr>
        <w:numPr>
          <w:numId w:val="1027"/>
          <w:ilvl w:val="1"/>
        </w:numPr>
      </w:pPr>
      <w:r>
        <w:t xml:space="preserve">1型文法:</w:t>
      </w:r>
      <w:r>
        <w:t xml:space="preserve"> </w:t>
      </w:r>
      <m:oMath>
        <m:r>
          <m:t>∀</m:t>
        </m:r>
        <m:r>
          <m:t>α</m:t>
        </m:r>
        <m:r>
          <m:t>→</m:t>
        </m:r>
        <m:r>
          <m:t>β</m:t>
        </m:r>
        <m:r>
          <m:t>∈</m:t>
        </m:r>
        <m:r>
          <m:t>P</m:t>
        </m:r>
      </m:oMath>
      <w:r>
        <w:t xml:space="preserve">, 均有</w:t>
      </w:r>
      <m:oMath>
        <m:r>
          <m:t>|</m:t>
        </m:r>
        <m:r>
          <m:t>β</m:t>
        </m:r>
        <m:r>
          <m:t>|</m:t>
        </m:r>
        <m:r>
          <m:t>≥</m:t>
        </m:r>
        <m:r>
          <m:t>|</m:t>
        </m:r>
        <m:r>
          <m:t>α</m:t>
        </m:r>
        <m:r>
          <m:t>|</m:t>
        </m:r>
      </m:oMath>
      <w:r>
        <w:t xml:space="preserve"> </w:t>
      </w:r>
      <w:r>
        <w:t xml:space="preserve">成立</w:t>
      </w:r>
    </w:p>
    <w:p>
      <w:pPr>
        <w:numPr>
          <w:numId w:val="1027"/>
          <w:ilvl w:val="1"/>
        </w:numPr>
      </w:pPr>
      <w:r>
        <w:t xml:space="preserve">2型文法:</w:t>
      </w:r>
      <w:r>
        <w:t xml:space="preserve"> </w:t>
      </w:r>
      <m:oMath>
        <m:r>
          <m:t>∀</m:t>
        </m:r>
        <m:r>
          <m:t>α</m:t>
        </m:r>
        <m:r>
          <m:t>→</m:t>
        </m:r>
        <m:r>
          <m:t>β</m:t>
        </m:r>
        <m:r>
          <m:t>∈</m:t>
        </m:r>
        <m:r>
          <m:t>P</m:t>
        </m:r>
      </m:oMath>
      <w:r>
        <w:t xml:space="preserve">, 均有</w:t>
      </w:r>
      <m:oMath>
        <m:r>
          <m:t>|</m:t>
        </m:r>
        <m:r>
          <m:t>β</m:t>
        </m:r>
        <m:r>
          <m:t>|</m:t>
        </m:r>
        <m:r>
          <m:t>≥</m:t>
        </m:r>
        <m:r>
          <m:t>|</m:t>
        </m:r>
        <m:r>
          <m:t>α</m:t>
        </m:r>
        <m:r>
          <m:t>|</m:t>
        </m:r>
      </m:oMath>
      <w:r>
        <w:t xml:space="preserve"> </w:t>
      </w:r>
      <w:r>
        <w:t xml:space="preserve">且</w:t>
      </w:r>
      <m:oMath>
        <m:r>
          <m:t>α</m:t>
        </m:r>
        <m:r>
          <m:t>∈</m:t>
        </m:r>
        <m:r>
          <m:t>V</m:t>
        </m:r>
      </m:oMath>
      <w:r>
        <w:t xml:space="preserve">成立</w:t>
      </w:r>
    </w:p>
    <w:p>
      <w:pPr>
        <w:numPr>
          <w:numId w:val="1027"/>
          <w:ilvl w:val="1"/>
        </w:numPr>
      </w:pPr>
      <w:r>
        <w:t xml:space="preserve">3型文法:</w:t>
      </w:r>
      <w:r>
        <w:t xml:space="preserve"> </w:t>
      </w:r>
      <m:oMath>
        <m:r>
          <m:t>∀</m:t>
        </m:r>
        <m:r>
          <m:t>α</m:t>
        </m:r>
        <m:r>
          <m:t>→</m:t>
        </m:r>
        <m:r>
          <m:t>β</m:t>
        </m:r>
        <m:r>
          <m:t>∈</m:t>
        </m:r>
        <m:r>
          <m:t>P</m:t>
        </m:r>
      </m:oMath>
      <w:r>
        <w:t xml:space="preserve">, 均有如下形式</w:t>
      </w:r>
      <m:oMath>
        <m:r>
          <m:t>A</m:t>
        </m:r>
        <m:r>
          <m:t>→</m:t>
        </m:r>
        <m:r>
          <m:t>w</m:t>
        </m:r>
        <m:r>
          <m:t>|</m:t>
        </m:r>
        <m:r>
          <m:t>w</m:t>
        </m:r>
        <m:r>
          <m:t>B</m:t>
        </m:r>
      </m:oMath>
      <w:r>
        <w:t xml:space="preserve"> </w:t>
      </w:r>
      <w:r>
        <w:t xml:space="preserve">或者</w:t>
      </w:r>
      <w:r>
        <w:t xml:space="preserve"> </w:t>
      </w:r>
      <m:oMath>
        <m:r>
          <m:t>A</m:t>
        </m:r>
        <m:r>
          <m:t>→</m:t>
        </m:r>
        <m:r>
          <m:t>w</m:t>
        </m:r>
        <m:r>
          <m:t>|</m:t>
        </m:r>
        <m:r>
          <m:t>B</m:t>
        </m:r>
        <m:r>
          <m:t>w</m:t>
        </m:r>
      </m:oMath>
      <w:r>
        <w:t xml:space="preserve"> </w:t>
      </w:r>
    </w:p>
    <w:p>
      <w:pPr>
        <w:numPr>
          <w:numId w:val="1028"/>
          <w:ilvl w:val="1"/>
        </w:numPr>
      </w:pPr>
      <w:r>
        <w:t xml:space="preserve">左线性文法:</w:t>
      </w:r>
      <w:r>
        <w:t xml:space="preserve"> </w:t>
      </w:r>
      <m:oMath>
        <m:r>
          <m:t>A</m:t>
        </m:r>
        <m:r>
          <m:t>→</m:t>
        </m:r>
        <m:r>
          <m:t>w</m:t>
        </m:r>
        <m:r>
          <m:t>|</m:t>
        </m:r>
        <m:r>
          <m:t>B</m:t>
        </m:r>
        <m:r>
          <m:t>w</m:t>
        </m:r>
      </m:oMath>
      <w:r>
        <w:t xml:space="preserve"> </w:t>
      </w:r>
    </w:p>
    <w:p>
      <w:pPr>
        <w:numPr>
          <w:numId w:val="1028"/>
          <w:ilvl w:val="1"/>
        </w:numPr>
      </w:pPr>
      <w:r>
        <w:t xml:space="preserve">右线性文法:</w:t>
      </w:r>
      <w:r>
        <w:t xml:space="preserve"> </w:t>
      </w:r>
      <m:oMath>
        <m:r>
          <m:t>A</m:t>
        </m:r>
        <m:r>
          <m:t>→</m:t>
        </m:r>
        <m:r>
          <m:t>w</m:t>
        </m:r>
        <m:r>
          <m:t>|</m:t>
        </m:r>
        <m:r>
          <m:t>w</m:t>
        </m:r>
        <m:r>
          <m:t>B</m:t>
        </m:r>
      </m:oMath>
    </w:p>
    <w:p>
      <w:pPr>
        <w:numPr>
          <w:numId w:val="1029"/>
          <w:ilvl w:val="1"/>
        </w:numPr>
      </w:pPr>
      <w:r>
        <w:t xml:space="preserve">有些二义性文法是可以消除二义性的</w:t>
      </w:r>
    </w:p>
    <w:p>
      <w:pPr>
        <w:numPr>
          <w:numId w:val="1029"/>
          <w:ilvl w:val="1"/>
        </w:numPr>
      </w:pPr>
      <w:r>
        <w:t xml:space="preserve">而语言二义性无法消除</w:t>
      </w:r>
    </w:p>
    <w:p>
      <w:pPr>
        <w:numPr>
          <w:numId w:val="1029"/>
          <w:ilvl w:val="1"/>
        </w:numPr>
      </w:pPr>
      <w:r>
        <w:t xml:space="preserve">文法是语言的一个有穷描述</w:t>
      </w:r>
    </w:p>
    <w:p>
      <w:pPr>
        <w:numPr>
          <w:numId w:val="1030"/>
          <w:ilvl w:val="1"/>
        </w:numPr>
      </w:pPr>
      <w:r>
        <w:t xml:space="preserve">文法等价表示生成的语言相同</w:t>
      </w:r>
    </w:p>
    <w:p>
      <w:pPr>
        <w:numPr>
          <w:numId w:val="1030"/>
          <w:ilvl w:val="1"/>
        </w:numPr>
      </w:pPr>
      <w:r>
        <w:t xml:space="preserve">一种语言可有多种文法描述, 语言具有二义性</w:t>
      </w:r>
    </w:p>
    <w:p>
      <w:pPr>
        <w:numPr>
          <w:numId w:val="1026"/>
          <w:ilvl w:val="0"/>
        </w:numPr>
      </w:pPr>
      <w:r>
        <w:t xml:space="preserve">叶结点与中间结点的排列关系以及派生/归约过程</w:t>
      </w:r>
    </w:p>
    <w:p>
      <w:pPr>
        <w:numPr>
          <w:numId w:val="1026"/>
          <w:ilvl w:val="0"/>
        </w:numPr>
      </w:pPr>
      <w:r>
        <w:t xml:space="preserve">避免一颗语法树中出现不必要的标记为</w:t>
      </w:r>
      <m:oMath>
        <m:r>
          <m:t>ε</m:t>
        </m:r>
      </m:oMath>
      <w:r>
        <w:t xml:space="preserve"> </w:t>
      </w:r>
      <w:r>
        <w:t xml:space="preserve">的节点.</w:t>
      </w:r>
      <w:r>
        <w:t xml:space="preserve"> </w:t>
      </w:r>
    </w:p>
    <w:p>
      <w:pPr>
        <w:pStyle w:val="Heading1"/>
      </w:pPr>
      <w:bookmarkStart w:id="30" w:name="header-n236"/>
      <w:bookmarkEnd w:id="30"/>
      <w:r>
        <w:t xml:space="preserve">3. 词法分析</w:t>
      </w:r>
    </w:p>
    <w:p>
      <w:pPr>
        <w:pStyle w:val="FirstParagraph"/>
      </w:pPr>
      <w:r>
        <w:t xml:space="preserve"/>
      </w:r>
    </w:p>
    <w:p>
      <w:pPr>
        <w:pStyle w:val="BodyText"/>
      </w:pPr>
      <w:r>
        <w:drawing>
          <wp:inline>
            <wp:extent cx="5334000" cy="1475361"/>
            <wp:effectExtent b="0" l="0" r="0" t="0"/>
            <wp:docPr descr="" title="fig:" id="1" name="Picture"/>
            <a:graphic>
              <a:graphicData uri="http://schemas.openxmlformats.org/drawingml/2006/picture">
                <pic:pic>
                  <pic:nvPicPr>
                    <pic:cNvPr descr="C:\Users\13298\Pictures\typora\image-20200615163337324.png" id="0" name="Picture"/>
                    <pic:cNvPicPr>
                      <a:picLocks noChangeArrowheads="1" noChangeAspect="1"/>
                    </pic:cNvPicPr>
                  </pic:nvPicPr>
                  <pic:blipFill>
                    <a:blip r:embed="rId31"/>
                    <a:stretch>
                      <a:fillRect/>
                    </a:stretch>
                  </pic:blipFill>
                  <pic:spPr bwMode="auto">
                    <a:xfrm>
                      <a:off x="0" y="0"/>
                      <a:ext cx="5334000" cy="1475361"/>
                    </a:xfrm>
                    <a:prstGeom prst="rect">
                      <a:avLst/>
                    </a:prstGeom>
                    <a:noFill/>
                    <a:ln w="9525">
                      <a:noFill/>
                      <a:headEnd/>
                      <a:tailEnd/>
                    </a:ln>
                  </pic:spPr>
                </pic:pic>
              </a:graphicData>
            </a:graphic>
          </wp:inline>
        </w:drawing>
      </w:r>
      <w:r>
        <w:t xml:space="preserve"> </w:t>
      </w:r>
    </w:p>
    <w:p>
      <w:pPr>
        <w:pStyle w:val="BodyText"/>
      </w:pPr>
      <w:r>
        <w:drawing>
          <wp:inline>
            <wp:extent cx="5334000" cy="579485"/>
            <wp:effectExtent b="0" l="0" r="0" t="0"/>
            <wp:docPr descr="" title="fig:" id="1" name="Picture"/>
            <a:graphic>
              <a:graphicData uri="http://schemas.openxmlformats.org/drawingml/2006/picture">
                <pic:pic>
                  <pic:nvPicPr>
                    <pic:cNvPr descr="C:\Users\13298\Pictures\typora\image-20200615163353017.png" id="0" name="Picture"/>
                    <pic:cNvPicPr>
                      <a:picLocks noChangeArrowheads="1" noChangeAspect="1"/>
                    </pic:cNvPicPr>
                  </pic:nvPicPr>
                  <pic:blipFill>
                    <a:blip r:embed="rId32"/>
                    <a:stretch>
                      <a:fillRect/>
                    </a:stretch>
                  </pic:blipFill>
                  <pic:spPr bwMode="auto">
                    <a:xfrm>
                      <a:off x="0" y="0"/>
                      <a:ext cx="5334000" cy="579485"/>
                    </a:xfrm>
                    <a:prstGeom prst="rect">
                      <a:avLst/>
                    </a:prstGeom>
                    <a:noFill/>
                    <a:ln w="9525">
                      <a:noFill/>
                      <a:headEnd/>
                      <a:tailEnd/>
                    </a:ln>
                  </pic:spPr>
                </pic:pic>
              </a:graphicData>
            </a:graphic>
          </wp:inline>
        </w:drawing>
      </w:r>
      <w:r>
        <w:t xml:space="preserve"> </w:t>
      </w:r>
    </w:p>
    <w:p>
      <w:pPr>
        <w:numPr>
          <w:numId w:val="1032"/>
          <w:ilvl w:val="1"/>
        </w:numPr>
      </w:pPr>
      <w:r>
        <w:t xml:space="preserve">字符: 源程序的最小单元</w:t>
      </w:r>
    </w:p>
    <w:p>
      <w:pPr>
        <w:numPr>
          <w:numId w:val="1032"/>
          <w:ilvl w:val="1"/>
        </w:numPr>
      </w:pPr>
      <w:r>
        <w:t xml:space="preserve">单词: 独立意义的基本语法单位</w:t>
      </w:r>
    </w:p>
    <w:p>
      <w:pPr>
        <w:numPr>
          <w:numId w:val="1032"/>
          <w:ilvl w:val="1"/>
        </w:numPr>
      </w:pPr>
      <w:r>
        <w:t xml:space="preserve">单词的属性值由字符构成, 但单词又含种别</w:t>
      </w:r>
    </w:p>
    <w:p>
      <w:pPr>
        <w:numPr>
          <w:numId w:val="1033"/>
          <w:ilvl w:val="1"/>
        </w:numPr>
      </w:pPr>
      <w:r>
        <w:t xml:space="preserve">字符: 源程序的最小单元</w:t>
      </w:r>
    </w:p>
    <w:p>
      <w:pPr>
        <w:numPr>
          <w:numId w:val="1033"/>
          <w:ilvl w:val="1"/>
        </w:numPr>
      </w:pPr>
      <w:r>
        <w:t xml:space="preserve">单词: 独立意义的基本语法单位</w:t>
      </w:r>
    </w:p>
    <w:p>
      <w:pPr>
        <w:numPr>
          <w:numId w:val="1034"/>
          <w:ilvl w:val="1"/>
        </w:numPr>
      </w:pPr>
      <w:r>
        <w:t xml:space="preserve">单词是程序设计语言中具有独立意义的最小语法单位</w:t>
      </w:r>
    </w:p>
    <w:p>
      <w:pPr>
        <w:numPr>
          <w:numId w:val="1034"/>
          <w:ilvl w:val="1"/>
        </w:numPr>
      </w:pPr>
      <w:r>
        <w:t xml:space="preserve">字符: 构成源程序的最小基本单元</w:t>
      </w:r>
    </w:p>
    <w:p>
      <w:pPr>
        <w:numPr>
          <w:numId w:val="1031"/>
          <w:ilvl w:val="0"/>
        </w:numPr>
      </w:pPr>
      <w:r>
        <w:t xml:space="preserve">读取速度一致</w:t>
      </w:r>
    </w:p>
    <w:p>
      <w:pPr>
        <w:numPr>
          <w:numId w:val="1031"/>
          <w:ilvl w:val="0"/>
        </w:numPr>
      </w:pPr>
      <w:r>
        <w:t xml:space="preserve">???</w:t>
      </w:r>
    </w:p>
    <w:p>
      <w:pPr>
        <w:numPr>
          <w:numId w:val="1031"/>
          <w:ilvl w:val="0"/>
        </w:numPr>
      </w:pPr>
      <w:r>
        <w:t xml:space="preserve">读入表示源程序的字符流, 按照程序功能等价的要求, 将其转换为对应的单词序列, 并剔除其中的空格, 注释等不影响程序语义的字符.</w:t>
      </w:r>
    </w:p>
    <w:p>
      <w:pPr>
        <w:numPr>
          <w:numId w:val="1031"/>
          <w:ilvl w:val="0"/>
        </w:numPr>
      </w:pPr>
      <w:r>
        <w:t xml:space="preserve">语法结构由独立的单词构成</w:t>
      </w:r>
    </w:p>
    <w:p>
      <w:pPr>
        <w:numPr>
          <w:numId w:val="1035"/>
          <w:ilvl w:val="1"/>
        </w:numPr>
      </w:pPr>
      <w:r>
        <w:t xml:space="preserve">关键字: 多用来作为语句的标识</w:t>
      </w:r>
    </w:p>
    <w:p>
      <w:pPr>
        <w:numPr>
          <w:numId w:val="1035"/>
          <w:ilvl w:val="1"/>
        </w:numPr>
      </w:pPr>
      <w:r>
        <w:t xml:space="preserve">保留字: 关键字在程序中只能用于规定意义的表示, 而不可以用于其他用途</w:t>
      </w:r>
    </w:p>
    <w:p>
      <w:pPr>
        <w:numPr>
          <w:numId w:val="1035"/>
          <w:ilvl w:val="1"/>
        </w:numPr>
      </w:pPr>
      <w:r>
        <w:t xml:space="preserve">符合人类的思维习惯, 尽量无二义性</w:t>
      </w:r>
    </w:p>
    <w:p>
      <w:pPr>
        <w:numPr>
          <w:numId w:val="1036"/>
          <w:ilvl w:val="1"/>
        </w:numPr>
      </w:pPr>
      <w:r>
        <w:t xml:space="preserve">二者意义不同, 运算符表示操作, 分界符为区分单词.</w:t>
      </w:r>
      <w:r>
        <w:t xml:space="preserve"> </w:t>
      </w:r>
    </w:p>
    <w:p>
      <w:pPr>
        <w:numPr>
          <w:numId w:val="1036"/>
          <w:ilvl w:val="1"/>
        </w:numPr>
      </w:pPr>
      <w:r>
        <w:t xml:space="preserve">简化操作, 明确语义</w:t>
      </w:r>
    </w:p>
    <w:p>
      <w:pPr>
        <w:numPr>
          <w:numId w:val="1037"/>
          <w:ilvl w:val="1"/>
        </w:numPr>
      </w:pPr>
      <w:r>
        <w:t xml:space="preserve">(种别, 属性值)</w:t>
      </w:r>
    </w:p>
    <w:p>
      <w:pPr>
        <w:numPr>
          <w:numId w:val="1037"/>
          <w:ilvl w:val="1"/>
        </w:numPr>
      </w:pPr>
      <w:r>
        <w:rPr>
          <w:rStyle w:val="VerbatimChar"/>
        </w:rPr>
        <w:t xml:space="preserve">种别</w:t>
      </w:r>
      <w:r>
        <w:t xml:space="preserve">表示相应单词所属的内部</w:t>
      </w:r>
    </w:p>
    <w:p>
      <w:pPr>
        <w:numPr>
          <w:numId w:val="1037"/>
          <w:ilvl w:val="1"/>
        </w:numPr>
      </w:pPr>
      <w:r>
        <w:rPr>
          <w:rStyle w:val="VerbatimChar"/>
        </w:rPr>
        <w:t xml:space="preserve">属性值</w:t>
      </w:r>
      <w:r>
        <w:t xml:space="preserve">表示相应单词的值</w:t>
      </w:r>
    </w:p>
    <w:p>
      <w:pPr>
        <w:numPr>
          <w:numId w:val="1031"/>
          <w:ilvl w:val="0"/>
        </w:numPr>
      </w:pPr>
      <w:r>
        <w:t xml:space="preserve">当初内存较小, 且实现方便</w:t>
      </w:r>
    </w:p>
    <w:p>
      <w:pPr>
        <w:pStyle w:val="FirstParagraph"/>
      </w:pPr>
      <w:r>
        <w:t xml:space="preserve"/>
      </w:r>
    </w:p>
    <w:p>
      <w:pPr>
        <w:pStyle w:val="BodyText"/>
      </w:pPr>
      <w:r>
        <w:drawing>
          <wp:inline>
            <wp:extent cx="5270500" cy="533400"/>
            <wp:effectExtent b="0" l="0" r="0" t="0"/>
            <wp:docPr descr="" title="fig:" id="1" name="Picture"/>
            <a:graphic>
              <a:graphicData uri="http://schemas.openxmlformats.org/drawingml/2006/picture">
                <pic:pic>
                  <pic:nvPicPr>
                    <pic:cNvPr descr="C:\Users\13298\Pictures\typora\image-20200615163407742.png" id="0" name="Picture"/>
                    <pic:cNvPicPr>
                      <a:picLocks noChangeArrowheads="1" noChangeAspect="1"/>
                    </pic:cNvPicPr>
                  </pic:nvPicPr>
                  <pic:blipFill>
                    <a:blip r:embed="rId33"/>
                    <a:stretch>
                      <a:fillRect/>
                    </a:stretch>
                  </pic:blipFill>
                  <pic:spPr bwMode="auto">
                    <a:xfrm>
                      <a:off x="0" y="0"/>
                      <a:ext cx="5270500" cy="533400"/>
                    </a:xfrm>
                    <a:prstGeom prst="rect">
                      <a:avLst/>
                    </a:prstGeom>
                    <a:noFill/>
                    <a:ln w="9525">
                      <a:noFill/>
                      <a:headEnd/>
                      <a:tailEnd/>
                    </a:ln>
                  </pic:spPr>
                </pic:pic>
              </a:graphicData>
            </a:graphic>
          </wp:inline>
        </w:drawing>
      </w:r>
      <w:r>
        <w:t xml:space="preserve"> </w:t>
      </w:r>
    </w:p>
    <w:p>
      <w:pPr>
        <w:numPr>
          <w:numId w:val="1039"/>
          <w:ilvl w:val="1"/>
        </w:numPr>
      </w:pPr>
      <w:r>
        <w:t xml:space="preserve">最坏情况下将可识别的单词长度增加</w:t>
      </w:r>
    </w:p>
    <w:p>
      <w:pPr>
        <w:numPr>
          <w:numId w:val="1039"/>
          <w:ilvl w:val="1"/>
        </w:numPr>
      </w:pPr>
      <w:r>
        <w:t xml:space="preserve">平滑字符流, 即当超前搜索时, 避免等待新的读入而降低效率.</w:t>
      </w:r>
    </w:p>
    <w:p>
      <w:pPr>
        <w:pStyle w:val="FirstParagraph"/>
      </w:pPr>
      <w:r>
        <w:t xml:space="preserve"/>
      </w:r>
    </w:p>
    <w:p>
      <w:pPr>
        <w:pStyle w:val="BodyText"/>
      </w:pPr>
      <w:r>
        <w:t xml:space="preserve"> </w:t>
      </w:r>
      <w:r>
        <w:drawing>
          <wp:inline>
            <wp:extent cx="5334000" cy="342197"/>
            <wp:effectExtent b="0" l="0" r="0" t="0"/>
            <wp:docPr descr="" title="fig:" id="1" name="Picture"/>
            <a:graphic>
              <a:graphicData uri="http://schemas.openxmlformats.org/drawingml/2006/picture">
                <pic:pic>
                  <pic:nvPicPr>
                    <pic:cNvPr descr="C:\Users\13298\Pictures\typora\image-20200615163423772.png" id="0" name="Picture"/>
                    <pic:cNvPicPr>
                      <a:picLocks noChangeArrowheads="1" noChangeAspect="1"/>
                    </pic:cNvPicPr>
                  </pic:nvPicPr>
                  <pic:blipFill>
                    <a:blip r:embed="rId34"/>
                    <a:stretch>
                      <a:fillRect/>
                    </a:stretch>
                  </pic:blipFill>
                  <pic:spPr bwMode="auto">
                    <a:xfrm>
                      <a:off x="0" y="0"/>
                      <a:ext cx="5334000" cy="342197"/>
                    </a:xfrm>
                    <a:prstGeom prst="rect">
                      <a:avLst/>
                    </a:prstGeom>
                    <a:noFill/>
                    <a:ln w="9525">
                      <a:noFill/>
                      <a:headEnd/>
                      <a:tailEnd/>
                    </a:ln>
                  </pic:spPr>
                </pic:pic>
              </a:graphicData>
            </a:graphic>
          </wp:inline>
        </w:drawing>
      </w:r>
      <w:r>
        <w:t xml:space="preserve"> </w:t>
      </w:r>
    </w:p>
    <w:p>
      <w:pPr>
        <w:numPr>
          <w:numId w:val="1041"/>
          <w:ilvl w:val="1"/>
        </w:numPr>
      </w:pPr>
      <w:r>
        <w:t xml:space="preserve">独立的阶段</w:t>
      </w:r>
    </w:p>
    <w:p>
      <w:pPr>
        <w:numPr>
          <w:numId w:val="1042"/>
          <w:ilvl w:val="2"/>
        </w:numPr>
      </w:pPr>
      <w:r>
        <w:t xml:space="preserve">优点: 简化编译器设计使编译程序结果更简洁, 清晰和条理, 提高编译器效率, 增强编译器的可移植性</w:t>
      </w:r>
    </w:p>
    <w:p>
      <w:pPr>
        <w:numPr>
          <w:numId w:val="1042"/>
          <w:ilvl w:val="2"/>
        </w:numPr>
      </w:pPr>
      <w:r>
        <w:t xml:space="preserve">缺点: 遍数增加</w:t>
      </w:r>
    </w:p>
    <w:p>
      <w:pPr>
        <w:numPr>
          <w:numId w:val="1041"/>
          <w:ilvl w:val="1"/>
        </w:numPr>
      </w:pPr>
      <w:r>
        <w:t xml:space="preserve">语法分析的一部分</w:t>
      </w:r>
    </w:p>
    <w:p>
      <w:pPr>
        <w:numPr>
          <w:numId w:val="1043"/>
          <w:ilvl w:val="2"/>
        </w:numPr>
      </w:pPr>
      <w:r>
        <w:t xml:space="preserve">编译程序紧凑, 比较简单</w:t>
      </w:r>
    </w:p>
    <w:p>
      <w:pPr>
        <w:numPr>
          <w:numId w:val="1043"/>
          <w:ilvl w:val="2"/>
        </w:numPr>
      </w:pPr>
      <w:r>
        <w:t xml:space="preserve">功能受限</w:t>
      </w:r>
    </w:p>
    <w:p>
      <w:pPr>
        <w:pStyle w:val="FirstParagraph"/>
      </w:pPr>
      <w:r>
        <w:t xml:space="preserve"/>
      </w:r>
    </w:p>
    <w:p>
      <w:pPr>
        <w:pStyle w:val="BodyText"/>
      </w:pPr>
      <w:r>
        <w:drawing>
          <wp:inline>
            <wp:extent cx="5334000" cy="220600"/>
            <wp:effectExtent b="0" l="0" r="0" t="0"/>
            <wp:docPr descr="" title="fig:" id="1" name="Picture"/>
            <a:graphic>
              <a:graphicData uri="http://schemas.openxmlformats.org/drawingml/2006/picture">
                <pic:pic>
                  <pic:nvPicPr>
                    <pic:cNvPr descr="C:\Users\13298\Pictures\typora\image-20200615163445232.png" id="0" name="Picture"/>
                    <pic:cNvPicPr>
                      <a:picLocks noChangeArrowheads="1" noChangeAspect="1"/>
                    </pic:cNvPicPr>
                  </pic:nvPicPr>
                  <pic:blipFill>
                    <a:blip r:embed="rId35"/>
                    <a:stretch>
                      <a:fillRect/>
                    </a:stretch>
                  </pic:blipFill>
                  <pic:spPr bwMode="auto">
                    <a:xfrm>
                      <a:off x="0" y="0"/>
                      <a:ext cx="5334000" cy="220600"/>
                    </a:xfrm>
                    <a:prstGeom prst="rect">
                      <a:avLst/>
                    </a:prstGeom>
                    <a:noFill/>
                    <a:ln w="9525">
                      <a:noFill/>
                      <a:headEnd/>
                      <a:tailEnd/>
                    </a:ln>
                  </pic:spPr>
                </pic:pic>
              </a:graphicData>
            </a:graphic>
          </wp:inline>
        </w:drawing>
      </w:r>
      <w:r>
        <w:t xml:space="preserve"> </w:t>
      </w:r>
    </w:p>
    <w:p>
      <w:pPr>
        <w:pStyle w:val="BodyText"/>
      </w:pPr>
      <w:r>
        <w:t xml:space="preserve"/>
      </w:r>
    </w:p>
    <w:p>
      <w:pPr>
        <w:numPr>
          <w:numId w:val="1044"/>
          <w:ilvl w:val="0"/>
        </w:numPr>
      </w:pPr>
      <w:r>
        <w:t xml:space="preserve">根据正则表达式构造转换图的表格形式以及使用该表格的驱动程序.</w:t>
      </w:r>
      <w:r>
        <w:t xml:space="preserve"> </w:t>
      </w:r>
    </w:p>
    <w:p>
      <w:pPr>
        <w:numPr>
          <w:numId w:val="1045"/>
          <w:ilvl w:val="1"/>
        </w:numPr>
      </w:pPr>
      <w:r>
        <w:t xml:space="preserve">对识别规则用到的文件和变量进行说明</w:t>
      </w:r>
    </w:p>
    <w:p>
      <w:pPr>
        <w:numPr>
          <w:numId w:val="1045"/>
          <w:ilvl w:val="1"/>
        </w:numPr>
      </w:pPr>
      <w:r>
        <w:t xml:space="preserve">词法的识别规则</w:t>
      </w:r>
    </w:p>
    <w:p>
      <w:pPr>
        <w:numPr>
          <w:numId w:val="1045"/>
          <w:ilvl w:val="1"/>
        </w:numPr>
      </w:pPr>
      <w:r>
        <w:t xml:space="preserve">以文件的形式</w:t>
      </w:r>
    </w:p>
    <w:p>
      <w:pPr>
        <w:pStyle w:val="Heading1"/>
      </w:pPr>
      <w:bookmarkStart w:id="36" w:name="header-n334"/>
      <w:bookmarkEnd w:id="36"/>
      <w:r>
        <w:t xml:space="preserve">4. 自顶向下语法分析</w:t>
      </w:r>
    </w:p>
    <w:p>
      <w:pPr>
        <w:pStyle w:val="FirstParagraph"/>
      </w:pPr>
      <w:r>
        <w:drawing>
          <wp:inline>
            <wp:extent cx="5334000" cy="612268"/>
            <wp:effectExtent b="0" l="0" r="0" t="0"/>
            <wp:docPr descr="" title="fig:" id="1" name="Picture"/>
            <a:graphic>
              <a:graphicData uri="http://schemas.openxmlformats.org/drawingml/2006/picture">
                <pic:pic>
                  <pic:nvPicPr>
                    <pic:cNvPr descr="C:\Users\13298\AppData\Roaming\Typora\typora-user-images\image-20200614164516769.png" id="0" name="Picture"/>
                    <pic:cNvPicPr>
                      <a:picLocks noChangeArrowheads="1" noChangeAspect="1"/>
                    </pic:cNvPicPr>
                  </pic:nvPicPr>
                  <pic:blipFill>
                    <a:blip r:embed="rId37"/>
                    <a:stretch>
                      <a:fillRect/>
                    </a:stretch>
                  </pic:blipFill>
                  <pic:spPr bwMode="auto">
                    <a:xfrm>
                      <a:off x="0" y="0"/>
                      <a:ext cx="5334000" cy="612268"/>
                    </a:xfrm>
                    <a:prstGeom prst="rect">
                      <a:avLst/>
                    </a:prstGeom>
                    <a:noFill/>
                    <a:ln w="9525">
                      <a:noFill/>
                      <a:headEnd/>
                      <a:tailEnd/>
                    </a:ln>
                  </pic:spPr>
                </pic:pic>
              </a:graphicData>
            </a:graphic>
          </wp:inline>
        </w:drawing>
      </w:r>
      <w:r>
        <w:t xml:space="preserve"> </w:t>
      </w:r>
    </w:p>
    <w:p>
      <w:pPr>
        <w:pStyle w:val="FigureWithCaption"/>
      </w:pPr>
      <w:r>
        <w:drawing>
          <wp:inline>
            <wp:extent cx="5334000" cy="354654"/>
            <wp:effectExtent b="0" l="0" r="0" t="0"/>
            <wp:docPr descr="" title="" id="1" name="Picture"/>
            <a:graphic>
              <a:graphicData uri="http://schemas.openxmlformats.org/drawingml/2006/picture">
                <pic:pic>
                  <pic:nvPicPr>
                    <pic:cNvPr descr="C:\Users\13298\AppData\Roaming\Typora\typora-user-images\image-20200614164612549.png" id="0" name="Picture"/>
                    <pic:cNvPicPr>
                      <a:picLocks noChangeArrowheads="1" noChangeAspect="1"/>
                    </pic:cNvPicPr>
                  </pic:nvPicPr>
                  <pic:blipFill>
                    <a:blip r:embed="rId38"/>
                    <a:stretch>
                      <a:fillRect/>
                    </a:stretch>
                  </pic:blipFill>
                  <pic:spPr bwMode="auto">
                    <a:xfrm>
                      <a:off x="0" y="0"/>
                      <a:ext cx="5334000" cy="354654"/>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FigureWithCaption"/>
      </w:pPr>
      <w:r>
        <w:drawing>
          <wp:inline>
            <wp:extent cx="5334000" cy="407798"/>
            <wp:effectExtent b="0" l="0" r="0" t="0"/>
            <wp:docPr descr="" title="" id="1" name="Picture"/>
            <a:graphic>
              <a:graphicData uri="http://schemas.openxmlformats.org/drawingml/2006/picture">
                <pic:pic>
                  <pic:nvPicPr>
                    <pic:cNvPr descr="C:\Users\13298\AppData\Roaming\Typora\typora-user-images\image-20200614164625254.png" id="0" name="Picture"/>
                    <pic:cNvPicPr>
                      <a:picLocks noChangeArrowheads="1" noChangeAspect="1"/>
                    </pic:cNvPicPr>
                  </pic:nvPicPr>
                  <pic:blipFill>
                    <a:blip r:embed="rId39"/>
                    <a:stretch>
                      <a:fillRect/>
                    </a:stretch>
                  </pic:blipFill>
                  <pic:spPr bwMode="auto">
                    <a:xfrm>
                      <a:off x="0" y="0"/>
                      <a:ext cx="5334000" cy="407798"/>
                    </a:xfrm>
                    <a:prstGeom prst="rect">
                      <a:avLst/>
                    </a:prstGeom>
                    <a:noFill/>
                    <a:ln w="9525">
                      <a:noFill/>
                      <a:headEnd/>
                      <a:tailEnd/>
                    </a:ln>
                  </pic:spPr>
                </pic:pic>
              </a:graphicData>
            </a:graphic>
          </wp:inline>
        </w:drawing>
      </w:r>
    </w:p>
    <w:p>
      <w:pPr>
        <w:pStyle w:val="ImageCaption"/>
      </w:pPr>
      <w:r>
        <w:t xml:space="preserve"/>
      </w:r>
    </w:p>
    <w:p>
      <w:pPr>
        <w:numPr>
          <w:numId w:val="1046"/>
          <w:ilvl w:val="0"/>
        </w:numPr>
      </w:pPr>
      <w:r>
        <w:t xml:space="preserve">分析出输入串的语法结构</w:t>
      </w:r>
    </w:p>
    <w:p>
      <w:pPr>
        <w:numPr>
          <w:numId w:val="1047"/>
          <w:ilvl w:val="1"/>
        </w:numPr>
      </w:pPr>
      <w:r>
        <w:t xml:space="preserve">一个输入串对应至少两个语法结构, 无法确定唯一的语法结构.</w:t>
      </w:r>
      <w:r>
        <w:t xml:space="preserve"> </w:t>
      </w:r>
    </w:p>
    <w:p>
      <w:pPr>
        <w:numPr>
          <w:numId w:val="1047"/>
          <w:ilvl w:val="1"/>
        </w:numPr>
      </w:pPr>
      <w:r>
        <w:t xml:space="preserve">二义性文法形式简单, 语法树深度较低.</w:t>
      </w:r>
      <w:r>
        <w:t xml:space="preserve"> </w:t>
      </w:r>
    </w:p>
    <w:p>
      <w:pPr>
        <w:numPr>
          <w:numId w:val="1048"/>
          <w:ilvl w:val="1"/>
        </w:numPr>
      </w:pPr>
      <w:r>
        <w:t xml:space="preserve">直接左递归: 因为自顶向下每一步推导都选择A的某个候选式, 若有左递归则陷入无穷推导.</w:t>
      </w:r>
    </w:p>
    <w:p>
      <w:pPr>
        <w:numPr>
          <w:numId w:val="1048"/>
          <w:ilvl w:val="1"/>
        </w:numPr>
      </w:pPr>
      <w:r>
        <w:t xml:space="preserve">间接左递归: 进行多次推导后, 仍陷入无穷推导</w:t>
      </w:r>
    </w:p>
    <w:p>
      <w:pPr>
        <w:numPr>
          <w:numId w:val="1048"/>
          <w:ilvl w:val="1"/>
        </w:numPr>
      </w:pPr>
      <w:r>
        <w:t xml:space="preserve">为啥右递归🆗呢? 输入指针已经变化了,不会陷入无穷派生</w:t>
      </w:r>
    </w:p>
    <w:p>
      <w:pPr>
        <w:numPr>
          <w:numId w:val="1049"/>
          <w:ilvl w:val="1"/>
        </w:numPr>
      </w:pPr>
      <w:r>
        <w:t xml:space="preserve">公共左因子: 无法保证分析的确定性, 因为有多个候选式满足条件</w:t>
      </w:r>
    </w:p>
    <w:p>
      <w:pPr>
        <w:numPr>
          <w:numId w:val="1049"/>
          <w:ilvl w:val="1"/>
        </w:numPr>
      </w:pPr>
      <w:r>
        <w:t xml:space="preserve">提取后: 提取公共左因子后, 剩余部分一定是可区分的, 可保证分析的确定性</w:t>
      </w:r>
    </w:p>
    <w:p>
      <w:pPr>
        <w:numPr>
          <w:numId w:val="1046"/>
          <w:ilvl w:val="0"/>
        </w:numPr>
      </w:pPr>
      <w:r>
        <w:t xml:space="preserve">无法确定下一个符号. 可保证分析的确定性.</w:t>
      </w:r>
      <w:r>
        <w:t xml:space="preserve"> </w:t>
      </w:r>
    </w:p>
    <w:p>
      <w:pPr>
        <w:numPr>
          <w:numId w:val="1050"/>
          <w:ilvl w:val="1"/>
        </w:numPr>
      </w:pPr>
      <w:r>
        <w:t xml:space="preserve">当前分支不正确, 返回到分支起始点,选择另一个分析继续分析.</w:t>
      </w:r>
    </w:p>
    <w:p>
      <w:pPr>
        <w:numPr>
          <w:numId w:val="1050"/>
          <w:ilvl w:val="1"/>
        </w:numPr>
      </w:pPr>
      <w:r>
        <w:t xml:space="preserve">分析的不确定性, 多个满足条件的候选式</w:t>
      </w:r>
    </w:p>
    <w:p>
      <w:pPr>
        <w:numPr>
          <w:numId w:val="1050"/>
          <w:ilvl w:val="1"/>
        </w:numPr>
      </w:pPr>
      <w:r>
        <w:t xml:space="preserve">最坏情况下需要遍历每一个分支才能完成分析</w:t>
      </w:r>
    </w:p>
    <w:p>
      <w:pPr>
        <w:numPr>
          <w:numId w:val="1046"/>
          <w:ilvl w:val="0"/>
        </w:numPr>
      </w:pPr>
      <w:r>
        <w:t xml:space="preserve">...</w:t>
      </w:r>
    </w:p>
    <w:p>
      <w:pPr>
        <w:numPr>
          <w:numId w:val="1051"/>
          <w:ilvl w:val="1"/>
        </w:numPr>
      </w:pPr>
      <w:r>
        <w:t xml:space="preserve">当前分支试探不成功, 就需要退回上一步推导, 看A是否还有其他的候选式</w:t>
      </w:r>
    </w:p>
    <w:p>
      <w:pPr>
        <w:numPr>
          <w:numId w:val="1051"/>
          <w:ilvl w:val="1"/>
        </w:numPr>
      </w:pPr>
      <w:r>
        <w:t xml:space="preserve">多个候选式存在公共前缀</w:t>
      </w:r>
    </w:p>
    <w:p>
      <w:pPr>
        <w:numPr>
          <w:numId w:val="1051"/>
          <w:ilvl w:val="1"/>
        </w:numPr>
      </w:pPr>
      <w:r>
        <w:t xml:space="preserve">最坏情况下需遍历所有候选式可能的派生</w:t>
      </w:r>
    </w:p>
    <w:p>
      <w:pPr>
        <w:pStyle w:val="FirstParagraph"/>
      </w:pPr>
      <w:r>
        <w:t xml:space="preserve"/>
      </w:r>
    </w:p>
    <w:p>
      <w:pPr>
        <w:pStyle w:val="Heading1"/>
      </w:pPr>
      <w:bookmarkStart w:id="40" w:name="header-n383"/>
      <w:bookmarkEnd w:id="40"/>
      <w:r>
        <w:t xml:space="preserve">5. 自底向上分析</w:t>
      </w:r>
    </w:p>
    <w:p>
      <w:pPr>
        <w:pStyle w:val="FigureWithCaption"/>
      </w:pPr>
      <w:r>
        <w:drawing>
          <wp:inline>
            <wp:extent cx="5334000" cy="802569"/>
            <wp:effectExtent b="0" l="0" r="0" t="0"/>
            <wp:docPr descr="" title="" id="1" name="Picture"/>
            <a:graphic>
              <a:graphicData uri="http://schemas.openxmlformats.org/drawingml/2006/picture">
                <pic:pic>
                  <pic:nvPicPr>
                    <pic:cNvPr descr="C:\Users\13298\AppData\Roaming\Typora\typora-user-images\image-20200615112545035.png" id="0" name="Picture"/>
                    <pic:cNvPicPr>
                      <a:picLocks noChangeArrowheads="1" noChangeAspect="1"/>
                    </pic:cNvPicPr>
                  </pic:nvPicPr>
                  <pic:blipFill>
                    <a:blip r:embed="rId41"/>
                    <a:stretch>
                      <a:fillRect/>
                    </a:stretch>
                  </pic:blipFill>
                  <pic:spPr bwMode="auto">
                    <a:xfrm>
                      <a:off x="0" y="0"/>
                      <a:ext cx="5334000" cy="802569"/>
                    </a:xfrm>
                    <a:prstGeom prst="rect">
                      <a:avLst/>
                    </a:prstGeom>
                    <a:noFill/>
                    <a:ln w="9525">
                      <a:noFill/>
                      <a:headEnd/>
                      <a:tailEnd/>
                    </a:ln>
                  </pic:spPr>
                </pic:pic>
              </a:graphicData>
            </a:graphic>
          </wp:inline>
        </w:drawing>
      </w:r>
    </w:p>
    <w:p>
      <w:pPr>
        <w:pStyle w:val="ImageCaption"/>
      </w:pPr>
      <w:r>
        <w:t xml:space="preserve"/>
      </w:r>
    </w:p>
    <w:p>
      <w:pPr>
        <w:numPr>
          <w:numId w:val="1053"/>
          <w:ilvl w:val="1"/>
        </w:numPr>
      </w:pPr>
      <w:r>
        <w:t xml:space="preserve">自底向上分析寻找输入串的规范归约, 最终归约为文法的开始符号. 在左递归文法中仍可读取输入字符.</w:t>
      </w:r>
      <w:r>
        <w:t xml:space="preserve"> </w:t>
      </w:r>
    </w:p>
    <w:p>
      <w:pPr>
        <w:numPr>
          <w:numId w:val="1054"/>
          <w:ilvl w:val="1"/>
        </w:numPr>
      </w:pPr>
      <w:r>
        <w:t xml:space="preserve">自底向上分析中, 如果当前</w:t>
      </w:r>
      <w:r>
        <w:rPr>
          <w:rStyle w:val="VerbatimChar"/>
        </w:rPr>
        <w:t xml:space="preserve">句型</w:t>
      </w:r>
      <w:r>
        <w:t xml:space="preserve">的一个最左子串和某个产生式的右部相匹配, 则进行归约. 公共左因子并不影响这一过程.</w:t>
      </w:r>
      <w:r>
        <w:t xml:space="preserve"> </w:t>
      </w:r>
    </w:p>
    <w:p>
      <w:pPr>
        <w:pStyle w:val="BlockText"/>
      </w:pPr>
      <w:r>
        <w:drawing>
          <wp:inline>
            <wp:extent cx="5334000" cy="3868731"/>
            <wp:effectExtent b="0" l="0" r="0" t="0"/>
            <wp:docPr descr="" title="fig:" id="1" name="Picture"/>
            <a:graphic>
              <a:graphicData uri="http://schemas.openxmlformats.org/drawingml/2006/picture">
                <pic:pic>
                  <pic:nvPicPr>
                    <pic:cNvPr descr="C:\Users\13298\Pictures\typora\6f632d6e66c64a5f4981e9ac846c494.png" id="0" name="Picture"/>
                    <pic:cNvPicPr>
                      <a:picLocks noChangeArrowheads="1" noChangeAspect="1"/>
                    </pic:cNvPicPr>
                  </pic:nvPicPr>
                  <pic:blipFill>
                    <a:blip r:embed="rId42"/>
                    <a:stretch>
                      <a:fillRect/>
                    </a:stretch>
                  </pic:blipFill>
                  <pic:spPr bwMode="auto">
                    <a:xfrm>
                      <a:off x="0" y="0"/>
                      <a:ext cx="5334000" cy="3868731"/>
                    </a:xfrm>
                    <a:prstGeom prst="rect">
                      <a:avLst/>
                    </a:prstGeom>
                    <a:noFill/>
                    <a:ln w="9525">
                      <a:noFill/>
                      <a:headEnd/>
                      <a:tailEnd/>
                    </a:ln>
                  </pic:spPr>
                </pic:pic>
              </a:graphicData>
            </a:graphic>
          </wp:inline>
        </w:drawing>
      </w:r>
      <w:r>
        <w:t xml:space="preserve"> </w:t>
      </w:r>
    </w:p>
    <w:p>
      <w:pPr>
        <w:pStyle w:val="FirstParagraph"/>
      </w:pPr>
      <w:r>
        <w:t xml:space="preserve"> </w:t>
      </w:r>
    </w:p>
    <w:p>
      <w:pPr>
        <w:pStyle w:val="BodyText"/>
      </w:pPr>
      <w:r>
        <w:t xml:space="preserve"/>
      </w:r>
    </w:p>
    <w:p>
      <w:pPr>
        <w:pStyle w:val="FigureWithCaption"/>
      </w:pPr>
      <w:r>
        <w:drawing>
          <wp:inline>
            <wp:extent cx="5334000" cy="484358"/>
            <wp:effectExtent b="0" l="0" r="0" t="0"/>
            <wp:docPr descr="" title="" id="1" name="Picture"/>
            <a:graphic>
              <a:graphicData uri="http://schemas.openxmlformats.org/drawingml/2006/picture">
                <pic:pic>
                  <pic:nvPicPr>
                    <pic:cNvPr descr="C:\Users\13298\AppData\Roaming\Typora\typora-user-images\image-20200615113358371.png" id="0" name="Picture"/>
                    <pic:cNvPicPr>
                      <a:picLocks noChangeArrowheads="1" noChangeAspect="1"/>
                    </pic:cNvPicPr>
                  </pic:nvPicPr>
                  <pic:blipFill>
                    <a:blip r:embed="rId43"/>
                    <a:stretch>
                      <a:fillRect/>
                    </a:stretch>
                  </pic:blipFill>
                  <pic:spPr bwMode="auto">
                    <a:xfrm>
                      <a:off x="0" y="0"/>
                      <a:ext cx="5334000" cy="484358"/>
                    </a:xfrm>
                    <a:prstGeom prst="rect">
                      <a:avLst/>
                    </a:prstGeom>
                    <a:noFill/>
                    <a:ln w="9525">
                      <a:noFill/>
                      <a:headEnd/>
                      <a:tailEnd/>
                    </a:ln>
                  </pic:spPr>
                </pic:pic>
              </a:graphicData>
            </a:graphic>
          </wp:inline>
        </w:drawing>
      </w:r>
    </w:p>
    <w:p>
      <w:pPr>
        <w:pStyle w:val="ImageCaption"/>
      </w:pPr>
      <w:r>
        <w:t xml:space="preserve"/>
      </w:r>
    </w:p>
    <w:p>
      <w:pPr>
        <w:numPr>
          <w:numId w:val="1055"/>
          <w:ilvl w:val="0"/>
        </w:numPr>
      </w:pPr>
      <w:r>
        <w:drawing>
          <wp:inline>
            <wp:extent cx="5334000" cy="363021"/>
            <wp:effectExtent b="0" l="0" r="0" t="0"/>
            <wp:docPr descr="" title="fig:" id="1" name="Picture"/>
            <a:graphic>
              <a:graphicData uri="http://schemas.openxmlformats.org/drawingml/2006/picture">
                <pic:pic>
                  <pic:nvPicPr>
                    <pic:cNvPr descr="C:\Users\13298\AppData\Roaming\Typora\typora-user-images\image-20200615113950949.png" id="0" name="Picture"/>
                    <pic:cNvPicPr>
                      <a:picLocks noChangeArrowheads="1" noChangeAspect="1"/>
                    </pic:cNvPicPr>
                  </pic:nvPicPr>
                  <pic:blipFill>
                    <a:blip r:embed="rId44"/>
                    <a:stretch>
                      <a:fillRect/>
                    </a:stretch>
                  </pic:blipFill>
                  <pic:spPr bwMode="auto">
                    <a:xfrm>
                      <a:off x="0" y="0"/>
                      <a:ext cx="5334000" cy="363021"/>
                    </a:xfrm>
                    <a:prstGeom prst="rect">
                      <a:avLst/>
                    </a:prstGeom>
                    <a:noFill/>
                    <a:ln w="9525">
                      <a:noFill/>
                      <a:headEnd/>
                      <a:tailEnd/>
                    </a:ln>
                  </pic:spPr>
                </pic:pic>
              </a:graphicData>
            </a:graphic>
          </wp:inline>
        </w:drawing>
      </w:r>
      <w:r>
        <w:t xml:space="preserve"> </w:t>
      </w:r>
    </w:p>
    <w:p>
      <w:pPr>
        <w:numPr>
          <w:numId w:val="1055"/>
          <w:ilvl w:val="0"/>
        </w:numPr>
      </w:pPr>
      <w:r>
        <w:t xml:space="preserve"/>
      </w:r>
    </w:p>
    <w:p>
      <w:pPr>
        <w:pStyle w:val="SourceCode"/>
        <w:numPr>
          <w:numId w:val="1000"/>
          <w:ilvl w:val="0"/>
        </w:numPr>
      </w:pPr>
      <w:r>
        <w:rPr>
          <w:rStyle w:val="KeywordTok"/>
        </w:rPr>
        <w:t xml:space="preserve">fn</w:t>
      </w:r>
      <w:r>
        <w:rPr>
          <w:rStyle w:val="NormalTok"/>
        </w:rPr>
        <w:t xml:space="preserve"> insert(A,a)</w:t>
      </w:r>
      <w:r>
        <w:rPr>
          <w:rStyle w:val="OperatorTok"/>
        </w:rPr>
        <w:t xml:space="preserve">{</w:t>
      </w:r>
      <w:r>
        <w:br w:type="textWrapping"/>
      </w:r>
      <w:r>
        <w:rPr>
          <w:rStyle w:val="NormalTok"/>
        </w:rPr>
        <w:t xml:space="preserve">    </w:t>
      </w:r>
      <w:r>
        <w:rPr>
          <w:rStyle w:val="KeywordTok"/>
        </w:rPr>
        <w:t xml:space="preserve">if</w:t>
      </w:r>
      <w:r>
        <w:rPr>
          <w:rStyle w:val="NormalTok"/>
        </w:rPr>
        <w:t xml:space="preserve"> not F</w:t>
      </w:r>
      <w:r>
        <w:rPr>
          <w:rStyle w:val="OperatorTok"/>
        </w:rPr>
        <w:t xml:space="preserve">[</w:t>
      </w:r>
      <w:r>
        <w:rPr>
          <w:rStyle w:val="NormalTok"/>
        </w:rPr>
        <w:t xml:space="preserve">A,a</w:t>
      </w:r>
      <w:r>
        <w:rPr>
          <w:rStyle w:val="OperatorTok"/>
        </w:rPr>
        <w:t xml:space="preserve">]</w:t>
      </w:r>
      <w:r>
        <w:rPr>
          <w:rStyle w:val="NormalTok"/>
        </w:rPr>
        <w:t xml:space="preserve"> </w:t>
      </w:r>
      <w:r>
        <w:rPr>
          <w:rStyle w:val="OperatorTok"/>
        </w:rPr>
        <w:t xml:space="preserve">{</w:t>
      </w:r>
      <w:r>
        <w:br w:type="textWrapping"/>
      </w:r>
      <w:r>
        <w:rPr>
          <w:rStyle w:val="NormalTok"/>
        </w:rPr>
        <w:t xml:space="preserve">        F</w:t>
      </w:r>
      <w:r>
        <w:rPr>
          <w:rStyle w:val="OperatorTok"/>
        </w:rPr>
        <w:t xml:space="preserve">[</w:t>
      </w:r>
      <w:r>
        <w:rPr>
          <w:rStyle w:val="NormalTok"/>
        </w:rPr>
        <w:t xml:space="preserve">A,a</w:t>
      </w:r>
      <w:r>
        <w:rPr>
          <w:rStyle w:val="OperatorTok"/>
        </w:rPr>
        <w:t xml:space="preserve">]</w:t>
      </w:r>
      <w:r>
        <w:rPr>
          <w:rStyle w:val="NormalTok"/>
        </w:rPr>
        <w:t xml:space="preserve"> = </w:t>
      </w:r>
      <w:r>
        <w:rPr>
          <w:rStyle w:val="ConstantTok"/>
        </w:rPr>
        <w:t xml:space="preserve">true</w:t>
      </w:r>
      <w:r>
        <w:br w:type="textWrapping"/>
      </w:r>
      <w:r>
        <w:rPr>
          <w:rStyle w:val="NormalTok"/>
        </w:rPr>
        <w:t xml:space="preserve">        push(A,a)</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KeywordTok"/>
        </w:rPr>
        <w:t xml:space="preserve">fn</w:t>
      </w:r>
      <w:r>
        <w:rPr>
          <w:rStyle w:val="NormalTok"/>
        </w:rPr>
        <w:t xml:space="preserve"> LASTOP(G)</w:t>
      </w:r>
      <w:r>
        <w:rPr>
          <w:rStyle w:val="OperatorTok"/>
        </w:rPr>
        <w:t xml:space="preserve">{</w:t>
      </w:r>
      <w:r>
        <w:br w:type="textWrapping"/>
      </w:r>
      <w:r>
        <w:rPr>
          <w:rStyle w:val="NormalTok"/>
        </w:rPr>
        <w:t xml:space="preserve">    </w:t>
      </w:r>
      <w:r>
        <w:rPr>
          <w:rStyle w:val="KeywordTok"/>
        </w:rPr>
        <w:t xml:space="preserve">for</w:t>
      </w:r>
      <w:r>
        <w:rPr>
          <w:rStyle w:val="NormalTok"/>
        </w:rPr>
        <w:t xml:space="preserve"> (A,a) </w:t>
      </w:r>
      <w:r>
        <w:rPr>
          <w:rStyle w:val="KeywordTok"/>
        </w:rPr>
        <w:t xml:space="preserve">in</w:t>
      </w:r>
      <w:r>
        <w:rPr>
          <w:rStyle w:val="NormalTok"/>
        </w:rPr>
        <w:t xml:space="preserve"> V x T</w:t>
      </w:r>
      <w:r>
        <w:rPr>
          <w:rStyle w:val="OperatorTok"/>
        </w:rPr>
        <w:t xml:space="preserve">{</w:t>
      </w:r>
      <w:r>
        <w:br w:type="textWrapping"/>
      </w:r>
      <w:r>
        <w:rPr>
          <w:rStyle w:val="NormalTok"/>
        </w:rPr>
        <w:t xml:space="preserve">        F</w:t>
      </w:r>
      <w:r>
        <w:rPr>
          <w:rStyle w:val="OperatorTok"/>
        </w:rPr>
        <w:t xml:space="preserve">[</w:t>
      </w:r>
      <w:r>
        <w:rPr>
          <w:rStyle w:val="NormalTok"/>
        </w:rPr>
        <w:t xml:space="preserve">A,a</w:t>
      </w:r>
      <w:r>
        <w:rPr>
          <w:rStyle w:val="OperatorTok"/>
        </w:rPr>
        <w:t xml:space="preserve">]</w:t>
      </w:r>
      <w:r>
        <w:rPr>
          <w:rStyle w:val="NormalTok"/>
        </w:rPr>
        <w:t xml:space="preserve"> = </w:t>
      </w:r>
      <w:r>
        <w:rPr>
          <w:rStyle w:val="ConstantTok"/>
        </w:rPr>
        <w:t xml:space="preserve">false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for</w:t>
      </w:r>
      <w:r>
        <w:rPr>
          <w:rStyle w:val="NormalTok"/>
        </w:rPr>
        <w:t xml:space="preserve"> A-&gt;...a </w:t>
      </w:r>
      <w:r>
        <w:rPr>
          <w:rStyle w:val="KeywordTok"/>
        </w:rPr>
        <w:t xml:space="preserve">in</w:t>
      </w:r>
      <w:r>
        <w:rPr>
          <w:rStyle w:val="NormalTok"/>
        </w:rPr>
        <w:t xml:space="preserve"> P 或 A-&gt; ...aC </w:t>
      </w:r>
      <w:r>
        <w:rPr>
          <w:rStyle w:val="KeywordTok"/>
        </w:rPr>
        <w:t xml:space="preserve">in</w:t>
      </w:r>
      <w:r>
        <w:rPr>
          <w:rStyle w:val="NormalTok"/>
        </w:rPr>
        <w:t xml:space="preserve"> P</w:t>
      </w:r>
      <w:r>
        <w:rPr>
          <w:rStyle w:val="OperatorTok"/>
        </w:rPr>
        <w:t xml:space="preserve">{</w:t>
      </w:r>
      <w:r>
        <w:br w:type="textWrapping"/>
      </w:r>
      <w:r>
        <w:rPr>
          <w:rStyle w:val="NormalTok"/>
        </w:rPr>
        <w:t xml:space="preserve">        insert(A,a);</w:t>
      </w:r>
      <w:r>
        <w:br w:type="textWrapping"/>
      </w:r>
      <w:r>
        <w:rPr>
          <w:rStyle w:val="NormalTok"/>
        </w:rPr>
        <w:t xml:space="preserve">        </w:t>
      </w:r>
      <w:r>
        <w:rPr>
          <w:rStyle w:val="KeywordTok"/>
        </w:rPr>
        <w:t xml:space="preserve">while</w:t>
      </w:r>
      <w:r>
        <w:rPr>
          <w:rStyle w:val="NormalTok"/>
        </w:rPr>
        <w:t xml:space="preserve"> 栈非空</w:t>
      </w:r>
      <w:r>
        <w:rPr>
          <w:rStyle w:val="OperatorTok"/>
        </w:rPr>
        <w:t xml:space="preserve">{</w:t>
      </w:r>
      <w:r>
        <w:br w:type="textWrapping"/>
      </w:r>
      <w:r>
        <w:rPr>
          <w:rStyle w:val="NormalTok"/>
        </w:rPr>
        <w:t xml:space="preserve">            pop(B,a)</w:t>
      </w:r>
      <w:r>
        <w:br w:type="textWrapping"/>
      </w:r>
      <w:r>
        <w:rPr>
          <w:rStyle w:val="NormalTok"/>
        </w:rPr>
        <w:t xml:space="preserve">            </w:t>
      </w:r>
      <w:r>
        <w:rPr>
          <w:rStyle w:val="KeywordTok"/>
        </w:rPr>
        <w:t xml:space="preserve">for</w:t>
      </w:r>
      <w:r>
        <w:rPr>
          <w:rStyle w:val="NormalTok"/>
        </w:rPr>
        <w:t xml:space="preserve"> A-&gt;...B </w:t>
      </w:r>
      <w:r>
        <w:rPr>
          <w:rStyle w:val="KeywordTok"/>
        </w:rPr>
        <w:t xml:space="preserve">in</w:t>
      </w:r>
      <w:r>
        <w:rPr>
          <w:rStyle w:val="NormalTok"/>
        </w:rPr>
        <w:t xml:space="preserve"> P</w:t>
      </w:r>
      <w:r>
        <w:rPr>
          <w:rStyle w:val="OperatorTok"/>
        </w:rPr>
        <w:t xml:space="preserve">{</w:t>
      </w:r>
      <w:r>
        <w:br w:type="textWrapping"/>
      </w:r>
      <w:r>
        <w:rPr>
          <w:rStyle w:val="NormalTok"/>
        </w:rPr>
        <w:t xml:space="preserve">                insert(A,a)</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for</w:t>
      </w:r>
      <w:r>
        <w:rPr>
          <w:rStyle w:val="NormalTok"/>
        </w:rPr>
        <w:t xml:space="preserve"> A </w:t>
      </w:r>
      <w:r>
        <w:rPr>
          <w:rStyle w:val="KeywordTok"/>
        </w:rPr>
        <w:t xml:space="preserve">in</w:t>
      </w:r>
      <w:r>
        <w:rPr>
          <w:rStyle w:val="NormalTok"/>
        </w:rPr>
        <w:t xml:space="preserve"> V</w:t>
      </w:r>
      <w:r>
        <w:rPr>
          <w:rStyle w:val="OperatorTok"/>
        </w:rPr>
        <w:t xml:space="preserve">{</w:t>
      </w:r>
      <w:r>
        <w:br w:type="textWrapping"/>
      </w:r>
      <w:r>
        <w:rPr>
          <w:rStyle w:val="NormalTok"/>
        </w:rPr>
        <w:t xml:space="preserve">        LASTOP(A) =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for</w:t>
      </w:r>
      <w:r>
        <w:rPr>
          <w:rStyle w:val="NormalTok"/>
        </w:rPr>
        <w:t xml:space="preserve"> (A,a) </w:t>
      </w:r>
      <w:r>
        <w:rPr>
          <w:rStyle w:val="KeywordTok"/>
        </w:rPr>
        <w:t xml:space="preserve">in</w:t>
      </w:r>
      <w:r>
        <w:rPr>
          <w:rStyle w:val="NormalTok"/>
        </w:rPr>
        <w:t xml:space="preserve"> V x T</w:t>
      </w:r>
      <w:r>
        <w:rPr>
          <w:rStyle w:val="OperatorTok"/>
        </w:rPr>
        <w:t xml:space="preserve">{</w:t>
      </w:r>
      <w:r>
        <w:br w:type="textWrapping"/>
      </w:r>
      <w:r>
        <w:rPr>
          <w:rStyle w:val="NormalTok"/>
        </w:rPr>
        <w:t xml:space="preserve">        </w:t>
      </w:r>
      <w:r>
        <w:rPr>
          <w:rStyle w:val="KeywordTok"/>
        </w:rPr>
        <w:t xml:space="preserve">if</w:t>
      </w:r>
      <w:r>
        <w:rPr>
          <w:rStyle w:val="NormalTok"/>
        </w:rPr>
        <w:t xml:space="preserve"> F</w:t>
      </w:r>
      <w:r>
        <w:rPr>
          <w:rStyle w:val="OperatorTok"/>
        </w:rPr>
        <w:t xml:space="preserve">[</w:t>
      </w:r>
      <w:r>
        <w:rPr>
          <w:rStyle w:val="NormalTok"/>
        </w:rPr>
        <w:t xml:space="preserve">A,a</w:t>
      </w:r>
      <w:r>
        <w:rPr>
          <w:rStyle w:val="OperatorTok"/>
        </w:rPr>
        <w:t xml:space="preserve">]{</w:t>
      </w:r>
      <w:r>
        <w:br w:type="textWrapping"/>
      </w:r>
      <w:r>
        <w:rPr>
          <w:rStyle w:val="NormalTok"/>
        </w:rPr>
        <w:t xml:space="preserve">            LASTOP(A) = LASTOP(A) ∪ </w:t>
      </w:r>
      <w:r>
        <w:rPr>
          <w:rStyle w:val="OperatorTok"/>
        </w:rPr>
        <w:t xml:space="preserve">{</w:t>
      </w:r>
      <w:r>
        <w:rPr>
          <w:rStyle w:val="NormalTok"/>
        </w:rPr>
        <w:t xml:space="preserve">a</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numPr>
          <w:numId w:val="1000"/>
          <w:ilvl w:val="0"/>
        </w:numPr>
      </w:pPr>
      <w:r>
        <w:t xml:space="preserve"/>
      </w:r>
    </w:p>
    <w:p>
      <w:pPr>
        <w:numPr>
          <w:numId w:val="1000"/>
          <w:ilvl w:val="0"/>
        </w:numPr>
      </w:pPr>
      <w:r>
        <w:t xml:space="preserve"/>
      </w:r>
    </w:p>
    <w:p>
      <w:pPr>
        <w:pStyle w:val="Heading1"/>
      </w:pPr>
      <w:bookmarkStart w:id="45" w:name="header-n407"/>
      <w:bookmarkEnd w:id="45"/>
      <w:r>
        <w:t xml:space="preserve">6. 语法制导翻译与属性文法</w:t>
      </w:r>
    </w:p>
    <w:p>
      <w:pPr>
        <w:pStyle w:val="FigureWithCaption"/>
      </w:pPr>
      <w:r>
        <w:drawing>
          <wp:inline>
            <wp:extent cx="5334000" cy="777139"/>
            <wp:effectExtent b="0" l="0" r="0" t="0"/>
            <wp:docPr descr="" title="" id="1" name="Picture"/>
            <a:graphic>
              <a:graphicData uri="http://schemas.openxmlformats.org/drawingml/2006/picture">
                <pic:pic>
                  <pic:nvPicPr>
                    <pic:cNvPr descr="C:\Users\13298\Pictures\typora\image-20200615154856384.png" id="0" name="Picture"/>
                    <pic:cNvPicPr>
                      <a:picLocks noChangeArrowheads="1" noChangeAspect="1"/>
                    </pic:cNvPicPr>
                  </pic:nvPicPr>
                  <pic:blipFill>
                    <a:blip r:embed="rId46"/>
                    <a:stretch>
                      <a:fillRect/>
                    </a:stretch>
                  </pic:blipFill>
                  <pic:spPr bwMode="auto">
                    <a:xfrm>
                      <a:off x="0" y="0"/>
                      <a:ext cx="5334000" cy="777139"/>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drawing>
          <wp:inline>
            <wp:extent cx="5334000" cy="554225"/>
            <wp:effectExtent b="0" l="0" r="0" t="0"/>
            <wp:docPr descr="" title="fig:" id="1" name="Picture"/>
            <a:graphic>
              <a:graphicData uri="http://schemas.openxmlformats.org/drawingml/2006/picture">
                <pic:pic>
                  <pic:nvPicPr>
                    <pic:cNvPr descr="C:\Users\13298\Pictures\typora\image-20200615154911066.png" id="0" name="Picture"/>
                    <pic:cNvPicPr>
                      <a:picLocks noChangeArrowheads="1" noChangeAspect="1"/>
                    </pic:cNvPicPr>
                  </pic:nvPicPr>
                  <pic:blipFill>
                    <a:blip r:embed="rId47"/>
                    <a:stretch>
                      <a:fillRect/>
                    </a:stretch>
                  </pic:blipFill>
                  <pic:spPr bwMode="auto">
                    <a:xfrm>
                      <a:off x="0" y="0"/>
                      <a:ext cx="5334000" cy="554225"/>
                    </a:xfrm>
                    <a:prstGeom prst="rect">
                      <a:avLst/>
                    </a:prstGeom>
                    <a:noFill/>
                    <a:ln w="9525">
                      <a:noFill/>
                      <a:headEnd/>
                      <a:tailEnd/>
                    </a:ln>
                  </pic:spPr>
                </pic:pic>
              </a:graphicData>
            </a:graphic>
          </wp:inline>
        </w:drawing>
      </w:r>
      <w:r>
        <w:t xml:space="preserve"> </w:t>
      </w:r>
    </w:p>
    <w:p>
      <w:pPr>
        <w:pStyle w:val="BodyText"/>
      </w:pPr>
      <w:r>
        <w:t xml:space="preserve"/>
      </w:r>
    </w:p>
    <w:p>
      <w:pPr>
        <w:numPr>
          <w:numId w:val="1057"/>
          <w:ilvl w:val="1"/>
        </w:numPr>
      </w:pPr>
      <w:r>
        <w:t xml:space="preserve">语法制导翻译: 将静态检查和中间代码生成结合到语法分析中进行的技术</w:t>
      </w:r>
    </w:p>
    <w:p>
      <w:pPr>
        <w:numPr>
          <w:numId w:val="1057"/>
          <w:ilvl w:val="1"/>
        </w:numPr>
      </w:pPr>
      <w:r>
        <w:t xml:space="preserve">主要思想: 在进行语法分析的同时完成相应的语义处理</w:t>
      </w:r>
    </w:p>
    <w:p>
      <w:pPr>
        <w:numPr>
          <w:numId w:val="1058"/>
          <w:ilvl w:val="1"/>
        </w:numPr>
      </w:pPr>
      <w:r>
        <w:t xml:space="preserve">语法制导定义: 附带有</w:t>
      </w:r>
      <w:r>
        <w:rPr>
          <w:b/>
        </w:rPr>
        <w:t xml:space="preserve">属性</w:t>
      </w:r>
      <w:r>
        <w:t xml:space="preserve">和</w:t>
      </w:r>
      <w:r>
        <w:rPr>
          <w:b/>
        </w:rPr>
        <w:t xml:space="preserve">语义规则</w:t>
      </w:r>
      <w:r>
        <w:t xml:space="preserve">的上下文无关文法.</w:t>
      </w:r>
      <w:r>
        <w:t xml:space="preserve"> </w:t>
      </w:r>
    </w:p>
    <w:p>
      <w:pPr>
        <w:numPr>
          <w:numId w:val="1059"/>
          <w:ilvl w:val="2"/>
        </w:numPr>
      </w:pPr>
      <w:r>
        <w:t xml:space="preserve">即对应每一个产生式编制一个语义子程序, 当某个产生式获得匹配时就调用相应的语义子程序进行语义检查与翻译.</w:t>
      </w:r>
      <w:r>
        <w:t xml:space="preserve"> </w:t>
      </w:r>
      <w:r>
        <w:rPr>
          <w:u w:val="single"/>
        </w:rPr>
        <w:t>&lt;u&gt;适合在完成归约的时候进行&lt;/u&gt;</w:t>
      </w:r>
      <w:r>
        <w:t xml:space="preserve"> </w:t>
      </w:r>
    </w:p>
    <w:p>
      <w:pPr>
        <w:numPr>
          <w:numId w:val="1059"/>
          <w:ilvl w:val="2"/>
        </w:numPr>
      </w:pPr>
      <w:r>
        <w:rPr>
          <w:b/>
        </w:rPr>
        <w:t xml:space="preserve">属性是与文法符号相关联的语义信息</w:t>
      </w:r>
    </w:p>
    <w:p>
      <w:pPr>
        <w:numPr>
          <w:numId w:val="1059"/>
          <w:ilvl w:val="2"/>
        </w:numPr>
      </w:pPr>
      <w:r>
        <w:t xml:space="preserve">语义规则是产生式相关联的语义动作</w:t>
      </w:r>
    </w:p>
    <w:p>
      <w:pPr>
        <w:numPr>
          <w:numId w:val="1058"/>
          <w:ilvl w:val="1"/>
        </w:numPr>
      </w:pPr>
      <w:r>
        <w:t xml:space="preserve">属性文法: 没有</w:t>
      </w:r>
      <w:r>
        <w:rPr>
          <w:b/>
        </w:rPr>
        <w:t xml:space="preserve">副作用</w:t>
      </w:r>
      <w:r>
        <w:t xml:space="preserve">的语法制导定义</w:t>
      </w:r>
    </w:p>
    <w:p>
      <w:pPr>
        <w:numPr>
          <w:numId w:val="1058"/>
          <w:ilvl w:val="1"/>
        </w:numPr>
      </w:pPr>
      <w:r>
        <w:t xml:space="preserve">翻译模式: 将属性与文法符号相关联, 并将语义规则插入到产生式的右部来描述语言结构的翻译方案</w:t>
      </w:r>
    </w:p>
    <w:p>
      <w:pPr>
        <w:numPr>
          <w:numId w:val="1058"/>
          <w:ilvl w:val="1"/>
        </w:numPr>
      </w:pPr>
      <w:r>
        <w:t xml:space="preserve">语法制导定义是各语法结构翻译方案的逻辑描述, 而翻译模式是翻译方案的一种实现形式</w:t>
      </w:r>
    </w:p>
    <w:p>
      <w:pPr>
        <w:numPr>
          <w:numId w:val="1058"/>
          <w:ilvl w:val="1"/>
        </w:numPr>
      </w:pPr>
      <w:r>
        <w:t xml:space="preserve">首先根据语言结构的语义来设计该语言的语法制导定义, 再根据语法制导定义及其所采用的语法分析方法来设计合适的翻译模式</w:t>
      </w:r>
    </w:p>
    <w:p>
      <w:pPr>
        <w:numPr>
          <w:numId w:val="1060"/>
          <w:ilvl w:val="1"/>
        </w:numPr>
      </w:pPr>
      <w:r>
        <w:t xml:space="preserve">依据: 属性代表与文法符号相关联的语义信息, 例如数字, 类型, 值, 内存地址和中间代码序列</w:t>
      </w:r>
    </w:p>
    <w:p>
      <w:pPr>
        <w:numPr>
          <w:numId w:val="1060"/>
          <w:ilvl w:val="1"/>
        </w:numPr>
      </w:pPr>
      <w:r>
        <w:t xml:space="preserve">属性数目和每个属性类型: 基于语言结构的语义要求用到的数据结构</w:t>
      </w:r>
    </w:p>
    <w:p>
      <w:pPr>
        <w:numPr>
          <w:numId w:val="1056"/>
          <w:ilvl w:val="0"/>
        </w:numPr>
      </w:pPr>
      <w:r>
        <w:t xml:space="preserve">依赖图其实就是一个有向图, 用于描述分析树中节点的属性和属性间的</w:t>
      </w:r>
      <w:r>
        <w:rPr>
          <w:b/>
        </w:rPr>
        <w:t xml:space="preserve">相互依赖</w:t>
      </w:r>
      <w:r>
        <w:t xml:space="preserve">关系, 称为分析树的依赖图.</w:t>
      </w:r>
      <w:r>
        <w:t xml:space="preserve"> </w:t>
      </w:r>
    </w:p>
    <w:p>
      <w:pPr>
        <w:numPr>
          <w:numId w:val="1061"/>
          <w:ilvl w:val="1"/>
        </w:numPr>
      </w:pPr>
      <w:r>
        <w:t xml:space="preserve">每个属性对应依赖图中的一个节点, 如果属性</w:t>
      </w:r>
      <m:oMath>
        <m:r>
          <m:t>b</m:t>
        </m:r>
      </m:oMath>
      <w:r>
        <w:t xml:space="preserve">依赖于属性</w:t>
      </w:r>
      <m:oMath>
        <m:r>
          <m:t>c</m:t>
        </m:r>
      </m:oMath>
      <w:r>
        <w:t xml:space="preserve">, 在图中</w:t>
      </w:r>
      <m:oMath>
        <m:r>
          <m:t>c</m:t>
        </m:r>
        <m:r>
          <m:t>→</m:t>
        </m:r>
        <m:r>
          <m:t>b</m:t>
        </m:r>
      </m:oMath>
      <w:r>
        <w:t xml:space="preserve"> </w:t>
      </w:r>
    </w:p>
    <w:p>
      <w:pPr>
        <w:numPr>
          <w:numId w:val="1062"/>
          <w:ilvl w:val="1"/>
        </w:numPr>
      </w:pPr>
      <w:r>
        <w:t xml:space="preserve">综合属性: 节点属性值通过分析树中该节点或其子节点的属性值计算出来的</w:t>
      </w:r>
    </w:p>
    <w:p>
      <w:pPr>
        <w:numPr>
          <w:numId w:val="1062"/>
          <w:ilvl w:val="1"/>
        </w:numPr>
      </w:pPr>
      <w:r>
        <w:t xml:space="preserve">继承属性: 节点属性值通过该节点, 该节点的兄弟节点或父节点的属性值计算出来的</w:t>
      </w:r>
    </w:p>
    <w:p>
      <w:pPr>
        <w:numPr>
          <w:numId w:val="1062"/>
          <w:ilvl w:val="1"/>
        </w:numPr>
      </w:pPr>
      <w:r>
        <w:t xml:space="preserve">p232</w:t>
      </w:r>
    </w:p>
    <w:p>
      <w:pPr>
        <w:numPr>
          <w:numId w:val="1062"/>
          <w:ilvl w:val="1"/>
        </w:numPr>
      </w:pPr>
      <w:r>
        <w:t xml:space="preserve">固有属性: 通过词法分析直接得到的属性</w:t>
      </w:r>
      <w:r>
        <w:rPr>
          <w:rStyle w:val="VerbatimChar"/>
        </w:rPr>
        <w:t xml:space="preserve">综合属性</w:t>
      </w:r>
      <w:r>
        <w:t xml:space="preserve">.</w:t>
      </w:r>
    </w:p>
    <w:p>
      <w:pPr>
        <w:numPr>
          <w:numId w:val="1062"/>
          <w:ilvl w:val="1"/>
        </w:numPr>
      </w:pPr>
      <w:r>
        <w:t xml:space="preserve">依据: 固有属性通过词法分析直接得到, 不依赖兄弟或父节点</w:t>
      </w:r>
    </w:p>
    <w:p>
      <w:pPr>
        <w:numPr>
          <w:numId w:val="1063"/>
          <w:ilvl w:val="1"/>
        </w:numPr>
      </w:pPr>
      <w:r>
        <w:t xml:space="preserve">固有属性的值: 词法分析时</w:t>
      </w:r>
    </w:p>
    <w:p>
      <w:pPr>
        <w:numPr>
          <w:numId w:val="1063"/>
          <w:ilvl w:val="1"/>
        </w:numPr>
      </w:pPr>
      <w:r>
        <w:t xml:space="preserve">自底向上: 不依赖于父节点和兄弟节点</w:t>
      </w:r>
    </w:p>
    <w:p>
      <w:pPr>
        <w:numPr>
          <w:numId w:val="1063"/>
          <w:ilvl w:val="1"/>
        </w:numPr>
      </w:pPr>
      <w:r>
        <w:t xml:space="preserve">自顶向下: 需要父节点或兄弟节点的信息</w:t>
      </w:r>
    </w:p>
    <w:p>
      <w:pPr>
        <w:pStyle w:val="FirstParagraph"/>
      </w:pPr>
      <w:r>
        <w:t xml:space="preserve"/>
      </w:r>
    </w:p>
    <w:p>
      <w:pPr>
        <w:pStyle w:val="Heading1"/>
      </w:pPr>
      <w:bookmarkStart w:id="48" w:name="header-n470"/>
      <w:bookmarkEnd w:id="48"/>
      <w:r>
        <w:t xml:space="preserve">7. 中间代码表示</w:t>
      </w:r>
    </w:p>
    <w:p>
      <w:pPr>
        <w:pStyle w:val="FirstParagraph"/>
      </w:pPr>
      <w:r>
        <w:t xml:space="preserve"/>
      </w:r>
    </w:p>
    <w:p>
      <w:pPr>
        <w:numPr>
          <w:numId w:val="1064"/>
          <w:ilvl w:val="0"/>
        </w:numPr>
      </w:pPr>
      <w:r>
        <w:t xml:space="preserve">在编译过程中为什么要生成中间代码?</w:t>
      </w:r>
    </w:p>
    <w:p>
      <w:pPr>
        <w:numPr>
          <w:numId w:val="1065"/>
          <w:ilvl w:val="1"/>
        </w:numPr>
      </w:pPr>
      <w:r>
        <w:t xml:space="preserve">翻译的效率和代码的优化</w:t>
      </w:r>
    </w:p>
    <w:p>
      <w:pPr>
        <w:pStyle w:val="Heading1"/>
      </w:pPr>
      <w:bookmarkStart w:id="49" w:name="header-n478"/>
      <w:bookmarkEnd w:id="49"/>
      <w:r>
        <w:t xml:space="preserve">8. 符号表管理</w:t>
      </w:r>
    </w:p>
    <w:p>
      <w:pPr>
        <w:pStyle w:val="FirstParagraph"/>
      </w:pPr>
      <w:r>
        <w:drawing>
          <wp:inline>
            <wp:extent cx="5334000" cy="1293090"/>
            <wp:effectExtent b="0" l="0" r="0" t="0"/>
            <wp:docPr descr="" title="fig:" id="1" name="Picture"/>
            <a:graphic>
              <a:graphicData uri="http://schemas.openxmlformats.org/drawingml/2006/picture">
                <pic:pic>
                  <pic:nvPicPr>
                    <pic:cNvPr descr="C:\Users\13298\Pictures\typora\image-20200615213803086.png" id="0" name="Picture"/>
                    <pic:cNvPicPr>
                      <a:picLocks noChangeArrowheads="1" noChangeAspect="1"/>
                    </pic:cNvPicPr>
                  </pic:nvPicPr>
                  <pic:blipFill>
                    <a:blip r:embed="rId50"/>
                    <a:stretch>
                      <a:fillRect/>
                    </a:stretch>
                  </pic:blipFill>
                  <pic:spPr bwMode="auto">
                    <a:xfrm>
                      <a:off x="0" y="0"/>
                      <a:ext cx="5334000" cy="1293090"/>
                    </a:xfrm>
                    <a:prstGeom prst="rect">
                      <a:avLst/>
                    </a:prstGeom>
                    <a:noFill/>
                    <a:ln w="9525">
                      <a:noFill/>
                      <a:headEnd/>
                      <a:tailEnd/>
                    </a:ln>
                  </pic:spPr>
                </pic:pic>
              </a:graphicData>
            </a:graphic>
          </wp:inline>
        </w:drawing>
      </w:r>
      <w:r>
        <w:t xml:space="preserve"> </w:t>
      </w:r>
    </w:p>
    <w:p>
      <w:pPr>
        <w:numPr>
          <w:numId w:val="1067"/>
          <w:ilvl w:val="1"/>
        </w:numPr>
      </w:pPr>
      <w:r>
        <w:t xml:space="preserve">记录源程序中各种名字的类型和属性信息有关信息</w:t>
      </w:r>
    </w:p>
    <w:p>
      <w:pPr>
        <w:numPr>
          <w:numId w:val="1067"/>
          <w:ilvl w:val="1"/>
        </w:numPr>
      </w:pPr>
      <w:r>
        <w:t xml:space="preserve">协助语义检查, 为名字分配地址</w:t>
      </w:r>
    </w:p>
    <w:p>
      <w:pPr>
        <w:numPr>
          <w:numId w:val="1068"/>
          <w:ilvl w:val="1"/>
        </w:numPr>
      </w:pPr>
      <w:r>
        <w:t xml:space="preserve">线性表</w:t>
      </w:r>
    </w:p>
    <w:p>
      <w:pPr>
        <w:numPr>
          <w:numId w:val="1068"/>
          <w:ilvl w:val="1"/>
        </w:numPr>
      </w:pPr>
      <w:r>
        <w:t xml:space="preserve">散列表</w:t>
      </w:r>
    </w:p>
    <w:p>
      <w:pPr>
        <w:numPr>
          <w:numId w:val="1068"/>
          <w:ilvl w:val="1"/>
        </w:numPr>
      </w:pPr>
      <w:r>
        <w:t xml:space="preserve">插入, 查找的时间效率</w:t>
      </w:r>
    </w:p>
    <w:p>
      <w:pPr>
        <w:numPr>
          <w:numId w:val="1066"/>
          <w:ilvl w:val="0"/>
        </w:numPr>
      </w:pPr>
      <w:r>
        <w:t xml:space="preserve">程序块结构的符号表</w:t>
      </w:r>
    </w:p>
    <w:p>
      <w:pPr>
        <w:numPr>
          <w:numId w:val="1066"/>
          <w:ilvl w:val="0"/>
        </w:numPr>
      </w:pPr>
      <w:r>
        <w:t xml:space="preserve">为名字分配地址的主要依据</w:t>
      </w:r>
    </w:p>
    <w:p>
      <w:pPr>
        <w:pStyle w:val="Heading1"/>
      </w:pPr>
      <w:bookmarkStart w:id="51" w:name="header-n499"/>
      <w:bookmarkEnd w:id="51"/>
      <w:r>
        <w:t xml:space="preserve">9. 运行时的储存组织</w:t>
      </w:r>
    </w:p>
    <w:p>
      <w:pPr>
        <w:pStyle w:val="FirstParagraph"/>
      </w:pPr>
      <w:r>
        <w:drawing>
          <wp:inline>
            <wp:extent cx="5334000" cy="1406327"/>
            <wp:effectExtent b="0" l="0" r="0" t="0"/>
            <wp:docPr descr="" title="fig:" id="1" name="Picture"/>
            <a:graphic>
              <a:graphicData uri="http://schemas.openxmlformats.org/drawingml/2006/picture">
                <pic:pic>
                  <pic:nvPicPr>
                    <pic:cNvPr descr="C:\Users\13298\Pictures\typora\image-20200615213902976.png" id="0" name="Picture"/>
                    <pic:cNvPicPr>
                      <a:picLocks noChangeArrowheads="1" noChangeAspect="1"/>
                    </pic:cNvPicPr>
                  </pic:nvPicPr>
                  <pic:blipFill>
                    <a:blip r:embed="rId52"/>
                    <a:stretch>
                      <a:fillRect/>
                    </a:stretch>
                  </pic:blipFill>
                  <pic:spPr bwMode="auto">
                    <a:xfrm>
                      <a:off x="0" y="0"/>
                      <a:ext cx="5334000" cy="1406327"/>
                    </a:xfrm>
                    <a:prstGeom prst="rect">
                      <a:avLst/>
                    </a:prstGeom>
                    <a:noFill/>
                    <a:ln w="9525">
                      <a:noFill/>
                      <a:headEnd/>
                      <a:tailEnd/>
                    </a:ln>
                  </pic:spPr>
                </pic:pic>
              </a:graphicData>
            </a:graphic>
          </wp:inline>
        </w:drawing>
      </w:r>
      <w:r>
        <w:t xml:space="preserve"> </w:t>
      </w:r>
    </w:p>
    <w:p>
      <w:pPr>
        <w:numPr>
          <w:numId w:val="1069"/>
          <w:ilvl w:val="0"/>
        </w:numPr>
      </w:pPr>
      <w:r>
        <w:t xml:space="preserve">负责处理诸如各种对象的储存空间的布局和分配问题, 目标程序所使用的变量访问机制, 过程之间的链接, 参数传递以及与操作系统,输入输出设备和其他程序的接口问题</w:t>
      </w:r>
    </w:p>
    <w:p>
      <w:pPr>
        <w:numPr>
          <w:numId w:val="1070"/>
          <w:ilvl w:val="1"/>
        </w:numPr>
      </w:pPr>
      <w:r>
        <w:t xml:space="preserve">名字: 编译时的名字</w:t>
      </w:r>
    </w:p>
    <w:p>
      <w:pPr>
        <w:numPr>
          <w:numId w:val="1070"/>
          <w:ilvl w:val="1"/>
        </w:numPr>
      </w:pPr>
      <w:r>
        <w:t xml:space="preserve">变量: 运行时该名字所代表的内存位置</w:t>
      </w:r>
    </w:p>
    <w:p>
      <w:pPr>
        <w:numPr>
          <w:numId w:val="1070"/>
          <w:ilvl w:val="1"/>
        </w:numPr>
      </w:pPr>
      <w:r>
        <w:t xml:space="preserve">标识符: 字符串, 用于指示数据对象, 过程, 类或对象的入口</w:t>
      </w:r>
    </w:p>
    <w:p>
      <w:pPr>
        <w:numPr>
          <w:numId w:val="1070"/>
          <w:ilvl w:val="1"/>
        </w:numPr>
      </w:pPr>
      <w:r>
        <w:t xml:space="preserve">名字的作用域: 在该区域x的引用均指向x的这一声明</w:t>
      </w:r>
    </w:p>
    <w:p>
      <w:pPr>
        <w:numPr>
          <w:numId w:val="1070"/>
          <w:ilvl w:val="1"/>
        </w:numPr>
      </w:pPr>
      <w:r>
        <w:t xml:space="preserve">声明: 描述了事物的类型</w:t>
      </w:r>
    </w:p>
    <w:p>
      <w:pPr>
        <w:numPr>
          <w:numId w:val="1070"/>
          <w:ilvl w:val="1"/>
        </w:numPr>
      </w:pPr>
      <w:r>
        <w:t xml:space="preserve">定义: 给出值</w:t>
      </w:r>
    </w:p>
    <w:p>
      <w:pPr>
        <w:numPr>
          <w:numId w:val="1069"/>
          <w:ilvl w:val="0"/>
        </w:numPr>
      </w:pPr>
      <w:r>
        <w:t xml:space="preserve">活动记录: 过程的每个活动所需要的信息</w:t>
      </w:r>
    </w:p>
    <w:p>
      <w:pPr>
        <w:numPr>
          <w:numId w:val="1071"/>
          <w:ilvl w:val="1"/>
        </w:numPr>
      </w:pPr>
      <w:r>
        <w:t xml:space="preserve">临时变量: 临时数据对象, 如表达式存放中间结果的临时变量</w:t>
      </w:r>
    </w:p>
    <w:p>
      <w:pPr>
        <w:numPr>
          <w:numId w:val="1071"/>
          <w:ilvl w:val="1"/>
        </w:numPr>
      </w:pPr>
      <w:r>
        <w:t xml:space="preserve">局部数据: 相应过程的局部数据</w:t>
      </w:r>
    </w:p>
    <w:p>
      <w:pPr>
        <w:numPr>
          <w:numId w:val="1071"/>
          <w:ilvl w:val="1"/>
        </w:numPr>
      </w:pPr>
      <w:r>
        <w:t xml:space="preserve">保存的机器状态: 保存进行过程调用前机器的状态信息</w:t>
      </w:r>
    </w:p>
    <w:p>
      <w:pPr>
        <w:numPr>
          <w:numId w:val="1071"/>
          <w:ilvl w:val="1"/>
        </w:numPr>
      </w:pPr>
      <w:r>
        <w:rPr>
          <w:rStyle w:val="VerbatimChar"/>
        </w:rPr>
        <w:t xml:space="preserve">访问链</w:t>
      </w:r>
      <w:r>
        <w:t xml:space="preserve">静态链: 访问存放在其他活动记录中的非局部数据</w:t>
      </w:r>
    </w:p>
    <w:p>
      <w:pPr>
        <w:numPr>
          <w:numId w:val="1071"/>
          <w:ilvl w:val="1"/>
        </w:numPr>
      </w:pPr>
      <w:r>
        <w:rPr>
          <w:rStyle w:val="VerbatimChar"/>
        </w:rPr>
        <w:t xml:space="preserve">控制链</w:t>
      </w:r>
      <w:r>
        <w:t xml:space="preserve">动态链: 指向调用者的活动记录</w:t>
      </w:r>
    </w:p>
    <w:p>
      <w:pPr>
        <w:numPr>
          <w:numId w:val="1071"/>
          <w:ilvl w:val="1"/>
        </w:numPr>
      </w:pPr>
      <w:r>
        <w:t xml:space="preserve">返回值: 存放被调用过程返回给调用过程的值</w:t>
      </w:r>
    </w:p>
    <w:p>
      <w:pPr>
        <w:numPr>
          <w:numId w:val="1071"/>
          <w:ilvl w:val="1"/>
        </w:numPr>
      </w:pPr>
      <w:r>
        <w:t xml:space="preserve">实在参数: 存放调用过程中提供给被调用过程的参数</w:t>
      </w:r>
    </w:p>
    <w:p>
      <w:pPr>
        <w:numPr>
          <w:numId w:val="1069"/>
          <w:ilvl w:val="0"/>
        </w:numPr>
      </w:pPr>
      <w:r>
        <w:t xml:space="preserve">当过程调用结束返回时, 利用动态链可得到调用前的活动记录的起始地址</w:t>
      </w:r>
    </w:p>
    <w:p>
      <w:pPr>
        <w:numPr>
          <w:numId w:val="1069"/>
          <w:ilvl w:val="0"/>
        </w:numPr>
      </w:pPr>
      <w:r>
        <w:t xml:space="preserve">若不唯一, 出现过程对应多个活跃活动记录, 无法确定使用哪一个活动记录</w:t>
      </w:r>
    </w:p>
    <w:p>
      <w:pPr>
        <w:numPr>
          <w:numId w:val="1072"/>
          <w:ilvl w:val="1"/>
        </w:numPr>
      </w:pPr>
      <w:r>
        <w:t xml:space="preserve">静态:在编译时就能安排好目标程序运行时全部数据空间, 并能确定每个数据项的地址</w:t>
      </w:r>
    </w:p>
    <w:p>
      <w:pPr>
        <w:numPr>
          <w:numId w:val="1072"/>
          <w:ilvl w:val="1"/>
        </w:numPr>
      </w:pPr>
      <w:r>
        <w:t xml:space="preserve">动态:编译时无法确定过程何时运行, 运行所需的储存空间的对象</w:t>
      </w:r>
    </w:p>
    <w:p>
      <w:pPr>
        <w:numPr>
          <w:numId w:val="1072"/>
          <w:ilvl w:val="1"/>
        </w:numPr>
      </w:pPr>
      <w:r>
        <w:t xml:space="preserve">静态要求:</w:t>
      </w:r>
      <w:r>
        <w:t xml:space="preserve"> </w:t>
      </w:r>
    </w:p>
    <w:p>
      <w:pPr>
        <w:numPr>
          <w:numId w:val="1073"/>
          <w:ilvl w:val="2"/>
        </w:numPr>
      </w:pPr>
      <w:r>
        <w:t xml:space="preserve">数据对象的长度和在内存位置在编译时已知</w:t>
      </w:r>
    </w:p>
    <w:p>
      <w:pPr>
        <w:numPr>
          <w:numId w:val="1073"/>
          <w:ilvl w:val="2"/>
        </w:numPr>
      </w:pPr>
      <w:r>
        <w:t xml:space="preserve">不允许过程的递归调用</w:t>
      </w:r>
    </w:p>
    <w:p>
      <w:pPr>
        <w:numPr>
          <w:numId w:val="1073"/>
          <w:ilvl w:val="2"/>
        </w:numPr>
      </w:pPr>
      <w:r>
        <w:t xml:space="preserve">数据结构不能动态建立</w:t>
      </w:r>
    </w:p>
    <w:p>
      <w:pPr>
        <w:pStyle w:val="Heading1"/>
      </w:pPr>
      <w:bookmarkStart w:id="53" w:name="header-n554"/>
      <w:bookmarkEnd w:id="53"/>
      <w:r>
        <w:t xml:space="preserve">10. 代码优化</w:t>
      </w:r>
    </w:p>
    <w:p>
      <w:pPr>
        <w:pStyle w:val="FirstParagraph"/>
      </w:pPr>
      <w:r>
        <w:t xml:space="preserve"/>
      </w:r>
    </w:p>
    <w:p>
      <w:pPr>
        <w:pStyle w:val="BodyText"/>
      </w:pPr>
      <w:r>
        <w:drawing>
          <wp:inline>
            <wp:extent cx="5334000" cy="343545"/>
            <wp:effectExtent b="0" l="0" r="0" t="0"/>
            <wp:docPr descr="" title="fig:" id="1" name="Picture"/>
            <a:graphic>
              <a:graphicData uri="http://schemas.openxmlformats.org/drawingml/2006/picture">
                <pic:pic>
                  <pic:nvPicPr>
                    <pic:cNvPr descr="C:\Users\13298\Pictures\typora\image-20200615214017211.png" id="0" name="Picture"/>
                    <pic:cNvPicPr>
                      <a:picLocks noChangeArrowheads="1" noChangeAspect="1"/>
                    </pic:cNvPicPr>
                  </pic:nvPicPr>
                  <pic:blipFill>
                    <a:blip r:embed="rId54"/>
                    <a:stretch>
                      <a:fillRect/>
                    </a:stretch>
                  </pic:blipFill>
                  <pic:spPr bwMode="auto">
                    <a:xfrm>
                      <a:off x="0" y="0"/>
                      <a:ext cx="5334000" cy="343545"/>
                    </a:xfrm>
                    <a:prstGeom prst="rect">
                      <a:avLst/>
                    </a:prstGeom>
                    <a:noFill/>
                    <a:ln w="9525">
                      <a:noFill/>
                      <a:headEnd/>
                      <a:tailEnd/>
                    </a:ln>
                  </pic:spPr>
                </pic:pic>
              </a:graphicData>
            </a:graphic>
          </wp:inline>
        </w:drawing>
      </w:r>
      <w:r>
        <w:t xml:space="preserve"> </w:t>
      </w:r>
    </w:p>
    <w:p>
      <w:pPr>
        <w:pStyle w:val="FigureWithCaption"/>
      </w:pPr>
      <w:r>
        <w:drawing>
          <wp:inline>
            <wp:extent cx="5334000" cy="782850"/>
            <wp:effectExtent b="0" l="0" r="0" t="0"/>
            <wp:docPr descr="" title="" id="1" name="Picture"/>
            <a:graphic>
              <a:graphicData uri="http://schemas.openxmlformats.org/drawingml/2006/picture">
                <pic:pic>
                  <pic:nvPicPr>
                    <pic:cNvPr descr="C:\Users\13298\Pictures\typora\image-20200615214129957.png" id="0" name="Picture"/>
                    <pic:cNvPicPr>
                      <a:picLocks noChangeArrowheads="1" noChangeAspect="1"/>
                    </pic:cNvPicPr>
                  </pic:nvPicPr>
                  <pic:blipFill>
                    <a:blip r:embed="rId55"/>
                    <a:stretch>
                      <a:fillRect/>
                    </a:stretch>
                  </pic:blipFill>
                  <pic:spPr bwMode="auto">
                    <a:xfrm>
                      <a:off x="0" y="0"/>
                      <a:ext cx="5334000" cy="78285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26e52b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a974a9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ffd076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1"/>
  </w:num>
  <w:num w:numId="1071">
    <w:abstractNumId w:val="991"/>
  </w:num>
  <w:num w:numId="1072">
    <w:abstractNumId w:val="991"/>
  </w:num>
  <w:num w:numId="107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6" Target="media/rId26.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编译课本习题.md</dc:title>
  <dc:creator/>
  <dcterms:created xsi:type="dcterms:W3CDTF">2020-06-22T00:28:54Z</dcterms:created>
  <dcterms:modified xsi:type="dcterms:W3CDTF">2020-06-22T00:28:54Z</dcterms:modified>
</cp:coreProperties>
</file>