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原生创新技术扫描与专业能力规划方法体系任务书"/>
    <w:p>
      <w:pPr>
        <w:pStyle w:val="1"/>
      </w:pPr>
      <w:r>
        <w:t xml:space="preserve">原生创新技术扫描与专业能力规划方法体系——任务书</w:t>
      </w:r>
    </w:p>
    <w:p>
      <w:pPr>
        <w:pStyle w:val="FirstParagraph"/>
      </w:pPr>
      <w:r>
        <w:t xml:space="preserve">（版本：v4.4 战术武器总体单位·七机理全字典·方法开放版｜供无背景执行者使用）</w:t>
      </w:r>
    </w:p>
    <w:p>
      <w:r>
        <w:pict>
          <v:rect style="width:0;height:1.5pt" o:hralign="center" o:hrstd="t" o:hr="t"/>
        </w:pict>
      </w:r>
    </w:p>
    <w:bookmarkStart w:id="20" w:name="本任务书的用途与读法"/>
    <w:p>
      <w:pPr>
        <w:pStyle w:val="2"/>
      </w:pPr>
      <w:r>
        <w:t xml:space="preserve">0. 本任务书的用途与读法</w:t>
      </w:r>
    </w:p>
    <w:p>
      <w:pPr>
        <w:pStyle w:val="FirstParagraph"/>
      </w:pPr>
      <w:r>
        <w:t xml:space="preserve">你（执行者）将独立完成一次”原生创新技术扫描与专业能力规划”全流程工作。本任务书是唯一依据，包含：目标、口径、规则、公式、案例、成果形式、验收红线、已知陷阱。</w:t>
      </w:r>
    </w:p>
    <w:p>
      <w:pPr>
        <w:pStyle w:val="a0"/>
      </w:pPr>
      <w:r>
        <w:t xml:space="preserve">本任务书分三类内容，务必区分：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【目标与红线】</w:t>
      </w:r>
      <w:r>
        <w:t xml:space="preserve">：必须守住的目的与质量约束（新赛道导向、真实逐条可复算等）。这些不可松动。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【默认配置】</w:t>
      </w:r>
      <w:r>
        <w:t xml:space="preserve">：公式、门槛、各级收敛数量等，全部以”变量＋默认值”形式给出。</w:t>
      </w:r>
      <w:r>
        <w:rPr>
          <w:b/>
          <w:bCs/>
        </w:rPr>
        <w:t xml:space="preserve">允许并鼓励你提出更有效的评价模式与公式进行优化替换</w:t>
      </w:r>
      <w:r>
        <w:t xml:space="preserve">，条件是：目的导向不变、证据标准不降、变更留痕并做对照（见2.3与14节）。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【实例】</w:t>
      </w:r>
      <w:r>
        <w:t xml:space="preserve">：一次已完成的真实执行（下称”基准执行”）中产生的数字与案例，用于帮你理解”做到什么程度算到位”。你的数据环境不同，</w:t>
      </w:r>
      <w:r>
        <w:rPr>
          <w:b/>
          <w:bCs/>
        </w:rPr>
        <w:t xml:space="preserve">不要求复现基准数字，但要求复现同样的计算强度与证据链</w:t>
      </w:r>
      <w:r>
        <w:t xml:space="preserve">。</w:t>
      </w:r>
    </w:p>
    <w:p>
      <w:pPr>
        <w:pStyle w:val="FirstParagraph"/>
      </w:pPr>
      <w:r>
        <w:t xml:space="preserve">最终成果</w:t>
      </w:r>
      <w:r>
        <w:rPr>
          <w:b/>
          <w:bCs/>
        </w:rPr>
        <w:t xml:space="preserve">全部表格化</w:t>
      </w:r>
      <w:r>
        <w:t xml:space="preserve">（xlsx/csv/md表均可），不需要做PPT。核心产出是一句话：</w:t>
      </w:r>
      <w:r>
        <w:rPr>
          <w:b/>
          <w:bCs/>
        </w:rPr>
        <w:t xml:space="preserve">围绕战术武器本质机理，从真实、逐条标注的技术池出发，经可复算的筛选链找出创新开拓方向，并给出其承载专业、专业代际和“专业族—产品簇”规划。</w:t>
      </w:r>
    </w:p>
    <w:p>
      <w:r>
        <w:pict>
          <v:rect style="width:0;height:1.5pt" o:hralign="center" o:hrstd="t" o:hr="t"/>
        </w:pict>
      </w:r>
    </w:p>
    <w:bookmarkEnd w:id="20"/>
    <w:bookmarkStart w:id="28" w:name="任务背景与目标"/>
    <w:p>
      <w:pPr>
        <w:pStyle w:val="2"/>
      </w:pPr>
      <w:r>
        <w:t xml:space="preserve">1. 任务背景与目标</w:t>
      </w:r>
    </w:p>
    <w:bookmarkStart w:id="25" w:name="单位背景这项工作为谁做为什么做要解决什么"/>
    <w:p>
      <w:pPr>
        <w:pStyle w:val="3"/>
      </w:pPr>
      <w:r>
        <w:t xml:space="preserve">1.1 单位背景：这项工作为谁做、为什么做、要解决什么</w:t>
      </w:r>
    </w:p>
    <w:p>
      <w:pPr>
        <w:pStyle w:val="FirstParagraph"/>
      </w:pPr>
      <w:r>
        <w:t xml:space="preserve">本任务面向一家</w:t>
      </w:r>
      <w:r>
        <w:rPr>
          <w:b/>
          <w:bCs/>
        </w:rPr>
        <w:t xml:space="preserve">战术武器总体研发单位</w:t>
      </w:r>
      <w:r>
        <w:t xml:space="preserve">（下称“单位”）。单位以战术武器系统整体为工作对象，需要从总体视角统筹投送、毁伤、对抗、感知、决策、供给、评估等跨专业链条，而不是只关注某一个分系统或既有专业方向。</w:t>
      </w:r>
    </w:p>
    <w:p>
      <w:pPr>
        <w:pStyle w:val="a0"/>
      </w:pPr>
      <w:r>
        <w:rPr>
          <w:b/>
          <w:bCs/>
        </w:rPr>
        <w:t xml:space="preserve">本项工作的直接定位是“创新开拓方向的寻找”</w:t>
      </w:r>
      <w:r>
        <w:t xml:space="preserve">：面向未来战术武器发展，从真实技术中发现单位此前未必已有布局的新原理、新途径、新架构和新赛道，形成可供单位判断、圈选和深化论证的创新开拓方向。它不是对现有型号任务做一般性分解，不是对既有专业做例行盘点，也不是直接替代立项论证或型号决策。</w:t>
      </w:r>
    </w:p>
    <w:p>
      <w:pPr>
        <w:pStyle w:val="a0"/>
      </w:pPr>
      <w:r>
        <w:t xml:space="preserve">单位当前要回答的不是“下一型产品做什么”，也不是“再跟踪哪些热点技术”，而是一个更底层的问题：</w:t>
      </w:r>
      <w:r>
        <w:rPr>
          <w:b/>
          <w:bCs/>
        </w:rPr>
        <w:t xml:space="preserve">围绕战术武器的本质机理，未来有哪些值得开拓的创新方向，应当由哪些专业内核承载，这些专业如何持续生长出能力和产品？</w:t>
      </w:r>
    </w:p>
    <w:bookmarkStart w:id="21" w:name="单位现有的专业组织方式及其局限"/>
    <w:p>
      <w:pPr>
        <w:pStyle w:val="4"/>
      </w:pPr>
      <w:r>
        <w:t xml:space="preserve">（1）单位现有的专业组织方式及其局限</w:t>
      </w:r>
    </w:p>
    <w:p>
      <w:pPr>
        <w:pStyle w:val="FirstParagraph"/>
      </w:pPr>
      <w:r>
        <w:t xml:space="preserve">单位现行专业分工主要围绕产品、系统和工程任务展开，整体上呈现“</w:t>
      </w:r>
      <w:r>
        <w:rPr>
          <w:b/>
          <w:bCs/>
        </w:rPr>
        <w:t xml:space="preserve">总体专业＋参数专业</w:t>
      </w:r>
      <w:r>
        <w:t xml:space="preserve">”的组织特征：总体专业面向产品或系统抓总，参数专业围绕特定性能、指标或工程环节提供支撑。这种方式能够服务既有型号研制和工程交付，但用于原生创新时存在三方面局限：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专业边界由产品和任务决定，而不是由科学问题和机理内核决定。</w:t>
      </w:r>
      <w:r>
        <w:t xml:space="preserve"> </w:t>
      </w:r>
      <w:r>
        <w:t xml:space="preserve">产品任务变化后，专业积累不一定能自然迁移到新的产品领域。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专业以工程性分工为主，基础性、衍生性专业不足。</w:t>
      </w:r>
      <w:r>
        <w:t xml:space="preserve"> </w:t>
      </w:r>
      <w:r>
        <w:t xml:space="preserve">部分专业难以对应明确的二级学科和独立科学问题，尚未形成能够自主提出新原理、新途径的知识体系。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专业突破与成果衍生之间缺少稳定通道。</w:t>
      </w:r>
      <w:r>
        <w:t xml:space="preserve"> </w:t>
      </w:r>
      <w:r>
        <w:t xml:space="preserve">从专业到能力、再到产品，往往需要外部需求或临时项目重新驱动，尚未形成“专业突破—能力跨代际生成—成果系列化衍生”的正向链路。</w:t>
      </w:r>
    </w:p>
    <w:p>
      <w:pPr>
        <w:pStyle w:val="FirstParagraph"/>
      </w:pPr>
      <w:r>
        <w:t xml:space="preserve">因此，单位当前面临的具体表现是：有新想法时，未必有相应专业能够承接；现有专业完成既有任务后，未必能持续长出新东西；不同成果之间缺少共同机理内核，容易形成彼此分散的“散装”成果。这里所说的“不原生”，不是单位没有工程创新，而是</w:t>
      </w:r>
      <w:r>
        <w:rPr>
          <w:b/>
          <w:bCs/>
        </w:rPr>
        <w:t xml:space="preserve">创新源头和持续增殖能力尚未充分建立在自身专业体系之内</w:t>
      </w:r>
      <w:r>
        <w:t xml:space="preserve">。</w:t>
      </w:r>
    </w:p>
    <w:bookmarkEnd w:id="21"/>
    <w:bookmarkStart w:id="22" w:name="单位希望实现的转变"/>
    <w:p>
      <w:pPr>
        <w:pStyle w:val="4"/>
      </w:pPr>
      <w:r>
        <w:t xml:space="preserve">（2）单位希望实现的转变</w:t>
      </w:r>
    </w:p>
    <w:p>
      <w:pPr>
        <w:pStyle w:val="FirstParagraph"/>
      </w:pPr>
      <w:r>
        <w:t xml:space="preserve">单位希望从“按产品定专业、按参数分任务”的单一逻辑，逐步转向“</w:t>
      </w:r>
      <w:r>
        <w:rPr>
          <w:b/>
          <w:bCs/>
        </w:rPr>
        <w:t xml:space="preserve">以机理内核建设核心专业，以核心专业支撑多代能力，以任务需求牵引多类产品衍生</w:t>
      </w:r>
      <w:r>
        <w:t xml:space="preserve">”。核心专业是产品衍生的根基；掌握同一机理内核的专业人员，可以跨领域支撑形态完全不同的产品。相应地，专业建设、人才能力评价和任务组织都需要获得新的依据。</w:t>
      </w:r>
    </w:p>
    <w:p>
      <w:pPr>
        <w:pStyle w:val="a0"/>
      </w:pPr>
      <w:r>
        <w:t xml:space="preserve">本任务因此同时承担两个目标：一是</w:t>
      </w:r>
      <w:r>
        <w:rPr>
          <w:b/>
          <w:bCs/>
        </w:rPr>
        <w:t xml:space="preserve">补源头</w:t>
      </w:r>
      <w:r>
        <w:t xml:space="preserve">，找出单位未来值得建设的基础性、衍生性专业；二是</w:t>
      </w:r>
      <w:r>
        <w:rPr>
          <w:b/>
          <w:bCs/>
        </w:rPr>
        <w:t xml:space="preserve">补路径</w:t>
      </w:r>
      <w:r>
        <w:t xml:space="preserve">，把专业代际、能力演进和产品簇衍生连接起来，使专业体系具备持续生成新成果的能力。这不是取消总体专业和参数专业，也不是削弱型号工程能力，而是在既有工程分工之外补上机理内核层，形成“核心专业持续积累、工程任务按需编队”的双轨关系。</w:t>
      </w:r>
    </w:p>
    <w:bookmarkEnd w:id="22"/>
    <w:bookmarkStart w:id="23" w:name="为什么采用原生创新主航道推导"/>
    <w:p>
      <w:pPr>
        <w:pStyle w:val="4"/>
      </w:pPr>
      <w:r>
        <w:t xml:space="preserve">（3）为什么采用“原生创新主航道推导”</w:t>
      </w:r>
    </w:p>
    <w:p>
      <w:pPr>
        <w:pStyle w:val="FirstParagraph"/>
      </w:pPr>
      <w:r>
        <w:t xml:space="preserve">如果仍按常见做法做技术盘点、跟踪热点或沿现有产品线延伸，筛选结果往往仍以成熟、热门、内卷方向为主，难以回答“该换什么新赛道、该补什么专业源头”。本任务要求走一条相反的路：</w:t>
      </w:r>
      <w:r>
        <w:rPr>
          <w:b/>
          <w:bCs/>
        </w:rPr>
        <w:t xml:space="preserve">从真实技术文献中挖出新赛道技术，反推支撑它们成立的专业方向，再沿专业内核规划代际、组织专业族并衍生产品簇。</w:t>
      </w:r>
      <w:r>
        <w:t xml:space="preserve"> </w:t>
      </w:r>
      <w:r>
        <w:t xml:space="preserve">这称为“原生创新主航道推导”。</w:t>
      </w:r>
    </w:p>
    <w:p>
      <w:pPr>
        <w:pStyle w:val="a0"/>
      </w:pPr>
      <w:r>
        <w:t xml:space="preserve">“</w:t>
      </w:r>
      <w:r>
        <w:t xml:space="preserve">原生</w:t>
      </w:r>
      <w:r>
        <w:t xml:space="preserve">”</w:t>
      </w:r>
      <w:r>
        <w:t xml:space="preserve">的含义：不跟踪别人的产品定义，而是回到机理内核，从根上长出新的专业与产品。技术扫描只是入口，</w:t>
      </w:r>
      <w:r>
        <w:rPr>
          <w:b/>
          <w:bCs/>
        </w:rPr>
        <w:t xml:space="preserve">直接落点是创新开拓方向；专业方向是这些创新方向的科学承载，专业族、代际与产品簇则用于说明其持续拓展价值</w:t>
      </w:r>
      <w:r>
        <w:t xml:space="preserve">。专业体系建设是承接创新方向的后续落点，不能反过来用现有专业边界限制创新方向的搜索范围。</w:t>
      </w:r>
    </w:p>
    <w:bookmarkEnd w:id="23"/>
    <w:bookmarkStart w:id="24" w:name="单位职责边界与本次结论的关系"/>
    <w:p>
      <w:pPr>
        <w:pStyle w:val="4"/>
      </w:pPr>
      <w:r>
        <w:t xml:space="preserve">（4）单位职责边界与本次结论的关系</w:t>
      </w:r>
    </w:p>
    <w:p>
      <w:pPr>
        <w:pStyle w:val="FirstParagraph"/>
      </w:pPr>
      <w:r>
        <w:t xml:space="preserve">基准执行首先形成跨领域的专业技术全谱，用于看清“有哪些可能的重要专业”；它</w:t>
      </w:r>
      <w:r>
        <w:rPr>
          <w:b/>
          <w:bCs/>
        </w:rPr>
        <w:t xml:space="preserve">不等于单位应当全部自建，也不等于已替单位完成职责匹配</w:t>
      </w:r>
      <w:r>
        <w:t xml:space="preserve">。哪些专业应由单位主建、协同建设、外部借力或仅作跟踪，仍须结合单位的主责主业、任务领域、现有专业基础、人才与条件进行判断。</w:t>
      </w:r>
    </w:p>
    <w:p>
      <w:pPr>
        <w:pStyle w:val="a0"/>
      </w:pPr>
      <w:r>
        <w:t xml:space="preserve">执行者不得因缺少单位内部资料而虚构单位职责，也不得把通用图谱排序直接当成单位建设决策。成果中须单列“单位职责匹配接口”：说明每个候选专业与单位职责、现有基础和外部协同条件的衔接还需要哪些信息，并保留后续由单位校准和圈选的空间。当前已明确的后续工作，是建立“</w:t>
      </w:r>
      <w:r>
        <w:rPr>
          <w:b/>
          <w:bCs/>
        </w:rPr>
        <w:t xml:space="preserve">单位职责边界清单＋专业体系能力图谱</w:t>
      </w:r>
      <w:r>
        <w:t xml:space="preserve">”，再开展自身专业体系的深层评价与可拓展性分析。</w:t>
      </w:r>
    </w:p>
    <w:bookmarkEnd w:id="24"/>
    <w:bookmarkEnd w:id="25"/>
    <w:bookmarkStart w:id="26" w:name="总目标"/>
    <w:p>
      <w:pPr>
        <w:pStyle w:val="3"/>
      </w:pPr>
      <w:r>
        <w:t xml:space="preserve">1.2 总目标</w:t>
      </w:r>
    </w:p>
    <w:p>
      <w:pPr>
        <w:pStyle w:val="FirstParagraph"/>
      </w:pPr>
      <w:r>
        <w:t xml:space="preserve">建立并跑通一条完整链路：</w:t>
      </w:r>
    </w:p>
    <w:p>
      <w:pPr>
        <w:pStyle w:val="SourceCode"/>
      </w:pPr>
      <w:r>
        <w:rPr>
          <w:rStyle w:val="VerbatimChar"/>
        </w:rPr>
        <w:t xml:space="preserve">真技术海选 → 五维逐条标注 → 生态位定型 → 专业方向展开 →</w:t>
      </w:r>
      <w:r>
        <w:br/>
      </w:r>
      <w:r>
        <w:rPr>
          <w:rStyle w:val="VerbatimChar"/>
        </w:rPr>
        <w:t xml:space="preserve">图论筛专业 → 四象限定节奏 → 代际规划（人在回路圈选）→</w:t>
      </w:r>
      <w:r>
        <w:br/>
      </w:r>
      <w:r>
        <w:rPr>
          <w:rStyle w:val="VerbatimChar"/>
        </w:rPr>
        <w:t xml:space="preserve">专业族组织 → 产品簇衍生 → 问题与后续工作</w:t>
      </w:r>
    </w:p>
    <w:p>
      <w:pPr>
        <w:pStyle w:val="FirstParagraph"/>
      </w:pPr>
      <w:r>
        <w:t xml:space="preserve">链路结果须能回答单位层面的四个问题：</w:t>
      </w:r>
      <w:r>
        <w:rPr>
          <w:b/>
          <w:bCs/>
        </w:rPr>
        <w:t xml:space="preserve">围绕战术武器本质机理，未来有哪些创新开拓方向；哪些方向与单位职责和基础相匹配；承载这些方向的专业沿什么代际路线建设；同一专业族能够持续衍生哪些能力和产品。</w:t>
      </w:r>
      <w:r>
        <w:t xml:space="preserve"> </w:t>
      </w:r>
      <w:r>
        <w:t xml:space="preserve">最终成果首先是创新开拓方向的候选账本，并进一步为单位开展专业布局、人才队伍建设、任务编队与外部协同提供依据，不是脱离单位实际的学科排行榜。</w:t>
      </w:r>
    </w:p>
    <w:bookmarkEnd w:id="26"/>
    <w:bookmarkStart w:id="27" w:name="导向性硬指标贯穿全程属目的约束不因方法优化而松动"/>
    <w:p>
      <w:pPr>
        <w:pStyle w:val="3"/>
      </w:pPr>
      <w:r>
        <w:t xml:space="preserve">1.3 导向性硬指标（贯穿全程，属”目的约束”，不因方法优化而松动）</w:t>
      </w:r>
    </w:p>
    <w:p>
      <w:pPr>
        <w:pStyle w:val="FirstParagraph"/>
      </w:pPr>
      <w:r>
        <w:rPr>
          <w:b/>
          <w:bCs/>
        </w:rPr>
        <w:t xml:space="preserve">工作定位先行</w:t>
      </w:r>
      <w:r>
        <w:t xml:space="preserve">：始终围绕战术武器本质机理归类梳理，以发现创新开拓方向为直接目的；不得以现有型号、现有产品或现有专业边界替代技术寻源边界。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要技术不要型号</w:t>
      </w:r>
      <w:r>
        <w:t xml:space="preserve">：技术池收录的是”技术条目”（某机理/方法/途径的突破），不是装备型号、产品名。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机理架构不变</w:t>
      </w:r>
      <w:r>
        <w:t xml:space="preserve">：技术按”七机理196槽”归位（见3.1），不得自创分类。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比例关系导向</w:t>
      </w:r>
      <w:r>
        <w:t xml:space="preserve">：投送类机理在入选技术中的占比保持主导（基准执行：投送占入选46.6%、占新赛道技术51%，体现”投送≥50%导向”）。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新赛道占比≥70%</w:t>
      </w:r>
      <w:r>
        <w:t xml:space="preserve">：入选技术中，非连续创新（含放松口径）占比须达到70%以上（基准执行70.6%）。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必须真挖</w:t>
      </w:r>
      <w:r>
        <w:t xml:space="preserve">：所有条目来自真实文献/公开信息；所有数字必须计算得出，禁止编造；禁止模板化凑数；五维标注逐条进行，禁止”分族批量继承”（同族条目照抄标注）。</w:t>
      </w:r>
    </w:p>
    <w:p>
      <w:pPr>
        <w:pStyle w:val="FirstParagraph"/>
      </w:pPr>
      <w:r>
        <w:t xml:space="preserve">除上述目的约束外，</w:t>
      </w:r>
      <w:r>
        <w:rPr>
          <w:b/>
          <w:bCs/>
        </w:rPr>
        <w:t xml:space="preserve">过程量与具体公式均非教条</w:t>
      </w:r>
      <w:r>
        <w:t xml:space="preserve">：海选规模、各级收敛数量、评分公式、门槛、权重均可作为变量输入或优化替换，但须满足本任务书第2.3、14节的留痕与对照要求。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总体技术路线与基准实数"/>
    <w:p>
      <w:pPr>
        <w:pStyle w:val="2"/>
      </w:pPr>
      <w:r>
        <w:t xml:space="preserve">2. 总体技术路线与基准实数</w:t>
      </w:r>
    </w:p>
    <w:bookmarkStart w:id="29" w:name="流程总览八步"/>
    <w:p>
      <w:pPr>
        <w:pStyle w:val="3"/>
      </w:pPr>
      <w:r>
        <w:t xml:space="preserve">2.1 流程总览（八步）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基准执行实数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技术海选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种子技术+衍生技术两轮挖掘，按七机理归槽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种子3000＋衍生2775＝</w:t>
            </w:r>
            <w:r>
              <w:rPr>
                <w:b/>
                <w:bCs/>
              </w:rPr>
              <w:t xml:space="preserve">5775条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五维标注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每条技术打五个维度标签，逐条审核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5775条全账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生态位定型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按规则分七类并定员入选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入选850条</w:t>
            </w:r>
            <w:r>
              <w:t xml:space="preserve">＋内卷预警47条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每条技术做内涵识别，展开成”技术×科学问题”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2567条</w:t>
            </w:r>
            <w:r>
              <w:t xml:space="preserve">展开记录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图论筛选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克隆治理→建三链网→门槛分型→回补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212独立方向→</w:t>
            </w:r>
            <w:r>
              <w:rPr>
                <w:b/>
                <w:bCs/>
              </w:rPr>
              <w:t xml:space="preserve">109专业群</w:t>
            </w:r>
            <w:r>
              <w:t xml:space="preserve">（53枢纽＋42强衍生＋11强基础＋3回补）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象限优选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成熟度×可行性四象限；优选核心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象限87/17/3/2；</w:t>
            </w:r>
            <w:r>
              <w:rPr>
                <w:b/>
                <w:bCs/>
              </w:rPr>
              <w:t xml:space="preserve">优选53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代际展开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每专业三档代际＋多角度量化＋产品代际；人圈选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22专业展开→圈留</w:t>
            </w:r>
            <w:r>
              <w:rPr>
                <w:b/>
                <w:bCs/>
              </w:rPr>
              <w:t xml:space="preserve">16专业66角度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族化衍生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按机理内核归族，族尾统一产品簇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15族</w:t>
            </w:r>
            <w:r>
              <w:t xml:space="preserve">覆盖109专业，18簇227产品（圈选版）</w:t>
            </w:r>
          </w:p>
        </w:tc>
      </w:tr>
    </w:tbl>
    <w:bookmarkEnd w:id="29"/>
    <w:bookmarkStart w:id="30" w:name="全链路其他实数供校准"/>
    <w:p>
      <w:pPr>
        <w:pStyle w:val="3"/>
      </w:pPr>
      <w:r>
        <w:t xml:space="preserve">2.2 全链路其他实数（供校准）</w:t>
      </w:r>
    </w:p>
    <w:p>
      <w:pPr>
        <w:pStyle w:val="Compact"/>
        <w:numPr>
          <w:ilvl w:val="0"/>
          <w:numId w:val="1004"/>
        </w:numPr>
      </w:pPr>
      <w:r>
        <w:t xml:space="preserve">入选850条构成：范式跃迁461＋先机卡位57＋前沿监视82＋主战场跟随250；新赛道600条＝70.6%。</w:t>
      </w:r>
    </w:p>
    <w:p>
      <w:pPr>
        <w:pStyle w:val="Compact"/>
        <w:numPr>
          <w:ilvl w:val="0"/>
          <w:numId w:val="1004"/>
        </w:numPr>
      </w:pPr>
      <w:r>
        <w:t xml:space="preserve">图论网络：全图212节点，依赖边789、共因边92、需求边2567；109节点子图依赖边653、共因边28。</w:t>
      </w:r>
    </w:p>
    <w:p>
      <w:pPr>
        <w:pStyle w:val="Compact"/>
        <w:numPr>
          <w:ilvl w:val="0"/>
          <w:numId w:val="1004"/>
        </w:numPr>
      </w:pPr>
      <w:r>
        <w:t xml:space="preserve">106/109方向含新赛道技术支撑；3个纯跟随方向被单列为”换赛道靶点”。</w:t>
      </w:r>
    </w:p>
    <w:p>
      <w:pPr>
        <w:pStyle w:val="Compact"/>
        <w:numPr>
          <w:ilvl w:val="0"/>
          <w:numId w:val="1004"/>
        </w:numPr>
      </w:pPr>
      <w:r>
        <w:t xml:space="preserve">图论统计榜（基准）：依赖计数TOP——红外弱小目标检测91、非磁化等离子体74、原子干涉72；需求加权TOP——多约束制导361、强机动343、强动压318。</w:t>
      </w:r>
    </w:p>
    <w:bookmarkEnd w:id="30"/>
    <w:bookmarkStart w:id="31" w:name="输入变量与默认配置执行前先声明参数表"/>
    <w:p>
      <w:pPr>
        <w:pStyle w:val="3"/>
      </w:pPr>
      <w:r>
        <w:t xml:space="preserve">2.3 输入变量与默认配置（执行前先声明参数表）</w:t>
      </w:r>
    </w:p>
    <w:p>
      <w:pPr>
        <w:pStyle w:val="FirstParagraph"/>
      </w:pPr>
      <w:r>
        <w:t xml:space="preserve">以下均为</w:t>
      </w:r>
      <w:r>
        <w:rPr>
          <w:b/>
          <w:bCs/>
        </w:rPr>
        <w:t xml:space="preserve">可输入变量</w:t>
      </w:r>
      <w:r>
        <w:t xml:space="preserve">。</w:t>
      </w:r>
      <w:r>
        <w:t xml:space="preserve">“</w:t>
      </w:r>
      <w:r>
        <w:t xml:space="preserve">默认值</w:t>
      </w:r>
      <w:r>
        <w:t xml:space="preserve">”</w:t>
      </w:r>
      <w:r>
        <w:t xml:space="preserve">即基准执行配置；你可根据数据环境、算力与目的自行设定，但必须在成果中附”参数声明表”，并说明取值理由。</w:t>
      </w:r>
    </w:p>
    <w:p>
      <w:pPr>
        <w:pStyle w:val="a0"/>
      </w:pPr>
      <w:r>
        <w:rPr>
          <w:b/>
          <w:bCs/>
        </w:rPr>
        <w:t xml:space="preserve">（A）规模变量——海选量与每级收敛量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种子技术海选量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N_derive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衍生技术扩挖量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技术池总量＝N_seed＋N_derive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前沿监视入选数（默认全收，可改定额）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82（全收）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先机卡位入选数（默认全收，可改定额）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57（全收）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N_leap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范式跃迁收敛数（按score降序取前N_leap）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主战场跟随收敛数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入选总量＝监视＋卡位＋跃迁＋跟随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N_inner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内卷预警单列数（判定得出，不设指标）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47（结果值）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N_expand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技术×科学问题展开量（计算得出）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2567（结果值）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克隆治理后独立方向数（计算得出）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212（结果值）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核心专业群收敛数（门槛分型得出）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109（结果值）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优选专业数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代际展开后人圈选留存数（人在回路）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16（结果值）</w:t>
            </w:r>
          </w:p>
        </w:tc>
      </w:tr>
    </w:tbl>
    <w:p>
      <w:pPr>
        <w:pStyle w:val="a0"/>
      </w:pPr>
      <w:r>
        <w:t xml:space="preserve">说明：标”结果值”的变量由规则计算产生，</w:t>
      </w:r>
      <w:r>
        <w:rPr>
          <w:b/>
          <w:bCs/>
        </w:rPr>
        <w:t xml:space="preserve">不得为凑数反向调规则</w:t>
      </w:r>
      <w:r>
        <w:t xml:space="preserve">；其余变量是直接的输入旋钮，可用于做”规模—质量”敏感性分析（例如N_leap从200到800扫描，观察新赛道占比与方向覆盖的变化）。</w:t>
      </w:r>
    </w:p>
    <w:p>
      <w:pPr>
        <w:pStyle w:val="a0"/>
      </w:pPr>
      <w:r>
        <w:rPr>
          <w:b/>
          <w:bCs/>
        </w:rPr>
        <w:t xml:space="preserve">（B）公式与门槛变量——默认方法配置，可自由优化</w:t>
      </w:r>
    </w:p>
    <w:p>
      <w:pPr>
        <w:pStyle w:val="a0"/>
      </w:pPr>
      <w:r>
        <w:t xml:space="preserve">以下为基准执行使用的默认配置，仅供你起步与对照。优化方向不作任何限定：你可以局部改公式，也可以另起一套方法体系。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变量/公式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跃迁排序score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D5r×100＋D4r×10＋D2r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跟随排序score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D2r×100＋D5r×10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需求链生态位权重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跃迁3/卡位3/监视2/跟随1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图论门槛TH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依赖≥16、共因≥6、需求加权≥10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分型规则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高值数≥2枢纽/仅依赖强基础/仅共因或需求强衍生/全低滤除/撤点回补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象限映射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成熟度×可行性，主业学科A＝0.85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评价总模式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结构属性定哪些＋象限定节奏＋人在回路圈选</w:t>
            </w:r>
          </w:p>
        </w:tc>
      </w:tr>
    </w:tbl>
    <w:p>
      <w:pPr>
        <w:pStyle w:val="a0"/>
      </w:pPr>
      <w:r>
        <w:rPr>
          <w:b/>
          <w:bCs/>
        </w:rPr>
        <w:t xml:space="preserve">（C）方法优化声明</w:t>
      </w:r>
    </w:p>
    <w:p>
      <w:pPr>
        <w:pStyle w:val="a0"/>
      </w:pPr>
      <w:r>
        <w:t xml:space="preserve">默认配置之外</w:t>
      </w:r>
      <w:r>
        <w:rPr>
          <w:b/>
          <w:bCs/>
        </w:rPr>
        <w:t xml:space="preserve">不提供任何预选方案，方法完全开放</w:t>
      </w:r>
      <w:r>
        <w:t xml:space="preserve">。如你替换或新建了评价方法，只须交付：①所用规则全文；②与默认配置的同池对照（关键指标：新赛道占比、方向覆盖、圈选一致性）；③变更理由。目的只有一个：更准地找出该干的新赛道专业，而不是让数字更好看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2" w:name="概念与口径总定义"/>
    <w:p>
      <w:pPr>
        <w:pStyle w:val="2"/>
      </w:pPr>
      <w:r>
        <w:t xml:space="preserve">3. 概念与口径总定义</w:t>
      </w:r>
    </w:p>
    <w:bookmarkStart w:id="36" w:name="七机理196槽围绕战术武器本质机理的完整归类架构"/>
    <w:p>
      <w:pPr>
        <w:pStyle w:val="3"/>
      </w:pPr>
      <w:r>
        <w:t xml:space="preserve">3.1 七机理196槽：围绕战术武器本质机理的完整归类架构</w:t>
      </w:r>
    </w:p>
    <w:bookmarkStart w:id="33" w:name="七机理分别回答什么本质问题"/>
    <w:p>
      <w:pPr>
        <w:pStyle w:val="4"/>
      </w:pPr>
      <w:r>
        <w:t xml:space="preserve">3.1.1 七机理分别回答什么本质问题</w:t>
      </w:r>
    </w:p>
    <w:p>
      <w:pPr>
        <w:pStyle w:val="FirstParagraph"/>
      </w:pPr>
      <w:r>
        <w:t xml:space="preserve">七机理是站在</w:t>
      </w:r>
      <w:r>
        <w:rPr>
          <w:b/>
          <w:bCs/>
        </w:rPr>
        <w:t xml:space="preserve">战术武器总体</w:t>
      </w:r>
      <w:r>
        <w:t xml:space="preserve">视角，对武器完成任务所依赖的本质作用链条进行归类，</w:t>
      </w:r>
      <w:r>
        <w:rPr>
          <w:b/>
          <w:bCs/>
        </w:rPr>
        <w:t xml:space="preserve">不是七个产品、七个分系统，也不是七个传统专业</w:t>
      </w:r>
      <w:r>
        <w:t xml:space="preserve">。寻找创新开拓方向时，先问技术在本质作用链条上改变了什么，再问它属于哪个产品或由哪个专业承担。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机理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回答的本质问题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归类判据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如何把战斗部、有效载荷或作战平台，按要求送达目标区或作用位置？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直接改变发射、飞行动力、中段运动或末段到达能力的技术，归入投送。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毁伤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如何向目标施加能量、物质或效应，使其结构、功能或作战能力丧失？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直接研究目标效应、能量沉积、破坏演化或功能失效的技术，归入毁伤。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如何在双方博弈中削弱对方、欺骗对方、压制对方，同时保全和增强己方？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直接改变探测与反探测、链路攻防、导航攻防、突防与拦截等博弈关系的技术，归入对抗。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感知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如何获得目标、环境、空间和事件的状态信息？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直接改变信息获取、探测、识别、测量、跟踪或预警能力的技术，归入感知。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如何把任务、态势和约束转化为行动选择、资源分配和协同方案？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直接改变认知、规划、分配、指挥控制或有人无人协同的技术，归入决策。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如何为武器研制、生产、部署、持续使用和保障提供物质、能源、工艺与计算支撑？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直接改变制造、能源、后勤、工程、供应链、工艺、计算或防护保障能力的技术，归入供给。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如何判明武器性能、目标毁伤、行动与体系效能，并把结果反馈给研制和作战？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直接改变评估、试验、鉴定、仿真、孪生映射或毁伤判定的技术，归入评估。</w:t>
            </w:r>
          </w:p>
        </w:tc>
      </w:tr>
    </w:tbl>
    <w:bookmarkEnd w:id="33"/>
    <w:bookmarkStart w:id="34" w:name="机理方面怎么样槽位的使用规则"/>
    <w:p>
      <w:pPr>
        <w:pStyle w:val="4"/>
      </w:pPr>
      <w:r>
        <w:t xml:space="preserve">3.1.2</w:t>
      </w:r>
      <w:r>
        <w:t xml:space="preserve"> </w:t>
      </w:r>
      <w:r>
        <w:t xml:space="preserve">“</w:t>
      </w:r>
      <w:r>
        <w:t xml:space="preserve">机理—方面—怎么样—槽位</w:t>
      </w:r>
      <w:r>
        <w:t xml:space="preserve">”</w:t>
      </w:r>
      <w:r>
        <w:t xml:space="preserve">的使用规则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机理</w:t>
      </w:r>
      <w:r>
        <w:t xml:space="preserve">对应战术武器的本质作用链；</w:t>
      </w:r>
      <w:r>
        <w:rPr>
          <w:b/>
          <w:bCs/>
        </w:rPr>
        <w:t xml:space="preserve">方面</w:t>
      </w:r>
      <w:r>
        <w:t xml:space="preserve">是该机理下的阶段、对象或作用域；</w:t>
      </w:r>
      <w:r>
        <w:rPr>
          <w:b/>
          <w:bCs/>
        </w:rPr>
        <w:t xml:space="preserve">怎么样</w:t>
      </w:r>
      <w:r>
        <w:t xml:space="preserve">是该方面希望取得的结果，用“成绩单语言”表达，不预先限定具体技术路线。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一个“方面＋一个怎么样”构成一个槽位。</w:t>
      </w:r>
      <w:r>
        <w:t xml:space="preserve"> </w:t>
      </w:r>
      <w:r>
        <w:t xml:space="preserve">例如“投送—主动段—更远”是一个槽位；</w:t>
      </w:r>
      <w:r>
        <w:t xml:space="preserve">“</w:t>
      </w:r>
      <w:r>
        <w:t xml:space="preserve">投送—主动段—更稳</w:t>
      </w:r>
      <w:r>
        <w:t xml:space="preserve">”</w:t>
      </w:r>
      <w:r>
        <w:t xml:space="preserve">是另一个槽位。槽位是技术寻源和归类的坐标，不是产品名称。</w:t>
      </w:r>
    </w:p>
    <w:p>
      <w:pPr>
        <w:pStyle w:val="Compact"/>
        <w:numPr>
          <w:ilvl w:val="0"/>
          <w:numId w:val="1005"/>
        </w:numPr>
      </w:pPr>
      <w:r>
        <w:t xml:space="preserve">以下字典共</w:t>
      </w:r>
      <w:r>
        <w:rPr>
          <w:b/>
          <w:bCs/>
        </w:rPr>
        <w:t xml:space="preserve">7机理、48方面、196槽</w:t>
      </w:r>
      <w:r>
        <w:t xml:space="preserve">：投送29、毁伤30、对抗36、感知26、决策28、供给24、评估23。各槽不要求技术数量相等，允许一槽多技术，也允许暂时空槽；不得为填满槽位而编造技术。</w:t>
      </w:r>
    </w:p>
    <w:p>
      <w:pPr>
        <w:pStyle w:val="Compact"/>
        <w:numPr>
          <w:ilvl w:val="0"/>
          <w:numId w:val="1005"/>
        </w:numPr>
      </w:pPr>
      <w:r>
        <w:t xml:space="preserve">每条技术先判</w:t>
      </w:r>
      <w:r>
        <w:rPr>
          <w:b/>
          <w:bCs/>
        </w:rPr>
        <w:t xml:space="preserve">主槽</w:t>
      </w:r>
      <w:r>
        <w:t xml:space="preserve">，再按真实作用记录辅槽。跨两个及以上槽位为“跨槽组合”，跨两个及以上机理为“跨机理组合”；不得为了分类整齐而强行单槽归并。基准池中跨槽组合978条、跨机理组合233条，合计1211条。</w:t>
      </w:r>
    </w:p>
    <w:p>
      <w:pPr>
        <w:pStyle w:val="Compact"/>
        <w:numPr>
          <w:ilvl w:val="0"/>
          <w:numId w:val="1005"/>
        </w:numPr>
      </w:pPr>
      <w:r>
        <w:t xml:space="preserve">“</w:t>
      </w:r>
      <w:r>
        <w:t xml:space="preserve">看得更远／更远</w:t>
      </w:r>
      <w:r>
        <w:t xml:space="preserve">”</w:t>
      </w:r>
      <w:r>
        <w:t xml:space="preserve">“</w:t>
      </w:r>
      <w:r>
        <w:t xml:space="preserve">响应更快／更快</w:t>
      </w:r>
      <w:r>
        <w:t xml:space="preserve">”</w:t>
      </w:r>
      <w:r>
        <w:t xml:space="preserve">等同义或近义写法，执行时须映射到下列基准槽位并保留原始标签与映射依据；</w:t>
      </w:r>
      <w:r>
        <w:rPr>
          <w:b/>
          <w:bCs/>
        </w:rPr>
        <w:t xml:space="preserve">不得因措辞不同擅自增加槽位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t xml:space="preserve">归类依据是技术的直接作用机理和实际效果，不是名称热词、所属学科、搭载平台或产品型号。同一技术确有多种直接作用时，用主辅槽和组合逻辑表达。</w:t>
      </w:r>
    </w:p>
    <w:p>
      <w:pPr>
        <w:pStyle w:val="Compact"/>
        <w:numPr>
          <w:ilvl w:val="0"/>
          <w:numId w:val="1005"/>
        </w:numPr>
      </w:pPr>
      <w:r>
        <w:t xml:space="preserve">可以在本架构基础上优化检索词、同义词映射、主辅槽判据和证据要求。基准版七机理196槽不得静默改动；如确需调整架构，须另列建议版、逐项对照并说明对创新方向寻找的影响，不得覆盖基准账。</w:t>
      </w:r>
    </w:p>
    <w:bookmarkEnd w:id="34"/>
    <w:bookmarkStart w:id="35" w:name="七机理48方面196槽完整字典"/>
    <w:p>
      <w:pPr>
        <w:pStyle w:val="4"/>
      </w:pPr>
      <w:r>
        <w:t xml:space="preserve">3.1.3 七机理48方面196槽完整字典</w:t>
      </w:r>
    </w:p>
    <w:p>
      <w:pPr>
        <w:pStyle w:val="FirstParagraph"/>
      </w:pPr>
      <w:r>
        <w:rPr>
          <w:b/>
          <w:bCs/>
        </w:rPr>
        <w:t xml:space="preserve">A. 投送机理：4方面、29槽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方面所指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怎么样（每项各为一个槽位）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发射段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从发射准备到载荷离开发射装置或平台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更快；更活；更密；更省；更安全；更重；更智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主动段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主要依靠动力装置提供飞行动能和姿态能力的阶段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更快；更远；更稳；更准；更宽；更久；更廉；更可靠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主动段之后、末段之前的巡航、滑翔或飞行过程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更快；更远；更久；更稳；更灵；更隐；更深；更省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末段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接近目标直至命中、到达或着陆的阶段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更准；更快；更慢；更灵；更抗；更毁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</w:tbl>
    <w:p>
      <w:pPr>
        <w:pStyle w:val="a0"/>
      </w:pPr>
      <w:r>
        <w:rPr>
          <w:b/>
          <w:bCs/>
        </w:rPr>
        <w:t xml:space="preserve">B. 毁伤机理：5方面、30槽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方面所指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怎么样（每项各为一个槽位）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热毁伤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通过温升、热流、烧蚀和热持续作用造成目标失效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温度更高；作用更久；烧蚀更深；范围更广；效应更可控；防护更固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光毁伤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通过激光等光能辐照和能量沉积造成目标效应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能量更聚；作用更远；响应更快；谱段更宽；效应更可控；毁伤更强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机械毁伤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通过侵彻、破片、冲击和机械载荷造成结构破坏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侵彻更深；破片更广；冲击更强；速度更快；效应更可控；目标更准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电磁毁伤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通过电磁场耦合、能量注入和系统扰动造成功能失效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功率更强；频谱更宽；作用更远；耦合更深；效应更可控；瘫痪更广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声毁伤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通过声压、声能和定向声场作用造成目标效应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声压更强；作用更远；频带更宽；定向更准；效应更可控；效应更软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</w:tbl>
    <w:p>
      <w:pPr>
        <w:pStyle w:val="a0"/>
      </w:pPr>
      <w:r>
        <w:rPr>
          <w:b/>
          <w:bCs/>
        </w:rPr>
        <w:t xml:space="preserve">C. 对抗机理：12方面、36槽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方面所指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怎么样（每项各为一个槽位）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雷达对抗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围绕雷达探测、识别、跟踪与反探测展开博弈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干扰更远；欺骗更真；响应更快；识别更准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赛博对抗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围绕网络、协议、系统和信息基础设施展开攻防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渗透更深；防御更固；溯源更清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光电对抗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围绕光电、激光、红外等探测与光能运用展开博弈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致盲更强；干扰更巧；防护更固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水声对抗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围绕水下声探测、声隐和声信息运用展开博弈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干扰更乱；隐蔽更深；对抗更灵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导航对抗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围绕定位、导航、授时信号及其可信度展开博弈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诱骗更真；压制更稳；抗毁更强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通信对抗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围绕通信链路的截获、压制、抗扰和生存展开博弈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压制更狠；抗扰更强；组网更韧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时间对抗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围绕时间基准、同步和授时服务展开博弈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更乱；更稳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数据对抗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围绕数据真实性、完整性、保密性和可用性展开博弈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更污；更窃；更保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突防对抗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围绕进攻方突破防御与防御方拦截展开博弈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更拦；更强；更骗；更防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反无人对抗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围绕无人平台及其集群的探、扰、拦、毁展开博弈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更探；更扰；更毁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空间对抗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围绕空间目标、空间系统和轨道活动展开博弈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更毁；更拦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算力对抗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围绕计算资源的压制、消耗、保护和持续可用展开博弈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更瘫；更耗；更保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</w:tbl>
    <w:p>
      <w:pPr>
        <w:pStyle w:val="a0"/>
      </w:pPr>
      <w:r>
        <w:rPr>
          <w:b/>
          <w:bCs/>
        </w:rPr>
        <w:t xml:space="preserve">D. 感知机理：7方面、26槽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方面所指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怎么样（每项各为一个槽位）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雷达探测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利用电磁回波获取目标与场景信息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看得更远；看得更清；看得更宽；看得更准；低探更隐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天基感知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依托空间平台获取大范围、持续性目标与环境信息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覆盖更广；重访更频；时效更快；生存更强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光电探测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利用可见光、红外、激光等光学信息获取目标状态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看得更远；看得更清；谱段更宽；响应更快；体积更小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磁异探测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利用磁场异常获取目标或事件信息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探得更敏；辨得更准；抗扰更强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水声探测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利用水下声场获取目标与环境信息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更远；更准；更全；更清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协同感知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多平台、多传感器和多源信息协同获取与互补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更全；更快；更活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化生探测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获取化学、生物相关目标、物质和事件信息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更快；更灵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a0"/>
      </w:pPr>
      <w:r>
        <w:rPr>
          <w:b/>
          <w:bCs/>
        </w:rPr>
        <w:t xml:space="preserve">E. 决策机理：7方面、28槽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方面所指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怎么样（每项各为一个槽位）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有人无人协同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有人与无人平台之间的任务分工、自治和信任关系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协同更密；指控更简；自治更高；信任更稳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目标分配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目标与火力、平台、传感器或作战资源之间的匹配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分配更优；响应更快；规模更大；鲁棒更强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航迹规划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平台或武器运动轨迹及其约束满足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规划更优；重规更快；协同更强；约束更全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认知决策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面向复杂博弈的推理、学习、判断和解释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推理更深；学习更快；博弈更强；解释更清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态势认知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多源态势的融合、理解、预测和更新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融合更全；理解更深；预测更准；更新更快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指挥控制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指挥关系、控制链路、命令传递和容毁协同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链路更韧；时延更低；容毁更强；跨域更通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任务、资源、时序和行动方案的整体形成与调整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方案更优；生成更快；资源更省；调整更活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p>
      <w:pPr>
        <w:pStyle w:val="a0"/>
      </w:pPr>
      <w:r>
        <w:rPr>
          <w:b/>
          <w:bCs/>
        </w:rPr>
        <w:t xml:space="preserve">F. 供给机理：8方面、24槽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方面所指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怎么样（每项各为一个槽位）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增材制造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面向复杂构件和快速制造的增材成形与质量控制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成形更复杂；效率更高；材料更宽；质控更严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能源动力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面向平台和保障体系的能源储存、补充、布置与供给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供得更久；充得更快；布得更广；存得更密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后勤保障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运输、补给、储存和保障链路运行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运得更快；补得更准；储得更久；链路更韧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工程保障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阵地、设施、抢修和前出工程支援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抢修更快；前出更近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供应链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物资与关键产品的来源、韧性、自主和追溯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来源更宽；韧性更强；自主更稳；追溯更清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先进工艺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面向性能、一致性和可制造性的先进加工与处理工艺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工艺更精；一致性更稳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计算支撑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为研发、试验和作战提供计算资源与响应能力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算力更强；响应更快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三防保障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三防条件下的人员、装备与设施防护和生存保障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防护更全；生存更强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a0"/>
      </w:pPr>
      <w:r>
        <w:rPr>
          <w:b/>
          <w:bCs/>
        </w:rPr>
        <w:t xml:space="preserve">G. 评估机理：5方面、23槽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方面所指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怎么样（每项各为一个槽位）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效能评估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对行动、装备运用和体系贡献进行效果评价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评得更准；维度更全；反馈更快；尺度更宽；评得更实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试验鉴定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通过试验、鉴定和外推判明性能与符合性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试得更严；鉴得更深；外推更准；成本更低；试得更真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数字孪生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建立实体对象的数字映射、同步和推演能力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映得更准；同步更快；覆盖更全；推演更远；联动更强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毁伤评估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对目标受作用后的毁伤状态和效果进行判定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看得更快；判得更准；评得更细；闭环更紧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作战仿真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通过作战建模与仿真支撑方案推演和效果验证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建得更真；算得更快；模得更全；验得更严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p>
      <w:pPr>
        <w:pStyle w:val="a0"/>
      </w:pPr>
      <w:r>
        <w:rPr>
          <w:b/>
          <w:bCs/>
        </w:rPr>
        <w:t xml:space="preserve">数量校核</w:t>
      </w:r>
      <w:r>
        <w:t xml:space="preserve">：4＋5＋12＋7＋7＋8＋5＝48方面；29＋30＋36＋26＋28＋24＋23＝196槽。执行者须以各槽实际条目复算技术池规模、投送占比、跨槽数和跨机理数，不得把字典槽数当成技术条数。</w:t>
      </w:r>
    </w:p>
    <w:bookmarkEnd w:id="35"/>
    <w:bookmarkEnd w:id="36"/>
    <w:bookmarkStart w:id="37" w:name="五维标注每条技术独立标注"/>
    <w:p>
      <w:pPr>
        <w:pStyle w:val="3"/>
      </w:pPr>
      <w:r>
        <w:t xml:space="preserve">3.2 五维标注（每条技术独立标注）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非连续性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连续改进／重大改进／架构创新／范式革命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衍生性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专用／有限／多域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概念探索／实验室／原理验证／演示验证／工程应用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冷落／低热／中热／高热／白热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幅度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边际／有限／显著／数倍</w:t>
            </w:r>
          </w:p>
        </w:tc>
      </w:tr>
    </w:tbl>
    <w:p>
      <w:pPr>
        <w:pStyle w:val="a0"/>
      </w:pPr>
      <w:r>
        <w:t xml:space="preserve">标注纪律：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逐条审核</w:t>
      </w:r>
      <w:r>
        <w:t xml:space="preserve">，每条附一句标注理由；不得按技术族整批赋值。</w:t>
      </w:r>
      <w:r>
        <w:t xml:space="preserve"> </w:t>
      </w:r>
      <w:r>
        <w:t xml:space="preserve">- D1”只认替换、不认热词”：必须说清”它替换了什么原有原理/架构”，出现”智能、量子、高超”等热词不自动等于非连续。</w:t>
      </w:r>
    </w:p>
    <w:bookmarkEnd w:id="37"/>
    <w:bookmarkStart w:id="38" w:name="v4放松口径d1维度跃迁层筛选放松"/>
    <w:p>
      <w:pPr>
        <w:pStyle w:val="3"/>
      </w:pPr>
      <w:r>
        <w:t xml:space="preserve">3.3 v4放松口径（D1维度，跃迁层筛选放松）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跨槽/跨机理首创组合，视同”换系统架构”，计入架构创新</w:t>
      </w:r>
      <w:r>
        <w:t xml:space="preserve">（原标连续改进的组合除外，留作内卷判定）。</w:t>
      </w:r>
    </w:p>
    <w:p>
      <w:pPr>
        <w:pStyle w:val="Compact"/>
        <w:numPr>
          <w:ilvl w:val="0"/>
          <w:numId w:val="1006"/>
        </w:numPr>
      </w:pPr>
      <w:r>
        <w:t xml:space="preserve">全账留痕：每条放松条目须有”放松说明”列，可逐条回查。</w:t>
      </w:r>
    </w:p>
    <w:p>
      <w:pPr>
        <w:pStyle w:val="Compact"/>
        <w:numPr>
          <w:ilvl w:val="0"/>
          <w:numId w:val="1006"/>
        </w:numPr>
      </w:pPr>
      <w:r>
        <w:t xml:space="preserve">放松的目的：让”换赛道”技术更多进入源头。基准实证：D1严口径下非连续已收97%（297/307），真正杠杆是1211条首创组合（其中966条原落选、186条被错标为跟随），放松后范式跃迁候选由239增至1336。</w:t>
      </w:r>
    </w:p>
    <w:bookmarkEnd w:id="38"/>
    <w:bookmarkStart w:id="39" w:name="生态位七类"/>
    <w:p>
      <w:pPr>
        <w:pStyle w:val="3"/>
      </w:pPr>
      <w:r>
        <w:t xml:space="preserve">3.4 生态位七类</w:t>
      </w:r>
    </w:p>
    <w:p>
      <w:pPr>
        <w:pStyle w:val="FirstParagraph"/>
      </w:pPr>
      <w:r>
        <w:t xml:space="preserve">内卷饱和型、主战场跟随型、范式跃迁型、先机卡位型、前沿监视型（五类用于定型筛选），另在图论阶段产生”回补保障型”（被撤基础方向回补）。</w:t>
      </w:r>
    </w:p>
    <w:bookmarkEnd w:id="39"/>
    <w:bookmarkStart w:id="40" w:name="专业方向命名准则"/>
    <w:p>
      <w:pPr>
        <w:pStyle w:val="3"/>
      </w:pPr>
      <w:r>
        <w:t xml:space="preserve">3.5 专业方向命名准则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专业方向＝二级学科×科学问题融合命名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t xml:space="preserve">科学问题只能是：机理／机制／规律／极限／效应／理论。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禁止工程话术</w:t>
      </w:r>
      <w:r>
        <w:t xml:space="preserve">：设计、优化、调度、管理等词不得出现在方向名中。</w:t>
      </w:r>
    </w:p>
    <w:p>
      <w:pPr>
        <w:pStyle w:val="Compact"/>
        <w:numPr>
          <w:ilvl w:val="0"/>
          <w:numId w:val="1007"/>
        </w:numPr>
      </w:pPr>
      <w:r>
        <w:t xml:space="preserve">每条技术做内涵识别，回答：</w:t>
      </w:r>
      <w:r>
        <w:t xml:space="preserve">“</w:t>
      </w:r>
      <w:r>
        <w:rPr>
          <w:b/>
          <w:bCs/>
        </w:rPr>
        <w:t xml:space="preserve">它靠突破什么科学问题才成立？</w:t>
      </w:r>
      <w:r>
        <w:t xml:space="preserve">”</w:t>
      </w:r>
      <w:r>
        <w:t xml:space="preserve">答案即为该技术的专业展开点。</w:t>
      </w:r>
    </w:p>
    <w:p>
      <w:pPr>
        <w:pStyle w:val="Compact"/>
        <w:numPr>
          <w:ilvl w:val="0"/>
          <w:numId w:val="1007"/>
        </w:numPr>
      </w:pPr>
      <w:r>
        <w:t xml:space="preserve">正确示例：高超声速真实气体效应与热-力-化学耦合机理（流体力学）；亚波长结构电磁响应机理（电磁场与微波技术）。</w:t>
      </w:r>
    </w:p>
    <w:p>
      <w:pPr>
        <w:pStyle w:val="Compact"/>
        <w:numPr>
          <w:ilvl w:val="0"/>
          <w:numId w:val="1007"/>
        </w:numPr>
      </w:pPr>
      <w:r>
        <w:t xml:space="preserve">错误示例：高超声速飞行器设计、超材料天线优化（含工程话术）。</w:t>
      </w:r>
    </w:p>
    <w:bookmarkEnd w:id="40"/>
    <w:bookmarkStart w:id="41" w:name="专业族最终组织形态"/>
    <w:p>
      <w:pPr>
        <w:pStyle w:val="3"/>
      </w:pPr>
      <w:r>
        <w:t xml:space="preserve">3.6 专业族（最终组织形态）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族按专业机理内核划分</w:t>
      </w:r>
      <w:r>
        <w:t xml:space="preserve">（原生创新本质），不按产品划分。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产品为跨领域衍生物</w:t>
      </w:r>
      <w:r>
        <w:t xml:space="preserve">（丰富性），统一放在”族尾”按代际成簇呈现。</w:t>
      </w:r>
    </w:p>
    <w:p>
      <w:pPr>
        <w:pStyle w:val="Compact"/>
        <w:numPr>
          <w:ilvl w:val="0"/>
          <w:numId w:val="1008"/>
        </w:numPr>
      </w:pPr>
      <w:r>
        <w:t xml:space="preserve">多专业汇聚到同名/同类产品是”族性”证据，不是重复；跨族专业即族间枢纽。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步骤①技术海选"/>
    <w:p>
      <w:pPr>
        <w:pStyle w:val="2"/>
      </w:pPr>
      <w:r>
        <w:t xml:space="preserve">4. 步骤①：技术海选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：以战术武器总体本质作用链为边界，建成覆盖七机理196槽的真实技术池，为创新开拓方向寻找提供技术源头。</w:t>
      </w:r>
    </w:p>
    <w:p>
      <w:pPr>
        <w:pStyle w:val="a0"/>
      </w:pPr>
      <w:r>
        <w:t xml:space="preserve">做法：</w:t>
      </w:r>
      <w:r>
        <w:t xml:space="preserve"> </w:t>
      </w:r>
      <w:r>
        <w:t xml:space="preserve">1. 种子轮：严格以3.1.3的七机理48方面196槽为检索坐标，逐方面、逐“怎么样”检索真实文献、专利、公开研究计划，形成种子技术条目；不得只按现有产品或专业名称检索。</w:t>
      </w:r>
      <w:r>
        <w:t xml:space="preserve"> </w:t>
      </w:r>
      <w:r>
        <w:t xml:space="preserve">2. 衍生轮：对种子条目做关联衍生（同机理新途径、跨槽组合、跨机理组合），扩展池子。</w:t>
      </w:r>
      <w:r>
        <w:t xml:space="preserve"> </w:t>
      </w:r>
      <w:r>
        <w:t xml:space="preserve">3. 每条记录字段建议：技术名、一句话原理、主机理/主槽、辅机理/辅槽、原始方面与“怎么样”标签、同义映射依据、衍生类型（单槽/跨槽组合/跨机理组合）、来源线索（文献/项目/机构）。</w:t>
      </w:r>
      <w:r>
        <w:t xml:space="preserve"> </w:t>
      </w:r>
      <w:r>
        <w:t xml:space="preserve">4. 每个创新方向必须能反查其技术来源和本质机理落点；空槽如实保留，低证据槽如实标记，禁止为覆盖率凑条目。</w:t>
      </w:r>
    </w:p>
    <w:p>
      <w:pPr>
        <w:pStyle w:val="a0"/>
      </w:pPr>
      <w:r>
        <w:t xml:space="preserve">基准执行：种子3000＋衍生2775＝5775条。</w:t>
      </w:r>
    </w:p>
    <w:p>
      <w:pPr>
        <w:pStyle w:val="a0"/>
      </w:pPr>
      <w:r>
        <w:rPr>
          <w:b/>
          <w:bCs/>
        </w:rPr>
        <w:t xml:space="preserve">已知陷阱（必须向执行者明示）</w:t>
      </w:r>
      <w:r>
        <w:t xml:space="preserve">：完全依靠商用大模型泛化挖掘，</w:t>
      </w:r>
      <w:r>
        <w:rPr>
          <w:b/>
          <w:bCs/>
        </w:rPr>
        <w:t xml:space="preserve">规模超过3000条后会出现明显效率陡降</w:t>
      </w:r>
      <w:r>
        <w:t xml:space="preserve">——有效命中率下降、同质重复增多、广度难以扩展。对策：分批分方面挖掘＋去重校核＋逐步沉淀领域语料，禁止一次性”给我3000条技术”式生成。</w:t>
      </w:r>
    </w:p>
    <w:p>
      <w:r>
        <w:pict>
          <v:rect style="width:0;height:1.5pt" o:hralign="center" o:hrstd="t" o:hr="t"/>
        </w:pict>
      </w:r>
    </w:p>
    <w:bookmarkEnd w:id="43"/>
    <w:bookmarkStart w:id="44" w:name="步骤②五维逐条标注"/>
    <w:p>
      <w:pPr>
        <w:pStyle w:val="2"/>
      </w:pPr>
      <w:r>
        <w:t xml:space="preserve">5. 步骤②：五维逐条标注</w:t>
      </w:r>
    </w:p>
    <w:p>
      <w:pPr>
        <w:pStyle w:val="Compact"/>
        <w:numPr>
          <w:ilvl w:val="0"/>
          <w:numId w:val="1009"/>
        </w:numPr>
      </w:pPr>
      <w:r>
        <w:t xml:space="preserve">对池内每条技术按3.2打五维标签，附标注理由。</w:t>
      </w:r>
    </w:p>
    <w:p>
      <w:pPr>
        <w:pStyle w:val="Compact"/>
        <w:numPr>
          <w:ilvl w:val="0"/>
          <w:numId w:val="1009"/>
        </w:numPr>
      </w:pPr>
      <w:r>
        <w:t xml:space="preserve">同时记录衍生类型，供v4放松判定。</w:t>
      </w:r>
    </w:p>
    <w:p>
      <w:pPr>
        <w:pStyle w:val="Compact"/>
        <w:numPr>
          <w:ilvl w:val="0"/>
          <w:numId w:val="1009"/>
        </w:numPr>
      </w:pPr>
      <w:r>
        <w:t xml:space="preserve">输出：技术池五维标注全账（每条一行）。</w:t>
      </w:r>
    </w:p>
    <w:p>
      <w:pPr>
        <w:pStyle w:val="FirstParagraph"/>
      </w:pPr>
      <w:r>
        <w:t xml:space="preserve">质量要求：抽检复核；同一机理下相邻条目若标注完全相同，须能说明各自依据，否则视为批量继承返工。</w:t>
      </w:r>
    </w:p>
    <w:p>
      <w:r>
        <w:pict>
          <v:rect style="width:0;height:1.5pt" o:hralign="center" o:hrstd="t" o:hr="t"/>
        </w:pict>
      </w:r>
    </w:p>
    <w:bookmarkEnd w:id="44"/>
    <w:bookmarkStart w:id="48" w:name="步骤③生态位定型与定员塑形"/>
    <w:p>
      <w:pPr>
        <w:pStyle w:val="2"/>
      </w:pPr>
      <w:r>
        <w:t xml:space="preserve">6. 步骤③：生态位定型与定员塑形</w:t>
      </w:r>
    </w:p>
    <w:bookmarkStart w:id="45" w:name="定型规则默认配置按序判定先先生效可优化须对照"/>
    <w:p>
      <w:pPr>
        <w:pStyle w:val="3"/>
      </w:pPr>
      <w:r>
        <w:t xml:space="preserve">6.1 定型规则（默认配置，按序判定，先先生效；可优化，须对照）</w:t>
      </w:r>
    </w:p>
    <w:p>
      <w:pPr>
        <w:pStyle w:val="FirstParagraph"/>
      </w:pPr>
      <w:r>
        <w:t xml:space="preserve">记D1r＝放松后的D1（含首创组合视同架构创新）。</w:t>
      </w:r>
    </w:p>
    <w:p>
      <w:pPr>
        <w:pStyle w:val="Compact"/>
        <w:numPr>
          <w:ilvl w:val="0"/>
          <w:numId w:val="1010"/>
        </w:numPr>
      </w:pPr>
      <w:r>
        <w:t xml:space="preserve">连续改进 ∧ 演示验证 ∧（高热/白热）→</w:t>
      </w:r>
      <w:r>
        <w:t xml:space="preserve"> </w:t>
      </w:r>
      <w:r>
        <w:rPr>
          <w:b/>
          <w:bCs/>
        </w:rPr>
        <w:t xml:space="preserve">内卷饱和型</w:t>
      </w:r>
      <w:r>
        <w:t xml:space="preserve">（基准47条，单列预警，不入选）。</w:t>
      </w:r>
    </w:p>
    <w:p>
      <w:pPr>
        <w:pStyle w:val="Compact"/>
        <w:numPr>
          <w:ilvl w:val="0"/>
          <w:numId w:val="1010"/>
        </w:numPr>
      </w:pPr>
      <w:r>
        <w:t xml:space="preserve">D1r非连续 ∧（实验室/概念探索）→</w:t>
      </w:r>
      <w:r>
        <w:t xml:space="preserve"> </w:t>
      </w:r>
      <w:r>
        <w:rPr>
          <w:b/>
          <w:bCs/>
        </w:rPr>
        <w:t xml:space="preserve">前沿监视型</w:t>
      </w:r>
      <w:r>
        <w:t xml:space="preserve">（基准82条）。</w:t>
      </w:r>
    </w:p>
    <w:p>
      <w:pPr>
        <w:pStyle w:val="Compact"/>
        <w:numPr>
          <w:ilvl w:val="0"/>
          <w:numId w:val="1010"/>
        </w:numPr>
      </w:pPr>
      <w:r>
        <w:t xml:space="preserve">D1r非连续 ∧（低热/冷落）→</w:t>
      </w:r>
      <w:r>
        <w:t xml:space="preserve"> </w:t>
      </w:r>
      <w:r>
        <w:rPr>
          <w:b/>
          <w:bCs/>
        </w:rPr>
        <w:t xml:space="preserve">先机卡位型</w:t>
      </w:r>
      <w:r>
        <w:t xml:space="preserve">（基准57条）。</w:t>
      </w:r>
    </w:p>
    <w:p>
      <w:pPr>
        <w:pStyle w:val="Compact"/>
        <w:numPr>
          <w:ilvl w:val="0"/>
          <w:numId w:val="1010"/>
        </w:numPr>
      </w:pPr>
      <w:r>
        <w:t xml:space="preserve">D1r非连续 ∧（演示验证/工程应用）∧ 中热以上 →</w:t>
      </w:r>
      <w:r>
        <w:t xml:space="preserve"> </w:t>
      </w:r>
      <w:r>
        <w:rPr>
          <w:b/>
          <w:bCs/>
        </w:rPr>
        <w:t xml:space="preserve">范式跃迁型</w:t>
      </w:r>
      <w:r>
        <w:t xml:space="preserve">（基准1336条候选）。</w:t>
      </w:r>
    </w:p>
    <w:p>
      <w:pPr>
        <w:pStyle w:val="Compact"/>
        <w:numPr>
          <w:ilvl w:val="0"/>
          <w:numId w:val="1010"/>
        </w:numPr>
      </w:pPr>
      <w:r>
        <w:t xml:space="preserve">重大改进 ∧ 演示验证以上 ∧ 白热 →</w:t>
      </w:r>
      <w:r>
        <w:t xml:space="preserve"> </w:t>
      </w:r>
      <w:r>
        <w:rPr>
          <w:b/>
          <w:bCs/>
        </w:rPr>
        <w:t xml:space="preserve">主战场跟随型</w:t>
      </w:r>
      <w:r>
        <w:t xml:space="preserve">（基准325条候选）。</w:t>
      </w:r>
    </w:p>
    <w:p>
      <w:pPr>
        <w:pStyle w:val="Compact"/>
        <w:numPr>
          <w:ilvl w:val="0"/>
          <w:numId w:val="1010"/>
        </w:numPr>
      </w:pPr>
      <w:r>
        <w:t xml:space="preserve">其余落选。</w:t>
      </w:r>
    </w:p>
    <w:bookmarkEnd w:id="45"/>
    <w:bookmarkStart w:id="46" w:name="定员塑形数量全部为输入变量见2.3a"/>
    <w:p>
      <w:pPr>
        <w:pStyle w:val="3"/>
      </w:pPr>
      <w:r>
        <w:t xml:space="preserve">6.2 定员塑形（数量全部为输入变量，见2.3A）</w:t>
      </w:r>
    </w:p>
    <w:p>
      <w:pPr>
        <w:pStyle w:val="Compact"/>
        <w:numPr>
          <w:ilvl w:val="0"/>
          <w:numId w:val="1011"/>
        </w:numPr>
      </w:pPr>
      <w:r>
        <w:t xml:space="preserve">前沿监视、先机卡位：</w:t>
      </w:r>
      <w:r>
        <w:rPr>
          <w:b/>
          <w:bCs/>
        </w:rPr>
        <w:t xml:space="preserve">默认全收</w:t>
      </w:r>
      <w:r>
        <w:t xml:space="preserve">（82＋57；可改定额）。</w:t>
      </w:r>
    </w:p>
    <w:p>
      <w:pPr>
        <w:pStyle w:val="Compact"/>
        <w:numPr>
          <w:ilvl w:val="0"/>
          <w:numId w:val="1011"/>
        </w:numPr>
      </w:pPr>
      <w:r>
        <w:t xml:space="preserve">范式跃迁：按</w:t>
      </w:r>
      <w:r>
        <w:t xml:space="preserve"> </w:t>
      </w:r>
      <w:r>
        <w:rPr>
          <w:rStyle w:val="VerbatimChar"/>
        </w:rPr>
        <w:t xml:space="preserve">score＝D5r×100＋D4r×10＋D2r</w:t>
      </w:r>
      <w:r>
        <w:t xml:space="preserve"> </w:t>
      </w:r>
      <w:r>
        <w:t xml:space="preserve">降序取前</w:t>
      </w:r>
      <w:r>
        <w:t xml:space="preserve"> </w:t>
      </w:r>
      <w:r>
        <w:rPr>
          <w:b/>
          <w:bCs/>
        </w:rPr>
        <w:t xml:space="preserve">N_leap</w:t>
      </w:r>
      <w:r>
        <w:t xml:space="preserve"> </w:t>
      </w:r>
      <w:r>
        <w:t xml:space="preserve">名（默认461）。其中D5r＝{数倍2，显著1，有限0}，D4r＝{高热3，中热2，白热1，低热0，冷落0}，D2r＝{多域2，有限1，专用0}。基准cutoff＝130（显著×高热）。</w:t>
      </w:r>
    </w:p>
    <w:p>
      <w:pPr>
        <w:pStyle w:val="Compact"/>
        <w:numPr>
          <w:ilvl w:val="0"/>
          <w:numId w:val="1011"/>
        </w:numPr>
      </w:pPr>
      <w:r>
        <w:t xml:space="preserve">主战场跟随：按</w:t>
      </w:r>
      <w:r>
        <w:t xml:space="preserve"> </w:t>
      </w:r>
      <w:r>
        <w:rPr>
          <w:rStyle w:val="VerbatimChar"/>
        </w:rPr>
        <w:t xml:space="preserve">score＝D2r×100＋D5r×10</w:t>
      </w:r>
      <w:r>
        <w:t xml:space="preserve"> </w:t>
      </w:r>
      <w:r>
        <w:t xml:space="preserve">降序取前</w:t>
      </w:r>
      <w:r>
        <w:t xml:space="preserve"> </w:t>
      </w:r>
      <w:r>
        <w:rPr>
          <w:b/>
          <w:bCs/>
        </w:rPr>
        <w:t xml:space="preserve">N_follow</w:t>
      </w:r>
      <w:r>
        <w:t xml:space="preserve"> </w:t>
      </w:r>
      <w:r>
        <w:t xml:space="preserve">名（默认250）。</w:t>
      </w:r>
    </w:p>
    <w:p>
      <w:pPr>
        <w:pStyle w:val="Compact"/>
        <w:numPr>
          <w:ilvl w:val="0"/>
          <w:numId w:val="1011"/>
        </w:numPr>
      </w:pPr>
      <w:r>
        <w:t xml:space="preserve">校核：入选新赛道（监视＋卡位＋跃迁）占比≥70%；投送类占比统计并保留。若改变量后新赛道占比不达标，应调整收敛结构或上游标注，而非隐瞒比例。</w:t>
      </w:r>
    </w:p>
    <w:bookmarkEnd w:id="46"/>
    <w:bookmarkStart w:id="47" w:name="本步输出"/>
    <w:p>
      <w:pPr>
        <w:pStyle w:val="3"/>
      </w:pPr>
      <w:r>
        <w:t xml:space="preserve">6.3 本步输出</w:t>
      </w:r>
    </w:p>
    <w:p>
      <w:pPr>
        <w:pStyle w:val="FirstParagraph"/>
      </w:pPr>
      <w:r>
        <w:t xml:space="preserve">入选清单（含新旧定型对照、放松说明）、内卷预警清单。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步骤④专业方向展开"/>
    <w:p>
      <w:pPr>
        <w:pStyle w:val="2"/>
      </w:pPr>
      <w:r>
        <w:t xml:space="preserve">7. 步骤④：专业方向展开</w:t>
      </w:r>
    </w:p>
    <w:p>
      <w:pPr>
        <w:pStyle w:val="Compact"/>
        <w:numPr>
          <w:ilvl w:val="0"/>
          <w:numId w:val="1012"/>
        </w:numPr>
      </w:pPr>
      <w:r>
        <w:t xml:space="preserve">对每条入选技术执行3.5内涵识别，展开为”技术×科学问题”记录（基准850→2567条）。</w:t>
      </w:r>
    </w:p>
    <w:p>
      <w:pPr>
        <w:pStyle w:val="Compact"/>
        <w:numPr>
          <w:ilvl w:val="0"/>
          <w:numId w:val="1012"/>
        </w:numPr>
      </w:pPr>
      <w:r>
        <w:t xml:space="preserve">同名科学问题合并时</w:t>
      </w:r>
      <w:r>
        <w:rPr>
          <w:b/>
          <w:bCs/>
        </w:rPr>
        <w:t xml:space="preserve">防”借壳效应”</w:t>
      </w:r>
      <w:r>
        <w:t xml:space="preserve">：老专业名借新赛道技术撑门面。基准教训：同名合并＋max(D3)口径曾造成62/110方向”新血进老壳”。要求：合并须保留支撑技术清单与新赛道占比，纯跟随方向单列，不得混入”新赛道方向”结论。</w:t>
      </w:r>
    </w:p>
    <w:p>
      <w:pPr>
        <w:pStyle w:val="Compact"/>
        <w:numPr>
          <w:ilvl w:val="0"/>
          <w:numId w:val="1012"/>
        </w:numPr>
      </w:pPr>
      <w:r>
        <w:t xml:space="preserve">克隆治理后得到独立方向（基准212个）。</w:t>
      </w:r>
    </w:p>
    <w:p>
      <w:pPr>
        <w:pStyle w:val="FirstParagraph"/>
      </w:pPr>
      <w:r>
        <w:t xml:space="preserve">输出：专业方向展开总账（技术名、科学问题、拟定专业方向、二级学科、支撑技术数、新赛道支撑标记）。</w:t>
      </w:r>
    </w:p>
    <w:p>
      <w:r>
        <w:pict>
          <v:rect style="width:0;height:1.5pt" o:hralign="center" o:hrstd="t" o:hr="t"/>
        </w:pict>
      </w:r>
    </w:p>
    <w:bookmarkEnd w:id="49"/>
    <w:bookmarkStart w:id="53" w:name="步骤⑤三链图论筛选"/>
    <w:p>
      <w:pPr>
        <w:pStyle w:val="2"/>
      </w:pPr>
      <w:r>
        <w:t xml:space="preserve">8. 步骤⑤：三链图论筛选</w:t>
      </w:r>
    </w:p>
    <w:bookmarkStart w:id="50" w:name="三链定义只统计不合成"/>
    <w:p>
      <w:pPr>
        <w:pStyle w:val="3"/>
      </w:pPr>
      <w:r>
        <w:t xml:space="preserve">8.1 三链定义（只统计、不合成）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依赖链</w:t>
      </w:r>
      <w:r>
        <w:t xml:space="preserve">：按学科分层L0-L3（基础→应用）建”低层→高层”有向边；统计每方向的</w:t>
      </w:r>
      <w:r>
        <w:rPr>
          <w:b/>
          <w:bCs/>
        </w:rPr>
        <w:t xml:space="preserve">被依赖数</w:t>
      </w:r>
      <w:r>
        <w:t xml:space="preserve">与</w:t>
      </w:r>
      <w:r>
        <w:rPr>
          <w:b/>
          <w:bCs/>
        </w:rPr>
        <w:t xml:space="preserve">下游可达数</w:t>
      </w:r>
      <w:r>
        <w:t xml:space="preserve">，依赖计数按规则合成。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共因链</w:t>
      </w:r>
      <w:r>
        <w:t xml:space="preserve">：仅在同一现象族P内连边，且</w:t>
      </w:r>
      <w:r>
        <w:rPr>
          <w:b/>
          <w:bCs/>
        </w:rPr>
        <w:t xml:space="preserve">只统计跨机理</w:t>
      </w:r>
      <w:r>
        <w:t xml:space="preserve">的共因关系（防止同机理内部刷边）。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需求链</w:t>
      </w:r>
      <w:r>
        <w:t xml:space="preserve">：专业—技术二部图，</w:t>
      </w:r>
      <w:r>
        <w:rPr>
          <w:b/>
          <w:bCs/>
        </w:rPr>
        <w:t xml:space="preserve">不做投影</w:t>
      </w:r>
      <w:r>
        <w:t xml:space="preserve">；按支撑技术生态位加权求和——范式跃迁3、先机卡位3、前沿监视2、主战场跟随1。</w:t>
      </w:r>
    </w:p>
    <w:bookmarkEnd w:id="50"/>
    <w:bookmarkStart w:id="51" w:name="门槛与分型th为输入变量默认16610可自适应优化"/>
    <w:p>
      <w:pPr>
        <w:pStyle w:val="3"/>
      </w:pPr>
      <w:r>
        <w:t xml:space="preserve">8.2 门槛与分型（TH为输入变量，默认16/6/10，可自适应优化）</w:t>
      </w:r>
    </w:p>
    <w:p>
      <w:pPr>
        <w:pStyle w:val="FirstParagraph"/>
      </w:pPr>
      <w:r>
        <w:t xml:space="preserve">默认门槛TH：</w:t>
      </w:r>
      <w:r>
        <w:rPr>
          <w:b/>
          <w:bCs/>
        </w:rPr>
        <w:t xml:space="preserve">依赖计数≥16；共因计数≥6；需求加权≥10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t xml:space="preserve">高值数≥2 →</w:t>
      </w:r>
      <w:r>
        <w:t xml:space="preserve"> </w:t>
      </w:r>
      <w:r>
        <w:rPr>
          <w:b/>
          <w:bCs/>
        </w:rPr>
        <w:t xml:space="preserve">综合枢纽型</w:t>
      </w:r>
      <w:r>
        <w:t xml:space="preserve">；</w:t>
      </w:r>
    </w:p>
    <w:p>
      <w:pPr>
        <w:pStyle w:val="Compact"/>
        <w:numPr>
          <w:ilvl w:val="0"/>
          <w:numId w:val="1014"/>
        </w:numPr>
      </w:pPr>
      <w:r>
        <w:t xml:space="preserve">仅依赖高 →</w:t>
      </w:r>
      <w:r>
        <w:t xml:space="preserve"> </w:t>
      </w:r>
      <w:r>
        <w:rPr>
          <w:b/>
          <w:bCs/>
        </w:rPr>
        <w:t xml:space="preserve">强基础型</w:t>
      </w:r>
      <w:r>
        <w:t xml:space="preserve">；</w:t>
      </w:r>
    </w:p>
    <w:p>
      <w:pPr>
        <w:pStyle w:val="Compact"/>
        <w:numPr>
          <w:ilvl w:val="0"/>
          <w:numId w:val="1014"/>
        </w:numPr>
      </w:pPr>
      <w:r>
        <w:t xml:space="preserve">仅共因或仅需求高 →</w:t>
      </w:r>
      <w:r>
        <w:t xml:space="preserve"> </w:t>
      </w:r>
      <w:r>
        <w:rPr>
          <w:b/>
          <w:bCs/>
        </w:rPr>
        <w:t xml:space="preserve">强衍生型</w:t>
      </w:r>
      <w:r>
        <w:t xml:space="preserve">；</w:t>
      </w:r>
    </w:p>
    <w:p>
      <w:pPr>
        <w:pStyle w:val="Compact"/>
        <w:numPr>
          <w:ilvl w:val="0"/>
          <w:numId w:val="1014"/>
        </w:numPr>
      </w:pPr>
      <w:r>
        <w:t xml:space="preserve">全低 → 滤除；但对被依赖的基础方向执行”撤点回补” →</w:t>
      </w:r>
      <w:r>
        <w:t xml:space="preserve"> </w:t>
      </w:r>
      <w:r>
        <w:rPr>
          <w:b/>
          <w:bCs/>
        </w:rPr>
        <w:t xml:space="preserve">回补保障型</w:t>
      </w:r>
      <w:r>
        <w:t xml:space="preserve">。</w:t>
      </w:r>
    </w:p>
    <w:p>
      <w:pPr>
        <w:pStyle w:val="FirstParagraph"/>
      </w:pPr>
      <w:r>
        <w:t xml:space="preserve">基准结果：109方向＝综合枢纽53＋强衍生42＋强基础11＋回补3。</w:t>
      </w:r>
    </w:p>
    <w:p>
      <w:pPr>
        <w:pStyle w:val="a0"/>
      </w:pPr>
      <w:r>
        <w:t xml:space="preserve">说明：TH等参数与池子规模强相关，规模变化时需自行确定合适取值并报告依据；不得为得到预定专业名单而反向调门槛。</w:t>
      </w:r>
    </w:p>
    <w:bookmarkEnd w:id="51"/>
    <w:bookmarkStart w:id="52" w:name="两步法原则"/>
    <w:p>
      <w:pPr>
        <w:pStyle w:val="3"/>
      </w:pPr>
      <w:r>
        <w:t xml:space="preserve">8.3 两步法原则</w:t>
      </w:r>
    </w:p>
    <w:p>
      <w:pPr>
        <w:pStyle w:val="FirstParagraph"/>
      </w:pPr>
      <w:r>
        <w:rPr>
          <w:b/>
          <w:bCs/>
        </w:rPr>
        <w:t xml:space="preserve">图论只定”哪些专业重要”（结构属性），不定先干后干</w:t>
      </w:r>
      <w:r>
        <w:t xml:space="preserve">；三链计数原值呈现，不合成总分。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步骤⑥四象限定节奏与优选"/>
    <w:p>
      <w:pPr>
        <w:pStyle w:val="2"/>
      </w:pPr>
      <w:r>
        <w:t xml:space="preserve">9. 步骤⑥：四象限定节奏与优选</w:t>
      </w:r>
    </w:p>
    <w:p>
      <w:pPr>
        <w:pStyle w:val="Compact"/>
        <w:numPr>
          <w:ilvl w:val="0"/>
          <w:numId w:val="1015"/>
        </w:numPr>
      </w:pPr>
      <w:r>
        <w:t xml:space="preserve">以</w:t>
      </w:r>
      <w:r>
        <w:rPr>
          <w:b/>
          <w:bCs/>
        </w:rPr>
        <w:t xml:space="preserve">成熟度×可行性</w:t>
      </w:r>
      <w:r>
        <w:t xml:space="preserve">（主业学科映射A＝0.85等）画四象限：立即主攻／外协借力／跟踪监视／提前布局。</w:t>
      </w:r>
    </w:p>
    <w:p>
      <w:pPr>
        <w:pStyle w:val="Compact"/>
        <w:numPr>
          <w:ilvl w:val="0"/>
          <w:numId w:val="1015"/>
        </w:numPr>
      </w:pPr>
      <w:r>
        <w:t xml:space="preserve">基准：87立即主攻、17外协借力、3跟踪监视、2提前布局。</w:t>
      </w:r>
    </w:p>
    <w:p>
      <w:pPr>
        <w:pStyle w:val="Compact"/>
        <w:numPr>
          <w:ilvl w:val="0"/>
          <w:numId w:val="1015"/>
        </w:numPr>
      </w:pPr>
      <w:r>
        <w:t xml:space="preserve">优选规则示例：综合枢纽型全入（按需求加权降序）→优选53。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选谁人在回路</w:t>
      </w:r>
      <w:r>
        <w:t xml:space="preserve">：最终取舍由人圈选，模型只给账本。</w:t>
      </w:r>
    </w:p>
    <w:p>
      <w:pPr>
        <w:pStyle w:val="FirstParagraph"/>
      </w:pPr>
      <w:r>
        <w:t xml:space="preserve">输出：核心专业群全账（方向、学科、分型、三链计数、象限、支撑技术数）、优选清单。</w:t>
      </w:r>
    </w:p>
    <w:p>
      <w:r>
        <w:pict>
          <v:rect style="width:0;height:1.5pt" o:hralign="center" o:hrstd="t" o:hr="t"/>
        </w:pict>
      </w:r>
    </w:p>
    <w:bookmarkEnd w:id="54"/>
    <w:bookmarkStart w:id="58" w:name="步骤⑦代际展开核心手艺重点"/>
    <w:p>
      <w:pPr>
        <w:pStyle w:val="2"/>
      </w:pPr>
      <w:r>
        <w:t xml:space="preserve">10. 步骤⑦：代际展开（核心手艺，重点）</w:t>
      </w:r>
    </w:p>
    <w:p>
      <w:pPr>
        <w:pStyle w:val="FirstParagraph"/>
      </w:pPr>
      <w:r>
        <w:t xml:space="preserve">对每个专业方向，做”三档代际×多角度量化×产品代际”展开：</w:t>
      </w:r>
    </w:p>
    <w:bookmarkStart w:id="55" w:name="结构"/>
    <w:p>
      <w:pPr>
        <w:pStyle w:val="3"/>
      </w:pPr>
      <w:r>
        <w:t xml:space="preserve">10.1 结构</w:t>
      </w:r>
    </w:p>
    <w:p>
      <w:pPr>
        <w:pStyle w:val="Compact"/>
        <w:numPr>
          <w:ilvl w:val="0"/>
          <w:numId w:val="1016"/>
        </w:numPr>
      </w:pPr>
      <w:r>
        <w:t xml:space="preserve">每专业固定三档：</w:t>
      </w:r>
      <w:r>
        <w:rPr>
          <w:b/>
          <w:bCs/>
        </w:rPr>
        <w:t xml:space="preserve">G1第一代·基准（现役/成熟）｜G2第二代·跃迁（发展窗口）｜G3第三代·前沿（探索布局）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t xml:space="preserve">每档内若干</w:t>
      </w:r>
      <w:r>
        <w:rPr>
          <w:b/>
          <w:bCs/>
        </w:rPr>
        <w:t xml:space="preserve">角度</w:t>
      </w:r>
      <w:r>
        <w:t xml:space="preserve">（角度01、02……），角度是该专业代际演进的独立观察维度（如能量、带宽、距离、精度、稳定性、燃料适应性）。</w:t>
      </w:r>
    </w:p>
    <w:p>
      <w:pPr>
        <w:pStyle w:val="Compact"/>
        <w:numPr>
          <w:ilvl w:val="0"/>
          <w:numId w:val="1016"/>
        </w:numPr>
      </w:pPr>
      <w:r>
        <w:t xml:space="preserve">每个角度在三代上各给一个</w:t>
      </w:r>
      <w:r>
        <w:rPr>
          <w:b/>
          <w:bCs/>
        </w:rPr>
        <w:t xml:space="preserve">量化门限</w:t>
      </w:r>
      <w:r>
        <w:t xml:space="preserve">，要求：清晰、量化、有代际性（三代之间是台阶，不是同义重复）。</w:t>
      </w:r>
    </w:p>
    <w:p>
      <w:pPr>
        <w:pStyle w:val="Compact"/>
        <w:numPr>
          <w:ilvl w:val="0"/>
          <w:numId w:val="1016"/>
        </w:numPr>
      </w:pPr>
      <w:r>
        <w:t xml:space="preserve">每专业末行给</w:t>
      </w:r>
      <w:r>
        <w:rPr>
          <w:b/>
          <w:bCs/>
        </w:rPr>
        <w:t xml:space="preserve">对应产品代际</w:t>
      </w:r>
      <w:r>
        <w:t xml:space="preserve">：技术代际与产品代际双轨对应。</w:t>
      </w:r>
    </w:p>
    <w:bookmarkEnd w:id="55"/>
    <w:bookmarkStart w:id="56" w:name="人在回路"/>
    <w:p>
      <w:pPr>
        <w:pStyle w:val="3"/>
      </w:pPr>
      <w:r>
        <w:t xml:space="preserve">10.2 人在回路</w:t>
      </w:r>
    </w:p>
    <w:p>
      <w:pPr>
        <w:pStyle w:val="FirstParagraph"/>
      </w:pPr>
      <w:r>
        <w:t xml:space="preserve">展开表交人圈选：整专业可删、单角度可删、量化门限可改。基准执行：22专业110角度→圈留16专业66角度。</w:t>
      </w:r>
    </w:p>
    <w:bookmarkEnd w:id="56"/>
    <w:bookmarkStart w:id="57" w:name="量化值口径"/>
    <w:p>
      <w:pPr>
        <w:pStyle w:val="3"/>
      </w:pPr>
      <w:r>
        <w:t xml:space="preserve">10.3 量化值口径</w:t>
      </w:r>
    </w:p>
    <w:p>
      <w:pPr>
        <w:pStyle w:val="FirstParagraph"/>
      </w:pPr>
      <w:r>
        <w:t xml:space="preserve">代际门限为”建议门限”（依据公开文献量级与工程经验拟定），用于代际区分与比选；立项时再标定。禁止把建议门限写成已达成指标。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步骤⑧专业族组织与产品簇衍生"/>
    <w:p>
      <w:pPr>
        <w:pStyle w:val="2"/>
      </w:pPr>
      <w:r>
        <w:t xml:space="preserve">11. 步骤⑧：专业族组织与产品簇衍生</w:t>
      </w:r>
    </w:p>
    <w:bookmarkStart w:id="59" w:name="归族"/>
    <w:p>
      <w:pPr>
        <w:pStyle w:val="3"/>
      </w:pPr>
      <w:r>
        <w:t xml:space="preserve">11.1 归族</w:t>
      </w:r>
    </w:p>
    <w:p>
      <w:pPr>
        <w:pStyle w:val="Compact"/>
        <w:numPr>
          <w:ilvl w:val="0"/>
          <w:numId w:val="1017"/>
        </w:numPr>
      </w:pPr>
      <w:r>
        <w:t xml:space="preserve">按机理内核把全部专业方向归入若干专业族（基准109方向→</w:t>
      </w:r>
      <w:r>
        <w:rPr>
          <w:b/>
          <w:bCs/>
        </w:rPr>
        <w:t xml:space="preserve">15族</w:t>
      </w:r>
      <w:r>
        <w:t xml:space="preserve">）。</w:t>
      </w:r>
    </w:p>
    <w:p>
      <w:pPr>
        <w:pStyle w:val="Compact"/>
        <w:numPr>
          <w:ilvl w:val="0"/>
          <w:numId w:val="1017"/>
        </w:numPr>
      </w:pPr>
      <w:r>
        <w:t xml:space="preserve">族头写清：</w:t>
      </w:r>
      <w:r>
        <w:rPr>
          <w:b/>
          <w:bCs/>
        </w:rPr>
        <w:t xml:space="preserve">族名、原生内核、族内专业构成、可行性（G1/G2/G3判断＋瓶颈）</w:t>
      </w:r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t xml:space="preserve">专业代际细节保留在族内逐专业呈现；产品统一收到族尾。</w:t>
      </w:r>
    </w:p>
    <w:bookmarkEnd w:id="59"/>
    <w:bookmarkStart w:id="60" w:name="族尾产品簇"/>
    <w:p>
      <w:pPr>
        <w:pStyle w:val="3"/>
      </w:pPr>
      <w:r>
        <w:t xml:space="preserve">11.2 族尾产品簇</w:t>
      </w:r>
    </w:p>
    <w:p>
      <w:pPr>
        <w:pStyle w:val="Compact"/>
        <w:numPr>
          <w:ilvl w:val="0"/>
          <w:numId w:val="1018"/>
        </w:numPr>
      </w:pPr>
      <w:r>
        <w:t xml:space="preserve">每族按G1/G2/G3各形成一簇产品，簇内分四类：</w:t>
      </w:r>
      <w:r>
        <w:rPr>
          <w:b/>
          <w:bCs/>
        </w:rPr>
        <w:t xml:space="preserve">主战装备｜支援保障｜测量试验与软件｜跨领域衍生</w:t>
      </w:r>
      <w:r>
        <w:t xml:space="preserve">。</w:t>
      </w:r>
    </w:p>
    <w:p>
      <w:pPr>
        <w:pStyle w:val="Compact"/>
        <w:numPr>
          <w:ilvl w:val="0"/>
          <w:numId w:val="1018"/>
        </w:numPr>
      </w:pPr>
      <w:r>
        <w:t xml:space="preserve">跨域衍生须标注（如民用转化），体现”同一内核向多领域衍生”的丰富性。</w:t>
      </w:r>
    </w:p>
    <w:p>
      <w:pPr>
        <w:pStyle w:val="Compact"/>
        <w:numPr>
          <w:ilvl w:val="0"/>
          <w:numId w:val="1018"/>
        </w:numPr>
      </w:pPr>
      <w:r>
        <w:t xml:space="preserve">基准：圈选版6族18簇227个产品形态。</w:t>
      </w:r>
    </w:p>
    <w:bookmarkEnd w:id="60"/>
    <w:bookmarkStart w:id="61" w:name="可行性逐簇落格"/>
    <w:p>
      <w:pPr>
        <w:pStyle w:val="3"/>
      </w:pPr>
      <w:r>
        <w:t xml:space="preserve">11.3 可行性逐簇落格</w:t>
      </w:r>
    </w:p>
    <w:p>
      <w:pPr>
        <w:pStyle w:val="FirstParagraph"/>
      </w:pPr>
      <w:r>
        <w:t xml:space="preserve">格式：</w:t>
      </w:r>
      <w:r>
        <w:rPr>
          <w:b/>
          <w:bCs/>
        </w:rPr>
        <w:t xml:space="preserve">基础｜瓶颈｜判断（高/中高/中/中低/低）｜周期</w:t>
      </w:r>
      <w:r>
        <w:t xml:space="preserve">。可行性思考要落到具体科学瓶颈，不写空话。</w:t>
      </w:r>
    </w:p>
    <w:bookmarkEnd w:id="61"/>
    <w:bookmarkStart w:id="62" w:name="基准15族命名与内核供参照"/>
    <w:p>
      <w:pPr>
        <w:pStyle w:val="3"/>
      </w:pPr>
      <w:r>
        <w:t xml:space="preserve">11.4 基准15族（命名与内核，供参照）</w:t>
      </w:r>
    </w:p>
    <w:p>
      <w:pPr>
        <w:pStyle w:val="Compact"/>
        <w:numPr>
          <w:ilvl w:val="0"/>
          <w:numId w:val="1019"/>
        </w:numPr>
      </w:pPr>
      <w:r>
        <w:t xml:space="preserve">电磁场调控与利用族——电磁波产生-调控-与目标/系统相互作用全链条</w:t>
      </w:r>
    </w:p>
    <w:p>
      <w:pPr>
        <w:pStyle w:val="Compact"/>
        <w:numPr>
          <w:ilvl w:val="0"/>
          <w:numId w:val="1019"/>
        </w:numPr>
      </w:pPr>
      <w:r>
        <w:t xml:space="preserve">信息链路与体系博弈族——对抗双方策略互动与均衡（链路→网络→体系）</w:t>
      </w:r>
    </w:p>
    <w:p>
      <w:pPr>
        <w:pStyle w:val="Compact"/>
        <w:numPr>
          <w:ilvl w:val="0"/>
          <w:numId w:val="1019"/>
        </w:numPr>
      </w:pPr>
      <w:r>
        <w:t xml:space="preserve">雷达探测与信息处理族——电磁回波中目标信息获取极限与逼近方法</w:t>
      </w:r>
    </w:p>
    <w:p>
      <w:pPr>
        <w:pStyle w:val="Compact"/>
        <w:numPr>
          <w:ilvl w:val="0"/>
          <w:numId w:val="1019"/>
        </w:numPr>
      </w:pPr>
      <w:r>
        <w:t xml:space="preserve">光电探测与成像族——光回波/辐射中微弱目标信息提取极限</w:t>
      </w:r>
    </w:p>
    <w:p>
      <w:pPr>
        <w:pStyle w:val="Compact"/>
        <w:numPr>
          <w:ilvl w:val="0"/>
          <w:numId w:val="1019"/>
        </w:numPr>
      </w:pPr>
      <w:r>
        <w:t xml:space="preserve">水声与水下对抗族——水下声场时空变特性与声信息对抗</w:t>
      </w:r>
    </w:p>
    <w:p>
      <w:pPr>
        <w:pStyle w:val="Compact"/>
        <w:numPr>
          <w:ilvl w:val="0"/>
          <w:numId w:val="1019"/>
        </w:numPr>
      </w:pPr>
      <w:r>
        <w:t xml:space="preserve">量子精密测量族——量子资源对测量精度的超经典极限增强</w:t>
      </w:r>
    </w:p>
    <w:p>
      <w:pPr>
        <w:pStyle w:val="Compact"/>
        <w:numPr>
          <w:ilvl w:val="0"/>
          <w:numId w:val="1019"/>
        </w:numPr>
      </w:pPr>
      <w:r>
        <w:t xml:space="preserve">高速流体与飞行力学族——极端速度流体-热-化学-界面耦合与飞行稳定</w:t>
      </w:r>
    </w:p>
    <w:p>
      <w:pPr>
        <w:pStyle w:val="Compact"/>
        <w:numPr>
          <w:ilvl w:val="0"/>
          <w:numId w:val="1019"/>
        </w:numPr>
      </w:pPr>
      <w:r>
        <w:t xml:space="preserve">爆震与先进动力族——爆震燃烧组织与宽速域热力循环</w:t>
      </w:r>
    </w:p>
    <w:p>
      <w:pPr>
        <w:pStyle w:val="Compact"/>
        <w:numPr>
          <w:ilvl w:val="0"/>
          <w:numId w:val="1019"/>
        </w:numPr>
      </w:pPr>
      <w:r>
        <w:t xml:space="preserve">能量传递与毁伤力学族——瞬态能量传递-转化-破坏演化</w:t>
      </w:r>
    </w:p>
    <w:p>
      <w:pPr>
        <w:pStyle w:val="Compact"/>
        <w:numPr>
          <w:ilvl w:val="0"/>
          <w:numId w:val="1019"/>
        </w:numPr>
      </w:pPr>
      <w:r>
        <w:t xml:space="preserve">光与粒子束能族——光子/带电粒子与物质相互作用及能量沉积</w:t>
      </w:r>
    </w:p>
    <w:p>
      <w:pPr>
        <w:pStyle w:val="Compact"/>
        <w:numPr>
          <w:ilvl w:val="0"/>
          <w:numId w:val="1019"/>
        </w:numPr>
      </w:pPr>
      <w:r>
        <w:t xml:space="preserve">微结构功能材料族——微结构→宏观性能映射与按需设计</w:t>
      </w:r>
    </w:p>
    <w:p>
      <w:pPr>
        <w:pStyle w:val="Compact"/>
        <w:numPr>
          <w:ilvl w:val="0"/>
          <w:numId w:val="1019"/>
        </w:numPr>
      </w:pPr>
      <w:r>
        <w:t xml:space="preserve">制导导航与跟踪族——约束条件下状态估计、跟踪与到达极限</w:t>
      </w:r>
    </w:p>
    <w:p>
      <w:pPr>
        <w:pStyle w:val="Compact"/>
        <w:numPr>
          <w:ilvl w:val="0"/>
          <w:numId w:val="1019"/>
        </w:numPr>
      </w:pPr>
      <w:r>
        <w:t xml:space="preserve">自主控制与智能认知族——自主行为涌现、学习泛化与可信推理</w:t>
      </w:r>
    </w:p>
    <w:p>
      <w:pPr>
        <w:pStyle w:val="Compact"/>
        <w:numPr>
          <w:ilvl w:val="0"/>
          <w:numId w:val="1019"/>
        </w:numPr>
      </w:pPr>
      <w:r>
        <w:t xml:space="preserve">通信与体系网络族——动态网络传输极限、自组织与抗毁</w:t>
      </w:r>
    </w:p>
    <w:p>
      <w:pPr>
        <w:pStyle w:val="Compact"/>
        <w:numPr>
          <w:ilvl w:val="0"/>
          <w:numId w:val="1019"/>
        </w:numPr>
      </w:pPr>
      <w:r>
        <w:t xml:space="preserve">能源与器件支撑族——能量存储-转换-利用效率极限与器件物理极限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0" w:name="具体案例照此深度执行"/>
    <w:p>
      <w:pPr>
        <w:pStyle w:val="2"/>
      </w:pPr>
      <w:r>
        <w:t xml:space="preserve">12. 具体案例（照此深度执行）</w:t>
      </w:r>
    </w:p>
    <w:bookmarkStart w:id="64" w:name="案例a高能带电粒子束产生输运与沉积机理等离子体物理族10"/>
    <w:p>
      <w:pPr>
        <w:pStyle w:val="3"/>
      </w:pPr>
      <w:r>
        <w:t xml:space="preserve">案例A：高能带电粒子束产生、输运与沉积机理（等离子体物理，族10）</w:t>
      </w:r>
    </w:p>
    <w:p>
      <w:pPr>
        <w:pStyle w:val="FirstParagraph"/>
      </w:pPr>
      <w:r>
        <w:t xml:space="preserve">三档代际：</w:t>
      </w:r>
      <w:r>
        <w:rPr>
          <w:b/>
          <w:bCs/>
        </w:rPr>
        <w:t xml:space="preserve">eV-keV弥散云团 → MeV高能粒子球 → GeV汇聚粒子束</w:t>
      </w:r>
      <w:r>
        <w:t xml:space="preserve">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01粒子能量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eV-keV级弥散云团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MeV级高能粒子球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GeV级汇聚粒子束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02束流强度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μA-mA级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kA级强流脉冲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≥10kA级高亮度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03形态调控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弥散云团无定向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球形约束粒子团（球形闪电形态）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定向汇聚束，焦斑mm级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04输运距离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真空腔内≤1m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大气/等离子体通道10-100m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km级大气/外太空输运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05沉积效应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表面充电、电子学干扰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区域电子学面杀伤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深穿透能量沉积点毁伤</w:t>
            </w:r>
          </w:p>
        </w:tc>
      </w:tr>
    </w:tbl>
    <w:p>
      <w:pPr>
        <w:pStyle w:val="a0"/>
      </w:pPr>
      <w:r>
        <w:t xml:space="preserve">产品代际：高能粒子云团发生器 → 粒子团定向投射装置（球形闪电）、区域电子学面杀伤武器 → 地基高能粒子束武器系统、外太空束能打击武器。</w:t>
      </w:r>
    </w:p>
    <w:bookmarkEnd w:id="64"/>
    <w:bookmarkStart w:id="65" w:name="案例b电磁频谱能量调控族01"/>
    <w:p>
      <w:pPr>
        <w:pStyle w:val="3"/>
      </w:pPr>
      <w:r>
        <w:t xml:space="preserve">案例B：电磁频谱能量调控（族01）</w:t>
      </w:r>
    </w:p>
    <w:p>
      <w:pPr>
        <w:pStyle w:val="FirstParagraph"/>
      </w:pPr>
      <w:r>
        <w:t xml:space="preserve">代际主线：</w:t>
      </w:r>
      <w:r>
        <w:rPr>
          <w:b/>
          <w:bCs/>
        </w:rPr>
        <w:t xml:space="preserve">频域一维（短波-超短波）→ 频域＋时域（微波全频段）→ 频域＋时域＋空间域（毫米波太赫兹＋区域场重构）</w:t>
      </w:r>
      <w:r>
        <w:t xml:space="preserve">。</w:t>
      </w:r>
      <w:r>
        <w:t xml:space="preserve"> </w:t>
      </w:r>
      <w:r>
        <w:t xml:space="preserve">量化示例：工作频段3MHz-1GHz → 1-40GHz、瞬时带宽≥2GHz → 40GHz-1THz；接收动态范围60dB → 100dB → 120dB。</w:t>
      </w:r>
      <w:r>
        <w:t xml:space="preserve"> </w:t>
      </w:r>
      <w:r>
        <w:t xml:space="preserve">产品代际：大功率干扰机、调频抗扰接收机 → 相控阵定向干扰系统、自适应零陷抗扰阵列 → 目标特性空间投射欺骗系统、频谱能量场全系模拟系统。</w:t>
      </w:r>
    </w:p>
    <w:bookmarkEnd w:id="65"/>
    <w:bookmarkStart w:id="66" w:name="案例c空泡形态稳定性与界面波动机理族07"/>
    <w:p>
      <w:pPr>
        <w:pStyle w:val="3"/>
      </w:pPr>
      <w:r>
        <w:t xml:space="preserve">案例C：空泡形态稳定性与界面波动机理（族07）</w:t>
      </w:r>
    </w:p>
    <w:p>
      <w:pPr>
        <w:pStyle w:val="FirstParagraph"/>
      </w:pPr>
      <w:r>
        <w:t xml:space="preserve">代际主线：</w:t>
      </w:r>
      <w:r>
        <w:rPr>
          <w:b/>
          <w:bCs/>
        </w:rPr>
        <w:t xml:space="preserve">常规水介质（密度为1）→ 特种流体（MPa级高压高密度——深海、岩浆）→ 固-液-气全物态（极高速、超冲击）</w:t>
      </w:r>
      <w:r>
        <w:t xml:space="preserve">。</w:t>
      </w:r>
      <w:r>
        <w:t xml:space="preserve"> </w:t>
      </w:r>
      <w:r>
        <w:t xml:space="preserve">量化示例：空化数≤0.1 → 超空泡通气调控±5% → 跨介质界面空泡重构；航速≤50kn → 100-200kn → ≥300kn。</w:t>
      </w:r>
      <w:r>
        <w:t xml:space="preserve"> </w:t>
      </w:r>
      <w:r>
        <w:t xml:space="preserve">产品代际：超空泡高速水下航行器 → 深海潜航平台、极地破冰穿越装置 → 全介质高速深侵彻战斗部、跨物态连续穿越航行器（水、气、土、岩）。</w:t>
      </w:r>
    </w:p>
    <w:bookmarkEnd w:id="66"/>
    <w:bookmarkStart w:id="67" w:name="案例d通信链路干扰与抗扰相互作用机理族02"/>
    <w:p>
      <w:pPr>
        <w:pStyle w:val="3"/>
      </w:pPr>
      <w:r>
        <w:t xml:space="preserve">案例D：通信链路干扰与抗扰相互作用机理（族02）</w:t>
      </w:r>
    </w:p>
    <w:p>
      <w:pPr>
        <w:pStyle w:val="FirstParagraph"/>
      </w:pPr>
      <w:r>
        <w:t xml:space="preserve">量化阶梯：信号辨识增益20dB → 30dB → ≥40dB（LPI全解析）；可解析复杂度：单体制 → 跳频≥10⁴跳/秒实时解析 → 未知协议逆向；信任链穿透层级：无 → 协议级干扰 → 接管式反制、穿透≥3级。</w:t>
      </w:r>
      <w:r>
        <w:t xml:space="preserve"> </w:t>
      </w:r>
      <w:r>
        <w:t xml:space="preserve">产品代际：宽带低截获信号侦察机、信号指纹库 → 非合作信号盲解调监听站、通信协议逆向分析系统 → 接管反制终端、体系寄生作战系统。</w:t>
      </w:r>
    </w:p>
    <w:bookmarkEnd w:id="67"/>
    <w:bookmarkStart w:id="68" w:name="案例e爆震动力族08说明互补不重复"/>
    <w:p>
      <w:pPr>
        <w:pStyle w:val="3"/>
      </w:pPr>
      <w:r>
        <w:t xml:space="preserve">案例E：爆震动力（族08，说明”互补不重复”）</w:t>
      </w:r>
    </w:p>
    <w:p>
      <w:pPr>
        <w:pStyle w:val="Compact"/>
        <w:numPr>
          <w:ilvl w:val="0"/>
          <w:numId w:val="1020"/>
        </w:numPr>
      </w:pPr>
      <w:r>
        <w:t xml:space="preserve">斜爆震方向：来流驻定波系。Ma5-7预混起爆/ms级驻定 → Ma7-10、≥0.5s、煤油起爆、增压比3-5 → Ma10+、≥10s鲁棒驻定、增压比≥8、效率+20%。</w:t>
      </w:r>
    </w:p>
    <w:p>
      <w:pPr>
        <w:pStyle w:val="Compact"/>
        <w:numPr>
          <w:ilvl w:val="0"/>
          <w:numId w:val="1020"/>
        </w:numPr>
      </w:pPr>
      <w:r>
        <w:t xml:space="preserve">旋转爆震方向：圆周自持模态。单波头自持秒级 → 多波头模态可控≥60s、总压增益≥5% → ≥1000s长时稳定、总压增益≥10%。</w:t>
      </w:r>
    </w:p>
    <w:p>
      <w:pPr>
        <w:pStyle w:val="Compact"/>
        <w:numPr>
          <w:ilvl w:val="0"/>
          <w:numId w:val="1020"/>
        </w:numPr>
      </w:pPr>
      <w:r>
        <w:t xml:space="preserve">同一族内不同专业沿不同物理路线展开，产品簇在族尾统一对应（斜爆震验证机、旋转爆震验证机、组合循环发动机）。</w:t>
      </w:r>
    </w:p>
    <w:bookmarkEnd w:id="68"/>
    <w:bookmarkStart w:id="69" w:name="案例f族性判读多专业共衍同一产品"/>
    <w:p>
      <w:pPr>
        <w:pStyle w:val="3"/>
      </w:pPr>
      <w:r>
        <w:t xml:space="preserve">案例F：族性判读（多专业共衍同一产品）</w:t>
      </w:r>
    </w:p>
    <w:p>
      <w:pPr>
        <w:pStyle w:val="Compact"/>
        <w:numPr>
          <w:ilvl w:val="0"/>
          <w:numId w:val="1021"/>
        </w:numPr>
      </w:pPr>
      <w:r>
        <w:t xml:space="preserve">“</w:t>
      </w:r>
      <w:r>
        <w:t xml:space="preserve">大功率干扰机</w:t>
      </w:r>
      <w:r>
        <w:t xml:space="preserve">”</w:t>
      </w:r>
      <w:r>
        <w:t xml:space="preserve">同时出现在电磁波-目标相互作用、干扰-抗干扰博弈、电磁能量损伤三个专业的G1——三专业同起点，证明同族。</w:t>
      </w:r>
    </w:p>
    <w:p>
      <w:pPr>
        <w:pStyle w:val="Compact"/>
        <w:numPr>
          <w:ilvl w:val="0"/>
          <w:numId w:val="1021"/>
        </w:numPr>
      </w:pPr>
      <w:r>
        <w:t xml:space="preserve">“</w:t>
      </w:r>
      <w:r>
        <w:t xml:space="preserve">目标特性空间投射欺骗系统</w:t>
      </w:r>
      <w:r>
        <w:t xml:space="preserve">”</w:t>
      </w:r>
      <w:r>
        <w:t xml:space="preserve">出现在两个专业G3——族内第三代汇聚点。</w:t>
      </w:r>
    </w:p>
    <w:p>
      <w:pPr>
        <w:pStyle w:val="Compact"/>
        <w:numPr>
          <w:ilvl w:val="0"/>
          <w:numId w:val="1021"/>
        </w:numPr>
      </w:pPr>
      <w:r>
        <w:t xml:space="preserve">判读规则：专业按机理切、产品按现象/任务切，同名产品跨专业出现＝族性证据，应归族而非删重。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成果形式与表结构全部表格化"/>
    <w:p>
      <w:pPr>
        <w:pStyle w:val="2"/>
      </w:pPr>
      <w:r>
        <w:t xml:space="preserve">13. 成果形式与表结构（全部表格化）</w:t>
      </w:r>
    </w:p>
    <w:p>
      <w:pPr>
        <w:pStyle w:val="FirstParagraph"/>
      </w:pPr>
      <w:r>
        <w:t xml:space="preserve">至少交付以下12张表（xlsx多sheet或csv集均可）：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技术池五维标注全账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技术名、原理、主机理/主槽、辅机理/辅槽、原始标签与同义映射、衍生类型、D1-D5、标注理由、来源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生态位定型入选清单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技术名、类别、D1放松值、放松说明、score、入选依据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内卷预警清单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技术名、内卷判定依据（连续改进∧演示验证∧高热）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专业方向展开总账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技术名、科学问题、专业方向、二级学科、新赛道支撑标记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专业节点三链统计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方向、被依赖数、下游可达数、依赖计数、共因计数、需求加权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核心专业群全账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方向、学科、分型、三链计数、象限、支撑技术数、新赛道占比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创新开拓方向与优选专业清单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创新方向、本质创新点、对应机理/槽位、新赛道证据、优选规则、承载专业、单位职责匹配接口（所需职责依据、现有基础、协同条件、待单位校准事项）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专业代际展开表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专业、角度编号、角度名、G1/G2/G3量化门限、产品代际、圈选标记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专业族总览与族代际产品簇表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族名、内核、专业构成、三代定位、族尾四类产品簇、可行性（基础｜瓶颈｜判断｜周期）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问题与后续工作清单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问题表现、后续工作、责任建议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参数声明表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全部输入变量取值（N_seed、N_leap、TH、权重等）、取值理由、与默认值差异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方法优化对照表（如发生优化）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默认配置vs优化配置的同池对照：新赛道占比、方向覆盖、优选一致性、圈选一致性、变更理由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质量红线与验收标准"/>
    <w:p>
      <w:pPr>
        <w:pStyle w:val="2"/>
      </w:pPr>
      <w:r>
        <w:t xml:space="preserve">14. 质量红线与验收标准</w:t>
      </w:r>
    </w:p>
    <w:p>
      <w:pPr>
        <w:pStyle w:val="Compact"/>
        <w:numPr>
          <w:ilvl w:val="0"/>
          <w:numId w:val="1022"/>
        </w:numPr>
      </w:pPr>
      <w:r>
        <w:t xml:space="preserve">每条技术可回查来源；每个数字可由表内数据复算；禁止编造。</w:t>
      </w:r>
    </w:p>
    <w:p>
      <w:pPr>
        <w:pStyle w:val="Compact"/>
        <w:numPr>
          <w:ilvl w:val="0"/>
          <w:numId w:val="1022"/>
        </w:numPr>
      </w:pPr>
      <w:r>
        <w:t xml:space="preserve">五维标注逐条有理由，无批量继承痕迹。</w:t>
      </w:r>
    </w:p>
    <w:p>
      <w:pPr>
        <w:pStyle w:val="Compact"/>
        <w:numPr>
          <w:ilvl w:val="0"/>
          <w:numId w:val="1022"/>
        </w:numPr>
      </w:pPr>
      <w:r>
        <w:t xml:space="preserve">入选新赛道占比≥70%；投送占比统计留痕。</w:t>
      </w:r>
    </w:p>
    <w:p>
      <w:pPr>
        <w:pStyle w:val="Compact"/>
        <w:numPr>
          <w:ilvl w:val="0"/>
          <w:numId w:val="1022"/>
        </w:numPr>
      </w:pPr>
      <w:r>
        <w:t xml:space="preserve">专业命名全部符合”二级学科×科学问题”，无工程话术。</w:t>
      </w:r>
    </w:p>
    <w:p>
      <w:pPr>
        <w:pStyle w:val="Compact"/>
        <w:numPr>
          <w:ilvl w:val="0"/>
          <w:numId w:val="1022"/>
        </w:numPr>
      </w:pPr>
      <w:r>
        <w:t xml:space="preserve">图论三链分别计数、不合成总分；分型与门槛可复算。</w:t>
      </w:r>
    </w:p>
    <w:p>
      <w:pPr>
        <w:pStyle w:val="Compact"/>
        <w:numPr>
          <w:ilvl w:val="0"/>
          <w:numId w:val="1022"/>
        </w:numPr>
      </w:pPr>
      <w:r>
        <w:t xml:space="preserve">代际角度全部量化、有代际台阶；建议门限不得写成已达成指标。</w:t>
      </w:r>
    </w:p>
    <w:p>
      <w:pPr>
        <w:pStyle w:val="Compact"/>
        <w:numPr>
          <w:ilvl w:val="0"/>
          <w:numId w:val="1022"/>
        </w:numPr>
      </w:pPr>
      <w:r>
        <w:t xml:space="preserve">族按机理内核归并，产品在族尾成簇；跨域衍生有标注。</w:t>
      </w:r>
    </w:p>
    <w:p>
      <w:pPr>
        <w:pStyle w:val="Compact"/>
        <w:numPr>
          <w:ilvl w:val="0"/>
          <w:numId w:val="1022"/>
        </w:numPr>
      </w:pPr>
      <w:r>
        <w:t xml:space="preserve">全账留痕：放松说明、撤点回补、圈选删留均可追溯。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变量留痕</w:t>
      </w:r>
      <w:r>
        <w:t xml:space="preserve">：海选量与各级收敛量以参数声明表为准；任何偏离默认值之处有理由。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优化留痕</w:t>
      </w:r>
      <w:r>
        <w:t xml:space="preserve">：公式/门槛/评价模式如被替换，必须有同池对照表，证明目的指标（新赛道识别质量、方向覆盖）不降；禁止为凑预定结论反向调参、反向调规则。</w:t>
      </w:r>
    </w:p>
    <w:p>
      <w:r>
        <w:pict>
          <v:rect style="width:0;height:1.5pt" o:hralign="center" o:hrstd="t" o:hr="t"/>
        </w:pict>
      </w:r>
    </w:p>
    <w:bookmarkEnd w:id="72"/>
    <w:bookmarkStart w:id="77" w:name="已知陷阱与后续工作执行者须内化"/>
    <w:p>
      <w:pPr>
        <w:pStyle w:val="2"/>
      </w:pPr>
      <w:r>
        <w:t xml:space="preserve">15. 已知陷阱与后续工作（执行者须内化）</w:t>
      </w:r>
    </w:p>
    <w:bookmarkStart w:id="73" w:name="陷阱与对策"/>
    <w:p>
      <w:pPr>
        <w:pStyle w:val="3"/>
      </w:pPr>
      <w:r>
        <w:t xml:space="preserve">陷阱与对策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借壳效应</w:t>
      </w:r>
      <w:r>
        <w:t xml:space="preserve">：同名合并＋最高成熟度口径会让老专业装新血。对策：保留支撑清单与新赛道占比，纯跟随方向单列。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需求链奖励面宽</w:t>
      </w:r>
      <w:r>
        <w:t xml:space="preserve">：需求加权天然奖励”追认面宽”的成熟方向。对策：生成源与需求端分离看，新赛道方向单列。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海选效率陡降</w:t>
      </w:r>
      <w:r>
        <w:t xml:space="preserve">：&gt;3000条后商用大模型泛化挖掘明显低效。对策：分批分方面＋数据集沉淀。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算力压实</w:t>
      </w:r>
      <w:r>
        <w:t xml:space="preserve">：代理模型理论合理，但海量逐条强制计算需算力与额度保障。对策：分批计算—抽检校核—迭代收敛。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需求牵引滞后</w:t>
      </w:r>
      <w:r>
        <w:t xml:space="preserve">：作战需求若只在代际规划与产品衍生后才评价，会形成”从技术出发找需求”。对策：前置需求解析，构建”需求场景—能力缺口—专业方向”反向映射。</w:t>
      </w:r>
    </w:p>
    <w:bookmarkEnd w:id="73"/>
    <w:bookmarkStart w:id="74" w:name="后续工作四方向"/>
    <w:p>
      <w:pPr>
        <w:pStyle w:val="3"/>
      </w:pPr>
      <w:r>
        <w:t xml:space="preserve">后续工作四方向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数据底座</w:t>
      </w:r>
      <w:r>
        <w:t xml:space="preserve">：建设高质量领域技术语料库与标注数据集，</w:t>
      </w:r>
      <w:r>
        <w:t xml:space="preserve">“</w:t>
      </w:r>
      <w:r>
        <w:t xml:space="preserve">数据集＋大模型</w:t>
      </w:r>
      <w:r>
        <w:t xml:space="preserve">”</w:t>
      </w:r>
      <w:r>
        <w:t xml:space="preserve">双轮驱动。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算力保障</w:t>
      </w:r>
      <w:r>
        <w:t xml:space="preserve">：稳定算力与额度配套，保证筛选结论的计算强度。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职责匹配评价</w:t>
      </w:r>
      <w:r>
        <w:t xml:space="preserve">：建立”单位职责边界清单＋专业体系能力图谱”，筛选维度与职责边界显式挂钩；系统开展自身专业体系深层评价与可拓展性分析。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需求反向牵引</w:t>
      </w:r>
      <w:r>
        <w:t xml:space="preserve">：需求解析前置，贯通”需求→产品→专业→技术”链条。</w:t>
      </w:r>
    </w:p>
    <w:bookmarkEnd w:id="74"/>
    <w:bookmarkStart w:id="75" w:name="评价方法完全开放"/>
    <w:p>
      <w:pPr>
        <w:pStyle w:val="3"/>
      </w:pPr>
      <w:r>
        <w:t xml:space="preserve">15.3 评价方法完全开放</w:t>
      </w:r>
    </w:p>
    <w:p>
      <w:pPr>
        <w:pStyle w:val="FirstParagraph"/>
      </w:pPr>
      <w:r>
        <w:t xml:space="preserve">默认评价模式（结构属性定哪些＋象限定节奏＋人在回路圈选）只是基准执行的一种可行解，</w:t>
      </w:r>
      <w:r>
        <w:rPr>
          <w:b/>
          <w:bCs/>
        </w:rPr>
        <w:t xml:space="preserve">不是推荐路线，更不设候选模式清单</w:t>
      </w:r>
      <w:r>
        <w:t xml:space="preserve">。你可以完全抛开它，自行设计认为更有效的评价方法。</w:t>
      </w:r>
    </w:p>
    <w:p>
      <w:pPr>
        <w:pStyle w:val="a0"/>
      </w:pPr>
      <w:r>
        <w:t xml:space="preserve">方法优劣的判据只有一条：</w:t>
      </w:r>
      <w:r>
        <w:rPr>
          <w:b/>
          <w:bCs/>
        </w:rPr>
        <w:t xml:space="preserve">同一池子上，能否更稳、更准地把该干的新赛道专业顶到前面，并且结论可复算、可解释、可圈选。</w:t>
      </w:r>
    </w:p>
    <w:bookmarkEnd w:id="75"/>
    <w:bookmarkStart w:id="76" w:name="一点认识专业与人才"/>
    <w:p>
      <w:pPr>
        <w:pStyle w:val="3"/>
      </w:pPr>
      <w:r>
        <w:t xml:space="preserve">一点认识（专业与人才）</w:t>
      </w:r>
    </w:p>
    <w:p>
      <w:pPr>
        <w:pStyle w:val="FirstParagraph"/>
      </w:pPr>
      <w:r>
        <w:t xml:space="preserve">核心专业是产品衍生的关键根基：一个机理内核可沿三代持续衍生出多个跨领域产品形态；掌握内核的少数专业工作者，能力半径可横跨完全不同的产品领域。这对传统”总体专业＋参数专业”模式形成冲击——</w:t>
      </w:r>
      <w:r>
        <w:rPr>
          <w:b/>
          <w:bCs/>
        </w:rPr>
        <w:t xml:space="preserve">专业向机理收拢，任务向产品放开；人随族走、活随需来。</w:t>
      </w:r>
      <w:r>
        <w:t xml:space="preserve"> </w:t>
      </w:r>
      <w:r>
        <w:t xml:space="preserve">专业建设建议：按机理内核建族、按代际考核人才、按产品簇组织任务、按三代路线图压资源、双轨运行试点先行。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执行建议"/>
    <w:p>
      <w:pPr>
        <w:pStyle w:val="2"/>
      </w:pPr>
      <w:r>
        <w:t xml:space="preserve">16. 执行建议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先声明后开跑</w:t>
      </w:r>
      <w:r>
        <w:t xml:space="preserve">：执行前填写参数声明表（2.3A/2.3B），明确海选量、各级收敛量、公式与门槛版本；执行中如调整，追加变更记录。</w:t>
      </w:r>
    </w:p>
    <w:p>
      <w:pPr>
        <w:pStyle w:val="Compact"/>
        <w:numPr>
          <w:ilvl w:val="0"/>
          <w:numId w:val="1025"/>
        </w:numPr>
      </w:pPr>
      <w:r>
        <w:t xml:space="preserve">顺序执行①—⑧，每步产出表格并通过第14节对应验收后再进下一步。</w:t>
      </w:r>
    </w:p>
    <w:p>
      <w:pPr>
        <w:pStyle w:val="Compact"/>
        <w:numPr>
          <w:ilvl w:val="0"/>
          <w:numId w:val="1025"/>
        </w:numPr>
      </w:pPr>
      <w:r>
        <w:t xml:space="preserve">建议至少做一次</w:t>
      </w:r>
      <w:r>
        <w:rPr>
          <w:b/>
          <w:bCs/>
        </w:rPr>
        <w:t xml:space="preserve">规模敏感性试验</w:t>
      </w:r>
      <w:r>
        <w:t xml:space="preserve">（如改变N_seed或N_leap重跑收敛），报告关键结论是否稳定。</w:t>
      </w:r>
    </w:p>
    <w:p>
      <w:pPr>
        <w:pStyle w:val="Compact"/>
        <w:numPr>
          <w:ilvl w:val="0"/>
          <w:numId w:val="1025"/>
        </w:numPr>
      </w:pPr>
      <w:r>
        <w:t xml:space="preserve">数据不足时宁可缩小覆盖，也不得降低”真实、逐条、可复算”标准；算力不足时采用”分批计算—抽检校核—迭代收敛”，不得跳条标注。</w:t>
      </w:r>
    </w:p>
    <w:p>
      <w:pPr>
        <w:pStyle w:val="Compact"/>
        <w:numPr>
          <w:ilvl w:val="0"/>
          <w:numId w:val="1025"/>
        </w:numPr>
      </w:pPr>
      <w:r>
        <w:t xml:space="preserve">完成后提交：12张表＋一份执行说明（实际数字、与基准执行的差异及原因、方法优化点与对照结论）。</w:t>
      </w:r>
    </w:p>
    <w:bookmarkEnd w:id="78"/>
    <w:bookmarkEnd w:id="7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2026-10-27T06:39:08Z</dcterms:created>
  <dcterms:modified xsi:type="dcterms:W3CDTF">2026-10-27T06:39:08Z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vtqj485jtdqt24fnrl0-1a130014-72b2-8cdb-8000-096c03b31c4e-20261027143909","ReservedCode1":"","ContentPropagator":"001191110108MACG2KBH8F20000","PropagateID":"cvtqj485jtdqt24fnrl0-1a130014-72b2-8cdb-8000-096c03b31c4e-20261027143909","ReservedCode2":""}</vt:lpwstr>
  </property>
</Properties>
</file>