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STHeiti" w:hAnsi="Arial" w:hint="eastAsia"/>
          <w:b/>
          <w:bCs/>
          <w:sz w:val="20"/>
          <w:szCs w:val="20"/>
        </w:rPr>
        <w:t xml:space="preserve">能力画像导出测试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2600"/>
      </w:tblGrid>
      <w:tr>
        <w:trPr>
          <w:cantSplit/>
          <w:tblHeader/>
        </w:trPr>
        <w:tc>
          <w:tcPr>
            <w:tcW w:type="dxa" w:w="2600"/>
            <w:shd w:fill="2F559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STHeiti" w:hAnsi="Arial" w:hint="eastAsia"/>
                <w:b/>
                <w:bCs/>
                <w:color w:val="FFFFFF"/>
                <w:sz w:val="20"/>
                <w:szCs w:val="20"/>
              </w:rPr>
              <w:t xml:space="preserve">标题</w:t>
            </w:r>
          </w:p>
        </w:tc>
        <w:tc>
          <w:tcPr>
            <w:tcW w:type="dxa" w:w="2600"/>
            <w:shd w:fill="2F559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STHeiti" w:hAnsi="Arial" w:hint="eastAsia"/>
                <w:b/>
                <w:bCs/>
                <w:color w:val="FFFFFF"/>
                <w:sz w:val="20"/>
                <w:szCs w:val="20"/>
              </w:rPr>
              <w:t xml:space="preserve">分类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STHeiti" w:hAnsi="Arial" w:hint="eastAsia"/>
                <w:b w:val="false"/>
                <w:bCs w:val="false"/>
                <w:color w:val="000000"/>
                <w:sz w:val="20"/>
                <w:szCs w:val="20"/>
              </w:rPr>
              <w:t xml:space="preserve">能力画像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STHeiti" w:hAnsi="Arial" w:hint="eastAsia"/>
                <w:b w:val="false"/>
                <w:bCs w:val="false"/>
                <w:color w:val="000000"/>
                <w:sz w:val="20"/>
                <w:szCs w:val="20"/>
              </w:rPr>
              <w:t xml:space="preserve">侦察感知维度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STHeiti" w:hAnsi="Arial" w:hint="eastAsia"/>
                <w:b w:val="false"/>
                <w:bCs w:val="false"/>
                <w:color w:val="000000"/>
                <w:sz w:val="20"/>
                <w:szCs w:val="20"/>
              </w:rPr>
              <w:t xml:space="preserve">装备与技术实现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STHeiti" w:hAnsi="Arial" w:hint="eastAsia"/>
                <w:b w:val="false"/>
                <w:bCs w:val="false"/>
                <w:color w:val="000000"/>
                <w:sz w:val="20"/>
                <w:szCs w:val="20"/>
              </w:rPr>
              <w:t xml:space="preserve">采用无人机集群和边缘计算节点。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STHeiti" w:hAnsi="Arial" w:hint="eastAsia"/>
        <w:sz w:val="22"/>
        <w:szCs w:val="22"/>
      </w:rPr>
    </w:rPrDefault>
    <w:pPrDefault>
      <w:pPr>
        <w:spacing w:after="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2026-09-07T02:39:37.262Z</dcterms:created>
  <dcterms:modified xsi:type="dcterms:W3CDTF">2026-09-07T02:39:37.268Z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