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3C8D3" w14:textId="77777777" w:rsidR="006A3453" w:rsidRPr="00FE76F4" w:rsidRDefault="00D40773" w:rsidP="00FE76F4">
      <w:pPr>
        <w:ind w:left="0"/>
        <w:jc w:val="center"/>
        <w:rPr>
          <w:sz w:val="44"/>
          <w:szCs w:val="44"/>
        </w:rPr>
      </w:pPr>
      <w:r>
        <w:rPr>
          <w:rFonts w:hint="eastAsia"/>
          <w:sz w:val="44"/>
          <w:szCs w:val="44"/>
        </w:rPr>
        <w:t>汉柏科技有限公司补充医疗保险管理制度</w:t>
      </w:r>
    </w:p>
    <w:p w14:paraId="4803C8D4" w14:textId="77777777" w:rsidR="006A3453" w:rsidRPr="00676EC9" w:rsidRDefault="006A3453" w:rsidP="00D40773">
      <w:pPr>
        <w:spacing w:line="480" w:lineRule="auto"/>
        <w:rPr>
          <w:b/>
          <w:sz w:val="28"/>
          <w:szCs w:val="28"/>
        </w:rPr>
      </w:pPr>
      <w:r w:rsidRPr="00676EC9">
        <w:rPr>
          <w:rFonts w:hint="eastAsia"/>
          <w:b/>
          <w:sz w:val="28"/>
          <w:szCs w:val="28"/>
        </w:rPr>
        <w:t>一、目的</w:t>
      </w:r>
    </w:p>
    <w:p w14:paraId="4803C8D5" w14:textId="77777777" w:rsidR="006A3453" w:rsidRPr="008A43E2" w:rsidRDefault="006A3453" w:rsidP="00D40773">
      <w:pPr>
        <w:pStyle w:val="a3"/>
        <w:snapToGrid w:val="0"/>
        <w:spacing w:line="480" w:lineRule="auto"/>
        <w:ind w:firstLineChars="0" w:firstLine="0"/>
        <w:rPr>
          <w:sz w:val="24"/>
        </w:rPr>
      </w:pPr>
      <w:r w:rsidRPr="008A43E2">
        <w:rPr>
          <w:rFonts w:hint="eastAsia"/>
          <w:sz w:val="24"/>
        </w:rPr>
        <w:t xml:space="preserve">    </w:t>
      </w:r>
      <w:r w:rsidR="004B2457" w:rsidRPr="008A43E2">
        <w:rPr>
          <w:rFonts w:hint="eastAsia"/>
          <w:sz w:val="24"/>
        </w:rPr>
        <w:t>为提高汉柏员工基本医疗保险以外的医疗保障</w:t>
      </w:r>
      <w:r w:rsidRPr="008A43E2">
        <w:rPr>
          <w:rFonts w:hint="eastAsia"/>
          <w:sz w:val="24"/>
        </w:rPr>
        <w:t>水平</w:t>
      </w:r>
      <w:r w:rsidRPr="008A43E2">
        <w:rPr>
          <w:sz w:val="24"/>
        </w:rPr>
        <w:t>，减轻</w:t>
      </w:r>
      <w:r w:rsidRPr="008A43E2">
        <w:rPr>
          <w:rFonts w:hint="eastAsia"/>
          <w:sz w:val="24"/>
        </w:rPr>
        <w:t>员工</w:t>
      </w:r>
      <w:r w:rsidRPr="008A43E2">
        <w:rPr>
          <w:sz w:val="24"/>
        </w:rPr>
        <w:t>医疗负担，结合</w:t>
      </w:r>
      <w:r w:rsidRPr="008A43E2">
        <w:rPr>
          <w:rFonts w:hint="eastAsia"/>
          <w:sz w:val="24"/>
        </w:rPr>
        <w:t>本</w:t>
      </w:r>
      <w:r w:rsidRPr="008A43E2">
        <w:rPr>
          <w:sz w:val="24"/>
        </w:rPr>
        <w:t>公司实际，</w:t>
      </w:r>
      <w:r w:rsidRPr="008A43E2">
        <w:rPr>
          <w:rFonts w:hint="eastAsia"/>
          <w:sz w:val="24"/>
        </w:rPr>
        <w:t>特制定</w:t>
      </w:r>
      <w:r w:rsidR="00D40773">
        <w:rPr>
          <w:sz w:val="24"/>
        </w:rPr>
        <w:t>本</w:t>
      </w:r>
      <w:r w:rsidR="00D40773">
        <w:rPr>
          <w:rFonts w:hint="eastAsia"/>
          <w:sz w:val="24"/>
        </w:rPr>
        <w:t>制度</w:t>
      </w:r>
      <w:r w:rsidRPr="008A43E2">
        <w:rPr>
          <w:sz w:val="24"/>
        </w:rPr>
        <w:t>。</w:t>
      </w:r>
    </w:p>
    <w:p w14:paraId="4803C8D6" w14:textId="77777777" w:rsidR="006A3453" w:rsidRPr="00676EC9" w:rsidRDefault="00D1474B" w:rsidP="00D40773">
      <w:pPr>
        <w:pStyle w:val="a3"/>
        <w:snapToGrid w:val="0"/>
        <w:spacing w:line="480" w:lineRule="auto"/>
        <w:ind w:firstLineChars="0" w:firstLine="0"/>
        <w:rPr>
          <w:b/>
          <w:sz w:val="28"/>
          <w:szCs w:val="28"/>
        </w:rPr>
      </w:pPr>
      <w:r w:rsidRPr="00676EC9">
        <w:rPr>
          <w:rFonts w:hint="eastAsia"/>
          <w:b/>
          <w:sz w:val="28"/>
          <w:szCs w:val="28"/>
        </w:rPr>
        <w:t>二、适用人员范围</w:t>
      </w:r>
    </w:p>
    <w:p w14:paraId="4803C8D7" w14:textId="77777777" w:rsidR="00D1474B" w:rsidRPr="008A43E2" w:rsidRDefault="00676EC9" w:rsidP="00D40773">
      <w:pPr>
        <w:pStyle w:val="a3"/>
        <w:snapToGrid w:val="0"/>
        <w:spacing w:line="480" w:lineRule="auto"/>
        <w:ind w:firstLineChars="0" w:firstLine="0"/>
        <w:rPr>
          <w:sz w:val="24"/>
        </w:rPr>
      </w:pPr>
      <w:r>
        <w:rPr>
          <w:rFonts w:hint="eastAsia"/>
          <w:sz w:val="24"/>
        </w:rPr>
        <w:t xml:space="preserve">    </w:t>
      </w:r>
      <w:r w:rsidR="004B2457" w:rsidRPr="008A43E2">
        <w:rPr>
          <w:rFonts w:hint="eastAsia"/>
          <w:sz w:val="24"/>
        </w:rPr>
        <w:t>汉柏所属公司所有</w:t>
      </w:r>
      <w:proofErr w:type="gramStart"/>
      <w:r w:rsidR="004B2457" w:rsidRPr="008A43E2">
        <w:rPr>
          <w:rFonts w:hint="eastAsia"/>
          <w:sz w:val="24"/>
        </w:rPr>
        <w:t>入职满六个月</w:t>
      </w:r>
      <w:proofErr w:type="gramEnd"/>
      <w:r w:rsidR="004B2457" w:rsidRPr="008A43E2">
        <w:rPr>
          <w:rFonts w:hint="eastAsia"/>
          <w:sz w:val="24"/>
        </w:rPr>
        <w:t>且转正的正式员工。</w:t>
      </w:r>
    </w:p>
    <w:p w14:paraId="4803C8D8" w14:textId="77777777" w:rsidR="004B2457" w:rsidRPr="00676EC9" w:rsidRDefault="004B2457" w:rsidP="00D40773">
      <w:pPr>
        <w:pStyle w:val="a3"/>
        <w:snapToGrid w:val="0"/>
        <w:spacing w:line="480" w:lineRule="auto"/>
        <w:ind w:firstLineChars="0" w:firstLine="0"/>
        <w:rPr>
          <w:b/>
          <w:sz w:val="28"/>
          <w:szCs w:val="28"/>
        </w:rPr>
      </w:pPr>
      <w:r w:rsidRPr="00676EC9">
        <w:rPr>
          <w:rFonts w:hint="eastAsia"/>
          <w:b/>
          <w:sz w:val="28"/>
          <w:szCs w:val="28"/>
        </w:rPr>
        <w:t>三、办理时间</w:t>
      </w:r>
    </w:p>
    <w:p w14:paraId="4803C8D9" w14:textId="77777777" w:rsidR="00F878AB" w:rsidRPr="00F878AB" w:rsidRDefault="00BD514E" w:rsidP="00F878AB">
      <w:pPr>
        <w:pStyle w:val="a3"/>
        <w:snapToGrid w:val="0"/>
        <w:spacing w:line="480" w:lineRule="auto"/>
        <w:ind w:firstLineChars="0" w:firstLine="480"/>
        <w:rPr>
          <w:sz w:val="24"/>
        </w:rPr>
      </w:pPr>
      <w:r>
        <w:rPr>
          <w:rFonts w:hint="eastAsia"/>
          <w:sz w:val="24"/>
        </w:rPr>
        <w:t>补充医疗保险的办理周期为每年的四月一日至次年的三月三十一日</w:t>
      </w:r>
      <w:r w:rsidR="009E3938" w:rsidRPr="008A43E2">
        <w:rPr>
          <w:rFonts w:hint="eastAsia"/>
          <w:sz w:val="24"/>
        </w:rPr>
        <w:t>。</w:t>
      </w:r>
      <w:proofErr w:type="gramStart"/>
      <w:r w:rsidR="004B2457" w:rsidRPr="008A43E2">
        <w:rPr>
          <w:rFonts w:hint="eastAsia"/>
          <w:sz w:val="24"/>
        </w:rPr>
        <w:t>入职满六个月</w:t>
      </w:r>
      <w:proofErr w:type="gramEnd"/>
      <w:r w:rsidR="004B2457" w:rsidRPr="008A43E2">
        <w:rPr>
          <w:rFonts w:hint="eastAsia"/>
          <w:sz w:val="24"/>
        </w:rPr>
        <w:t>且转正的正式员工，</w:t>
      </w:r>
      <w:r w:rsidR="00703535">
        <w:rPr>
          <w:rFonts w:hint="eastAsia"/>
          <w:sz w:val="24"/>
        </w:rPr>
        <w:t>第一次投</w:t>
      </w:r>
      <w:r>
        <w:rPr>
          <w:rFonts w:hint="eastAsia"/>
          <w:sz w:val="24"/>
        </w:rPr>
        <w:t>保期间为转正月的次月至三月三十一日</w:t>
      </w:r>
      <w:r w:rsidR="009E3938" w:rsidRPr="008A43E2">
        <w:rPr>
          <w:rFonts w:hint="eastAsia"/>
          <w:sz w:val="24"/>
        </w:rPr>
        <w:t>。</w:t>
      </w:r>
      <w:r w:rsidR="00703535">
        <w:rPr>
          <w:rFonts w:hint="eastAsia"/>
          <w:sz w:val="24"/>
        </w:rPr>
        <w:t>（转正月的次月至三月三十一日在</w:t>
      </w:r>
      <w:r>
        <w:rPr>
          <w:rFonts w:hint="eastAsia"/>
          <w:sz w:val="24"/>
        </w:rPr>
        <w:t>2</w:t>
      </w:r>
      <w:r>
        <w:rPr>
          <w:rFonts w:hint="eastAsia"/>
          <w:sz w:val="24"/>
        </w:rPr>
        <w:t>个月</w:t>
      </w:r>
      <w:r w:rsidR="007000E7">
        <w:rPr>
          <w:rFonts w:hint="eastAsia"/>
          <w:sz w:val="24"/>
        </w:rPr>
        <w:t>以内的，</w:t>
      </w:r>
      <w:r w:rsidR="005C53A5">
        <w:rPr>
          <w:rFonts w:hint="eastAsia"/>
          <w:sz w:val="24"/>
        </w:rPr>
        <w:t>延至</w:t>
      </w:r>
      <w:r w:rsidR="007000E7">
        <w:rPr>
          <w:rFonts w:hint="eastAsia"/>
          <w:sz w:val="24"/>
        </w:rPr>
        <w:t>下一周期</w:t>
      </w:r>
      <w:r>
        <w:rPr>
          <w:rFonts w:hint="eastAsia"/>
          <w:sz w:val="24"/>
        </w:rPr>
        <w:t>办理。）</w:t>
      </w:r>
    </w:p>
    <w:p w14:paraId="4803C8DB" w14:textId="51ACC155" w:rsidR="00BA3466" w:rsidRPr="00357F34" w:rsidRDefault="00676EC9" w:rsidP="00357F34">
      <w:pPr>
        <w:pStyle w:val="a3"/>
        <w:snapToGrid w:val="0"/>
        <w:spacing w:line="480" w:lineRule="auto"/>
        <w:ind w:firstLineChars="0" w:firstLine="0"/>
        <w:rPr>
          <w:b/>
          <w:sz w:val="28"/>
          <w:szCs w:val="28"/>
        </w:rPr>
      </w:pPr>
      <w:r w:rsidRPr="00676EC9">
        <w:rPr>
          <w:rFonts w:hint="eastAsia"/>
          <w:b/>
          <w:sz w:val="28"/>
          <w:szCs w:val="28"/>
        </w:rPr>
        <w:t>四</w:t>
      </w:r>
      <w:r w:rsidR="00D1474B" w:rsidRPr="00676EC9">
        <w:rPr>
          <w:rFonts w:hint="eastAsia"/>
          <w:b/>
          <w:sz w:val="28"/>
          <w:szCs w:val="28"/>
        </w:rPr>
        <w:t>、补充医疗</w:t>
      </w:r>
      <w:r w:rsidR="00626CFB" w:rsidRPr="00676EC9">
        <w:rPr>
          <w:rFonts w:hint="eastAsia"/>
          <w:b/>
          <w:sz w:val="28"/>
          <w:szCs w:val="28"/>
        </w:rPr>
        <w:t>险种</w:t>
      </w:r>
    </w:p>
    <w:tbl>
      <w:tblPr>
        <w:tblW w:w="4976" w:type="pct"/>
        <w:tblLook w:val="04A0" w:firstRow="1" w:lastRow="0" w:firstColumn="1" w:lastColumn="0" w:noHBand="0" w:noVBand="1"/>
      </w:tblPr>
      <w:tblGrid>
        <w:gridCol w:w="3916"/>
        <w:gridCol w:w="1728"/>
        <w:gridCol w:w="3597"/>
      </w:tblGrid>
      <w:tr w:rsidR="003951E5" w:rsidRPr="008A43E2" w14:paraId="4803C8DF" w14:textId="77777777" w:rsidTr="00D40773">
        <w:trPr>
          <w:trHeight w:val="161"/>
        </w:trPr>
        <w:tc>
          <w:tcPr>
            <w:tcW w:w="21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803C8DC" w14:textId="77777777" w:rsidR="003951E5" w:rsidRPr="008A43E2" w:rsidRDefault="003951E5" w:rsidP="00D40773">
            <w:pPr>
              <w:pStyle w:val="a3"/>
              <w:snapToGrid w:val="0"/>
              <w:spacing w:line="276" w:lineRule="auto"/>
              <w:ind w:firstLineChars="0" w:firstLine="0"/>
              <w:jc w:val="center"/>
              <w:rPr>
                <w:rFonts w:asciiTheme="minorEastAsia" w:eastAsiaTheme="minorEastAsia" w:hAnsiTheme="minorEastAsia"/>
                <w:sz w:val="24"/>
              </w:rPr>
            </w:pPr>
            <w:r w:rsidRPr="008A43E2">
              <w:rPr>
                <w:rFonts w:asciiTheme="minorEastAsia" w:eastAsiaTheme="minorEastAsia" w:hAnsiTheme="minorEastAsia" w:hint="eastAsia"/>
                <w:sz w:val="24"/>
              </w:rPr>
              <w:t>保障险种</w:t>
            </w:r>
          </w:p>
        </w:tc>
        <w:tc>
          <w:tcPr>
            <w:tcW w:w="935" w:type="pct"/>
            <w:tcBorders>
              <w:top w:val="single" w:sz="4" w:space="0" w:color="auto"/>
              <w:left w:val="nil"/>
              <w:bottom w:val="single" w:sz="4" w:space="0" w:color="auto"/>
              <w:right w:val="single" w:sz="4" w:space="0" w:color="auto"/>
            </w:tcBorders>
            <w:shd w:val="clear" w:color="auto" w:fill="auto"/>
            <w:vAlign w:val="center"/>
            <w:hideMark/>
          </w:tcPr>
          <w:p w14:paraId="4803C8DD" w14:textId="77777777" w:rsidR="003951E5" w:rsidRPr="008A43E2" w:rsidRDefault="003951E5" w:rsidP="00D40773">
            <w:pPr>
              <w:pStyle w:val="a3"/>
              <w:snapToGrid w:val="0"/>
              <w:spacing w:line="276" w:lineRule="auto"/>
              <w:ind w:firstLineChars="0" w:firstLine="0"/>
              <w:jc w:val="center"/>
              <w:rPr>
                <w:rFonts w:asciiTheme="minorEastAsia" w:eastAsiaTheme="minorEastAsia" w:hAnsiTheme="minorEastAsia"/>
                <w:sz w:val="24"/>
              </w:rPr>
            </w:pPr>
            <w:r w:rsidRPr="008A43E2">
              <w:rPr>
                <w:rFonts w:asciiTheme="minorEastAsia" w:eastAsiaTheme="minorEastAsia" w:hAnsiTheme="minorEastAsia" w:hint="eastAsia"/>
                <w:sz w:val="24"/>
              </w:rPr>
              <w:t>保障额度</w:t>
            </w:r>
          </w:p>
        </w:tc>
        <w:tc>
          <w:tcPr>
            <w:tcW w:w="1946" w:type="pct"/>
            <w:tcBorders>
              <w:top w:val="single" w:sz="4" w:space="0" w:color="auto"/>
              <w:left w:val="nil"/>
              <w:bottom w:val="single" w:sz="4" w:space="0" w:color="auto"/>
              <w:right w:val="single" w:sz="4" w:space="0" w:color="auto"/>
            </w:tcBorders>
            <w:shd w:val="clear" w:color="auto" w:fill="auto"/>
            <w:vAlign w:val="center"/>
            <w:hideMark/>
          </w:tcPr>
          <w:p w14:paraId="4803C8DE" w14:textId="77777777" w:rsidR="003951E5" w:rsidRPr="008A43E2" w:rsidRDefault="00465FE4" w:rsidP="00D40773">
            <w:pPr>
              <w:pStyle w:val="a3"/>
              <w:snapToGrid w:val="0"/>
              <w:spacing w:line="276" w:lineRule="auto"/>
              <w:ind w:firstLineChars="0" w:firstLine="0"/>
              <w:jc w:val="center"/>
              <w:rPr>
                <w:rFonts w:asciiTheme="minorEastAsia" w:eastAsiaTheme="minorEastAsia" w:hAnsiTheme="minorEastAsia"/>
                <w:sz w:val="24"/>
              </w:rPr>
            </w:pPr>
            <w:r w:rsidRPr="008A43E2">
              <w:rPr>
                <w:rFonts w:asciiTheme="minorEastAsia" w:eastAsiaTheme="minorEastAsia" w:hAnsiTheme="minorEastAsia" w:hint="eastAsia"/>
                <w:sz w:val="24"/>
              </w:rPr>
              <w:t>赔</w:t>
            </w:r>
            <w:r w:rsidR="003951E5" w:rsidRPr="008A43E2">
              <w:rPr>
                <w:rFonts w:asciiTheme="minorEastAsia" w:eastAsiaTheme="minorEastAsia" w:hAnsiTheme="minorEastAsia" w:hint="eastAsia"/>
                <w:sz w:val="24"/>
              </w:rPr>
              <w:t>付比例</w:t>
            </w:r>
          </w:p>
        </w:tc>
      </w:tr>
      <w:tr w:rsidR="003951E5" w:rsidRPr="008A43E2" w14:paraId="4803C8E3" w14:textId="77777777" w:rsidTr="00D40773">
        <w:trPr>
          <w:trHeight w:val="161"/>
        </w:trPr>
        <w:tc>
          <w:tcPr>
            <w:tcW w:w="2119" w:type="pct"/>
            <w:tcBorders>
              <w:top w:val="nil"/>
              <w:left w:val="single" w:sz="4" w:space="0" w:color="auto"/>
              <w:bottom w:val="single" w:sz="4" w:space="0" w:color="auto"/>
              <w:right w:val="single" w:sz="4" w:space="0" w:color="auto"/>
            </w:tcBorders>
            <w:shd w:val="clear" w:color="auto" w:fill="auto"/>
            <w:vAlign w:val="center"/>
            <w:hideMark/>
          </w:tcPr>
          <w:p w14:paraId="4803C8E0" w14:textId="77777777" w:rsidR="003951E5" w:rsidRPr="008A43E2" w:rsidRDefault="003951E5" w:rsidP="007D3837">
            <w:pPr>
              <w:pStyle w:val="a3"/>
              <w:snapToGrid w:val="0"/>
              <w:spacing w:line="276" w:lineRule="auto"/>
              <w:ind w:firstLineChars="0" w:firstLine="0"/>
              <w:jc w:val="left"/>
              <w:rPr>
                <w:rFonts w:asciiTheme="minorEastAsia" w:eastAsiaTheme="minorEastAsia" w:hAnsiTheme="minorEastAsia"/>
                <w:sz w:val="24"/>
              </w:rPr>
            </w:pPr>
            <w:r w:rsidRPr="008A43E2">
              <w:rPr>
                <w:rFonts w:asciiTheme="minorEastAsia" w:eastAsiaTheme="minorEastAsia" w:hAnsiTheme="minorEastAsia" w:hint="eastAsia"/>
                <w:sz w:val="24"/>
              </w:rPr>
              <w:t>意外伤害保险金</w:t>
            </w:r>
          </w:p>
        </w:tc>
        <w:tc>
          <w:tcPr>
            <w:tcW w:w="935" w:type="pct"/>
            <w:tcBorders>
              <w:top w:val="nil"/>
              <w:left w:val="nil"/>
              <w:bottom w:val="single" w:sz="4" w:space="0" w:color="auto"/>
              <w:right w:val="single" w:sz="4" w:space="0" w:color="auto"/>
            </w:tcBorders>
            <w:shd w:val="clear" w:color="auto" w:fill="auto"/>
            <w:vAlign w:val="center"/>
            <w:hideMark/>
          </w:tcPr>
          <w:p w14:paraId="4803C8E1" w14:textId="118EA28F" w:rsidR="003951E5" w:rsidRPr="008A43E2" w:rsidRDefault="0070203C" w:rsidP="007D3837">
            <w:pPr>
              <w:pStyle w:val="a3"/>
              <w:snapToGrid w:val="0"/>
              <w:spacing w:line="276" w:lineRule="auto"/>
              <w:ind w:firstLineChars="0" w:firstLine="0"/>
              <w:jc w:val="right"/>
              <w:rPr>
                <w:rFonts w:asciiTheme="minorEastAsia" w:eastAsiaTheme="minorEastAsia" w:hAnsiTheme="minorEastAsia"/>
                <w:sz w:val="24"/>
              </w:rPr>
            </w:pPr>
            <w:r>
              <w:rPr>
                <w:rFonts w:asciiTheme="minorEastAsia" w:eastAsiaTheme="minorEastAsia" w:hAnsiTheme="minorEastAsia" w:hint="eastAsia"/>
                <w:sz w:val="24"/>
              </w:rPr>
              <w:t>20</w:t>
            </w:r>
            <w:r w:rsidR="003951E5" w:rsidRPr="008A43E2">
              <w:rPr>
                <w:rFonts w:asciiTheme="minorEastAsia" w:eastAsiaTheme="minorEastAsia" w:hAnsiTheme="minorEastAsia" w:hint="eastAsia"/>
                <w:sz w:val="24"/>
              </w:rPr>
              <w:t>万元</w:t>
            </w:r>
          </w:p>
        </w:tc>
        <w:tc>
          <w:tcPr>
            <w:tcW w:w="1946" w:type="pct"/>
            <w:tcBorders>
              <w:top w:val="nil"/>
              <w:left w:val="nil"/>
              <w:bottom w:val="single" w:sz="4" w:space="0" w:color="auto"/>
              <w:right w:val="single" w:sz="4" w:space="0" w:color="auto"/>
            </w:tcBorders>
            <w:shd w:val="clear" w:color="auto" w:fill="auto"/>
            <w:vAlign w:val="center"/>
            <w:hideMark/>
          </w:tcPr>
          <w:p w14:paraId="4803C8E2" w14:textId="77777777" w:rsidR="003951E5" w:rsidRPr="008A43E2" w:rsidRDefault="003951E5" w:rsidP="00D40773">
            <w:pPr>
              <w:pStyle w:val="a3"/>
              <w:snapToGrid w:val="0"/>
              <w:spacing w:line="276" w:lineRule="auto"/>
              <w:ind w:firstLineChars="0" w:firstLine="0"/>
              <w:jc w:val="center"/>
              <w:rPr>
                <w:rFonts w:asciiTheme="minorEastAsia" w:eastAsiaTheme="minorEastAsia" w:hAnsiTheme="minorEastAsia"/>
                <w:sz w:val="24"/>
              </w:rPr>
            </w:pPr>
            <w:r w:rsidRPr="008A43E2">
              <w:rPr>
                <w:rFonts w:asciiTheme="minorEastAsia" w:eastAsiaTheme="minorEastAsia" w:hAnsiTheme="minorEastAsia" w:hint="eastAsia"/>
                <w:sz w:val="24"/>
              </w:rPr>
              <w:t>伤残程度</w:t>
            </w:r>
          </w:p>
        </w:tc>
      </w:tr>
      <w:tr w:rsidR="003951E5" w:rsidRPr="008A43E2" w14:paraId="4803C8E7" w14:textId="77777777" w:rsidTr="00D40773">
        <w:trPr>
          <w:trHeight w:val="161"/>
        </w:trPr>
        <w:tc>
          <w:tcPr>
            <w:tcW w:w="2119" w:type="pct"/>
            <w:tcBorders>
              <w:top w:val="nil"/>
              <w:left w:val="single" w:sz="4" w:space="0" w:color="auto"/>
              <w:bottom w:val="single" w:sz="4" w:space="0" w:color="auto"/>
              <w:right w:val="single" w:sz="4" w:space="0" w:color="auto"/>
            </w:tcBorders>
            <w:shd w:val="clear" w:color="auto" w:fill="auto"/>
            <w:vAlign w:val="center"/>
            <w:hideMark/>
          </w:tcPr>
          <w:p w14:paraId="4803C8E4" w14:textId="77777777" w:rsidR="003951E5" w:rsidRPr="008A43E2" w:rsidRDefault="003951E5" w:rsidP="007D3837">
            <w:pPr>
              <w:pStyle w:val="a3"/>
              <w:snapToGrid w:val="0"/>
              <w:spacing w:line="276" w:lineRule="auto"/>
              <w:ind w:firstLineChars="0" w:firstLine="0"/>
              <w:jc w:val="left"/>
              <w:rPr>
                <w:rFonts w:asciiTheme="minorEastAsia" w:eastAsiaTheme="minorEastAsia" w:hAnsiTheme="minorEastAsia"/>
                <w:sz w:val="24"/>
              </w:rPr>
            </w:pPr>
            <w:r w:rsidRPr="008A43E2">
              <w:rPr>
                <w:rFonts w:asciiTheme="minorEastAsia" w:eastAsiaTheme="minorEastAsia" w:hAnsiTheme="minorEastAsia" w:hint="eastAsia"/>
                <w:sz w:val="24"/>
              </w:rPr>
              <w:t>意外伤害医疗保险金</w:t>
            </w:r>
          </w:p>
        </w:tc>
        <w:tc>
          <w:tcPr>
            <w:tcW w:w="935" w:type="pct"/>
            <w:tcBorders>
              <w:top w:val="nil"/>
              <w:left w:val="nil"/>
              <w:bottom w:val="single" w:sz="4" w:space="0" w:color="auto"/>
              <w:right w:val="single" w:sz="4" w:space="0" w:color="auto"/>
            </w:tcBorders>
            <w:shd w:val="clear" w:color="auto" w:fill="auto"/>
            <w:vAlign w:val="center"/>
            <w:hideMark/>
          </w:tcPr>
          <w:p w14:paraId="4803C8E5" w14:textId="7DE90048" w:rsidR="003951E5" w:rsidRPr="008A43E2" w:rsidRDefault="0070203C" w:rsidP="007D3837">
            <w:pPr>
              <w:pStyle w:val="a3"/>
              <w:snapToGrid w:val="0"/>
              <w:spacing w:line="276" w:lineRule="auto"/>
              <w:ind w:firstLineChars="0" w:firstLine="0"/>
              <w:jc w:val="right"/>
              <w:rPr>
                <w:rFonts w:asciiTheme="minorEastAsia" w:eastAsiaTheme="minorEastAsia" w:hAnsiTheme="minorEastAsia"/>
                <w:sz w:val="24"/>
              </w:rPr>
            </w:pPr>
            <w:r>
              <w:rPr>
                <w:rFonts w:asciiTheme="minorEastAsia" w:eastAsiaTheme="minorEastAsia" w:hAnsiTheme="minorEastAsia" w:hint="eastAsia"/>
                <w:sz w:val="24"/>
              </w:rPr>
              <w:t>2</w:t>
            </w:r>
            <w:r w:rsidR="003951E5" w:rsidRPr="008A43E2">
              <w:rPr>
                <w:rFonts w:asciiTheme="minorEastAsia" w:eastAsiaTheme="minorEastAsia" w:hAnsiTheme="minorEastAsia" w:hint="eastAsia"/>
                <w:sz w:val="24"/>
              </w:rPr>
              <w:t>万元</w:t>
            </w:r>
          </w:p>
        </w:tc>
        <w:tc>
          <w:tcPr>
            <w:tcW w:w="1946" w:type="pct"/>
            <w:tcBorders>
              <w:top w:val="nil"/>
              <w:left w:val="nil"/>
              <w:bottom w:val="single" w:sz="4" w:space="0" w:color="auto"/>
              <w:right w:val="single" w:sz="4" w:space="0" w:color="auto"/>
            </w:tcBorders>
            <w:shd w:val="clear" w:color="auto" w:fill="auto"/>
            <w:vAlign w:val="center"/>
            <w:hideMark/>
          </w:tcPr>
          <w:p w14:paraId="4803C8E6" w14:textId="77777777" w:rsidR="003951E5" w:rsidRPr="008A43E2" w:rsidRDefault="003951E5" w:rsidP="00D40773">
            <w:pPr>
              <w:pStyle w:val="a3"/>
              <w:snapToGrid w:val="0"/>
              <w:spacing w:line="276" w:lineRule="auto"/>
              <w:ind w:firstLineChars="0" w:firstLine="0"/>
              <w:jc w:val="center"/>
              <w:rPr>
                <w:rFonts w:asciiTheme="minorEastAsia" w:eastAsiaTheme="minorEastAsia" w:hAnsiTheme="minorEastAsia"/>
                <w:sz w:val="24"/>
              </w:rPr>
            </w:pPr>
            <w:r w:rsidRPr="008A43E2">
              <w:rPr>
                <w:rFonts w:asciiTheme="minorEastAsia" w:eastAsiaTheme="minorEastAsia" w:hAnsiTheme="minorEastAsia" w:hint="eastAsia"/>
                <w:sz w:val="24"/>
              </w:rPr>
              <w:t>0元免赔，100%赔付</w:t>
            </w:r>
          </w:p>
        </w:tc>
      </w:tr>
      <w:tr w:rsidR="003951E5" w:rsidRPr="008A43E2" w14:paraId="4803C8EB" w14:textId="77777777" w:rsidTr="00D40773">
        <w:trPr>
          <w:trHeight w:val="161"/>
        </w:trPr>
        <w:tc>
          <w:tcPr>
            <w:tcW w:w="2119" w:type="pct"/>
            <w:tcBorders>
              <w:top w:val="nil"/>
              <w:left w:val="single" w:sz="4" w:space="0" w:color="auto"/>
              <w:bottom w:val="single" w:sz="4" w:space="0" w:color="auto"/>
              <w:right w:val="single" w:sz="4" w:space="0" w:color="auto"/>
            </w:tcBorders>
            <w:shd w:val="clear" w:color="auto" w:fill="auto"/>
            <w:vAlign w:val="center"/>
            <w:hideMark/>
          </w:tcPr>
          <w:p w14:paraId="4803C8E8" w14:textId="77777777" w:rsidR="003951E5" w:rsidRPr="008A43E2" w:rsidRDefault="003951E5" w:rsidP="007D3837">
            <w:pPr>
              <w:pStyle w:val="a3"/>
              <w:snapToGrid w:val="0"/>
              <w:spacing w:line="276" w:lineRule="auto"/>
              <w:ind w:firstLineChars="0" w:firstLine="0"/>
              <w:jc w:val="left"/>
              <w:rPr>
                <w:rFonts w:asciiTheme="minorEastAsia" w:eastAsiaTheme="minorEastAsia" w:hAnsiTheme="minorEastAsia"/>
                <w:sz w:val="24"/>
              </w:rPr>
            </w:pPr>
            <w:r w:rsidRPr="008A43E2">
              <w:rPr>
                <w:rFonts w:asciiTheme="minorEastAsia" w:eastAsiaTheme="minorEastAsia" w:hAnsiTheme="minorEastAsia" w:hint="eastAsia"/>
                <w:sz w:val="24"/>
              </w:rPr>
              <w:t>住院</w:t>
            </w:r>
            <w:r w:rsidR="00626CFB" w:rsidRPr="008A43E2">
              <w:rPr>
                <w:rFonts w:asciiTheme="minorEastAsia" w:eastAsiaTheme="minorEastAsia" w:hAnsiTheme="minorEastAsia" w:hint="eastAsia"/>
                <w:sz w:val="24"/>
              </w:rPr>
              <w:t>补充</w:t>
            </w:r>
            <w:r w:rsidRPr="008A43E2">
              <w:rPr>
                <w:rFonts w:asciiTheme="minorEastAsia" w:eastAsiaTheme="minorEastAsia" w:hAnsiTheme="minorEastAsia" w:hint="eastAsia"/>
                <w:sz w:val="24"/>
              </w:rPr>
              <w:t>医疗保险</w:t>
            </w:r>
          </w:p>
        </w:tc>
        <w:tc>
          <w:tcPr>
            <w:tcW w:w="935" w:type="pct"/>
            <w:tcBorders>
              <w:top w:val="nil"/>
              <w:left w:val="nil"/>
              <w:bottom w:val="single" w:sz="4" w:space="0" w:color="auto"/>
              <w:right w:val="single" w:sz="4" w:space="0" w:color="auto"/>
            </w:tcBorders>
            <w:shd w:val="clear" w:color="auto" w:fill="auto"/>
            <w:noWrap/>
            <w:vAlign w:val="center"/>
            <w:hideMark/>
          </w:tcPr>
          <w:p w14:paraId="4803C8E9" w14:textId="77777777" w:rsidR="003951E5" w:rsidRPr="008A43E2" w:rsidRDefault="003951E5" w:rsidP="007D3837">
            <w:pPr>
              <w:pStyle w:val="a3"/>
              <w:snapToGrid w:val="0"/>
              <w:spacing w:line="276" w:lineRule="auto"/>
              <w:ind w:firstLineChars="0" w:firstLine="0"/>
              <w:jc w:val="right"/>
              <w:rPr>
                <w:rFonts w:asciiTheme="minorEastAsia" w:eastAsiaTheme="minorEastAsia" w:hAnsiTheme="minorEastAsia"/>
                <w:sz w:val="24"/>
              </w:rPr>
            </w:pPr>
            <w:r w:rsidRPr="008A43E2">
              <w:rPr>
                <w:rFonts w:asciiTheme="minorEastAsia" w:eastAsiaTheme="minorEastAsia" w:hAnsiTheme="minorEastAsia" w:hint="eastAsia"/>
                <w:sz w:val="24"/>
              </w:rPr>
              <w:t>2万</w:t>
            </w:r>
          </w:p>
        </w:tc>
        <w:tc>
          <w:tcPr>
            <w:tcW w:w="1946" w:type="pct"/>
            <w:tcBorders>
              <w:top w:val="nil"/>
              <w:left w:val="nil"/>
              <w:bottom w:val="single" w:sz="4" w:space="0" w:color="auto"/>
              <w:right w:val="single" w:sz="4" w:space="0" w:color="auto"/>
            </w:tcBorders>
            <w:shd w:val="clear" w:color="auto" w:fill="auto"/>
            <w:vAlign w:val="center"/>
            <w:hideMark/>
          </w:tcPr>
          <w:p w14:paraId="4803C8EA" w14:textId="77777777" w:rsidR="003951E5" w:rsidRPr="008A43E2" w:rsidRDefault="003951E5" w:rsidP="00D40773">
            <w:pPr>
              <w:pStyle w:val="a3"/>
              <w:snapToGrid w:val="0"/>
              <w:spacing w:line="276" w:lineRule="auto"/>
              <w:ind w:firstLineChars="0" w:firstLine="0"/>
              <w:jc w:val="center"/>
              <w:rPr>
                <w:rFonts w:asciiTheme="minorEastAsia" w:eastAsiaTheme="minorEastAsia" w:hAnsiTheme="minorEastAsia"/>
                <w:sz w:val="24"/>
              </w:rPr>
            </w:pPr>
            <w:r w:rsidRPr="008A43E2">
              <w:rPr>
                <w:rFonts w:asciiTheme="minorEastAsia" w:eastAsiaTheme="minorEastAsia" w:hAnsiTheme="minorEastAsia" w:hint="eastAsia"/>
                <w:sz w:val="24"/>
              </w:rPr>
              <w:t>0元免赔，90%赔付</w:t>
            </w:r>
          </w:p>
        </w:tc>
      </w:tr>
      <w:tr w:rsidR="003951E5" w:rsidRPr="008A43E2" w14:paraId="4803C8EF" w14:textId="77777777" w:rsidTr="00D40773">
        <w:trPr>
          <w:trHeight w:val="161"/>
        </w:trPr>
        <w:tc>
          <w:tcPr>
            <w:tcW w:w="2119" w:type="pct"/>
            <w:tcBorders>
              <w:top w:val="nil"/>
              <w:left w:val="single" w:sz="4" w:space="0" w:color="auto"/>
              <w:bottom w:val="single" w:sz="4" w:space="0" w:color="auto"/>
              <w:right w:val="single" w:sz="4" w:space="0" w:color="auto"/>
            </w:tcBorders>
            <w:shd w:val="clear" w:color="auto" w:fill="auto"/>
            <w:vAlign w:val="center"/>
            <w:hideMark/>
          </w:tcPr>
          <w:p w14:paraId="4803C8EC" w14:textId="77777777" w:rsidR="003951E5" w:rsidRPr="008A43E2" w:rsidRDefault="003951E5" w:rsidP="007D3837">
            <w:pPr>
              <w:pStyle w:val="a3"/>
              <w:snapToGrid w:val="0"/>
              <w:spacing w:line="276" w:lineRule="auto"/>
              <w:ind w:firstLineChars="0" w:firstLine="0"/>
              <w:jc w:val="left"/>
              <w:rPr>
                <w:rFonts w:asciiTheme="minorEastAsia" w:eastAsiaTheme="minorEastAsia" w:hAnsiTheme="minorEastAsia"/>
                <w:sz w:val="24"/>
              </w:rPr>
            </w:pPr>
            <w:r w:rsidRPr="008A43E2">
              <w:rPr>
                <w:rFonts w:asciiTheme="minorEastAsia" w:eastAsiaTheme="minorEastAsia" w:hAnsiTheme="minorEastAsia" w:hint="eastAsia"/>
                <w:sz w:val="24"/>
              </w:rPr>
              <w:t>门急诊补充医疗保险</w:t>
            </w:r>
          </w:p>
        </w:tc>
        <w:tc>
          <w:tcPr>
            <w:tcW w:w="935" w:type="pct"/>
            <w:tcBorders>
              <w:top w:val="nil"/>
              <w:left w:val="nil"/>
              <w:bottom w:val="single" w:sz="4" w:space="0" w:color="auto"/>
              <w:right w:val="single" w:sz="4" w:space="0" w:color="auto"/>
            </w:tcBorders>
            <w:shd w:val="clear" w:color="auto" w:fill="auto"/>
            <w:noWrap/>
            <w:vAlign w:val="center"/>
            <w:hideMark/>
          </w:tcPr>
          <w:p w14:paraId="4803C8ED" w14:textId="77777777" w:rsidR="003951E5" w:rsidRPr="008A43E2" w:rsidRDefault="003951E5" w:rsidP="007D3837">
            <w:pPr>
              <w:pStyle w:val="a3"/>
              <w:snapToGrid w:val="0"/>
              <w:spacing w:line="276" w:lineRule="auto"/>
              <w:ind w:firstLineChars="0" w:firstLine="0"/>
              <w:jc w:val="right"/>
              <w:rPr>
                <w:rFonts w:asciiTheme="minorEastAsia" w:eastAsiaTheme="minorEastAsia" w:hAnsiTheme="minorEastAsia"/>
                <w:sz w:val="24"/>
              </w:rPr>
            </w:pPr>
            <w:r w:rsidRPr="008A43E2">
              <w:rPr>
                <w:rFonts w:asciiTheme="minorEastAsia" w:eastAsiaTheme="minorEastAsia" w:hAnsiTheme="minorEastAsia" w:hint="eastAsia"/>
                <w:sz w:val="24"/>
              </w:rPr>
              <w:t>1万</w:t>
            </w:r>
          </w:p>
        </w:tc>
        <w:tc>
          <w:tcPr>
            <w:tcW w:w="1946" w:type="pct"/>
            <w:tcBorders>
              <w:top w:val="nil"/>
              <w:left w:val="nil"/>
              <w:bottom w:val="single" w:sz="4" w:space="0" w:color="auto"/>
              <w:right w:val="single" w:sz="4" w:space="0" w:color="auto"/>
            </w:tcBorders>
            <w:shd w:val="clear" w:color="auto" w:fill="auto"/>
            <w:vAlign w:val="center"/>
            <w:hideMark/>
          </w:tcPr>
          <w:p w14:paraId="4803C8EE" w14:textId="77777777" w:rsidR="003951E5" w:rsidRPr="008A43E2" w:rsidRDefault="003951E5" w:rsidP="00D40773">
            <w:pPr>
              <w:pStyle w:val="a3"/>
              <w:snapToGrid w:val="0"/>
              <w:spacing w:line="276" w:lineRule="auto"/>
              <w:ind w:firstLineChars="0" w:firstLine="0"/>
              <w:jc w:val="center"/>
              <w:rPr>
                <w:rFonts w:asciiTheme="minorEastAsia" w:eastAsiaTheme="minorEastAsia" w:hAnsiTheme="minorEastAsia"/>
                <w:sz w:val="24"/>
              </w:rPr>
            </w:pPr>
            <w:r w:rsidRPr="008A43E2">
              <w:rPr>
                <w:rFonts w:asciiTheme="minorEastAsia" w:eastAsiaTheme="minorEastAsia" w:hAnsiTheme="minorEastAsia" w:hint="eastAsia"/>
                <w:sz w:val="24"/>
              </w:rPr>
              <w:t>0元免赔，90%赔付</w:t>
            </w:r>
          </w:p>
        </w:tc>
      </w:tr>
      <w:tr w:rsidR="003951E5" w:rsidRPr="008A43E2" w14:paraId="4803C8F3" w14:textId="77777777" w:rsidTr="00D40773">
        <w:trPr>
          <w:trHeight w:val="161"/>
        </w:trPr>
        <w:tc>
          <w:tcPr>
            <w:tcW w:w="2119" w:type="pct"/>
            <w:tcBorders>
              <w:top w:val="nil"/>
              <w:left w:val="single" w:sz="4" w:space="0" w:color="auto"/>
              <w:bottom w:val="single" w:sz="4" w:space="0" w:color="auto"/>
              <w:right w:val="single" w:sz="4" w:space="0" w:color="auto"/>
            </w:tcBorders>
            <w:shd w:val="clear" w:color="auto" w:fill="auto"/>
            <w:vAlign w:val="center"/>
            <w:hideMark/>
          </w:tcPr>
          <w:p w14:paraId="4803C8F0" w14:textId="77777777" w:rsidR="003951E5" w:rsidRPr="008A43E2" w:rsidRDefault="00626CFB" w:rsidP="007D3837">
            <w:pPr>
              <w:snapToGrid w:val="0"/>
              <w:spacing w:line="276" w:lineRule="auto"/>
              <w:ind w:left="0"/>
              <w:jc w:val="left"/>
              <w:rPr>
                <w:rFonts w:asciiTheme="minorEastAsia" w:eastAsiaTheme="minorEastAsia" w:hAnsiTheme="minorEastAsia"/>
                <w:sz w:val="24"/>
              </w:rPr>
            </w:pPr>
            <w:r w:rsidRPr="008A43E2">
              <w:rPr>
                <w:rFonts w:asciiTheme="minorEastAsia" w:eastAsiaTheme="minorEastAsia" w:hAnsiTheme="minorEastAsia" w:hint="eastAsia"/>
                <w:sz w:val="24"/>
              </w:rPr>
              <w:t>连带</w:t>
            </w:r>
            <w:r w:rsidR="00465FE4" w:rsidRPr="008A43E2">
              <w:rPr>
                <w:rFonts w:asciiTheme="minorEastAsia" w:eastAsiaTheme="minorEastAsia" w:hAnsiTheme="minorEastAsia" w:hint="eastAsia"/>
                <w:sz w:val="24"/>
              </w:rPr>
              <w:t>子女</w:t>
            </w:r>
            <w:r w:rsidRPr="008A43E2">
              <w:rPr>
                <w:rFonts w:asciiTheme="minorEastAsia" w:eastAsiaTheme="minorEastAsia" w:hAnsiTheme="minorEastAsia" w:hint="eastAsia"/>
                <w:sz w:val="24"/>
              </w:rPr>
              <w:t>门诊、住院补充</w:t>
            </w:r>
            <w:r w:rsidR="003951E5" w:rsidRPr="008A43E2">
              <w:rPr>
                <w:rFonts w:asciiTheme="minorEastAsia" w:eastAsiaTheme="minorEastAsia" w:hAnsiTheme="minorEastAsia" w:hint="eastAsia"/>
                <w:sz w:val="24"/>
              </w:rPr>
              <w:t>医疗保险</w:t>
            </w:r>
          </w:p>
        </w:tc>
        <w:tc>
          <w:tcPr>
            <w:tcW w:w="935" w:type="pct"/>
            <w:tcBorders>
              <w:top w:val="nil"/>
              <w:left w:val="nil"/>
              <w:bottom w:val="single" w:sz="4" w:space="0" w:color="auto"/>
              <w:right w:val="single" w:sz="4" w:space="0" w:color="auto"/>
            </w:tcBorders>
            <w:shd w:val="clear" w:color="auto" w:fill="auto"/>
            <w:noWrap/>
            <w:vAlign w:val="center"/>
            <w:hideMark/>
          </w:tcPr>
          <w:p w14:paraId="4803C8F1" w14:textId="77777777" w:rsidR="003951E5" w:rsidRPr="008A43E2" w:rsidRDefault="00626CFB" w:rsidP="007D3837">
            <w:pPr>
              <w:pStyle w:val="a3"/>
              <w:snapToGrid w:val="0"/>
              <w:spacing w:line="276" w:lineRule="auto"/>
              <w:ind w:firstLineChars="0" w:firstLine="0"/>
              <w:jc w:val="right"/>
              <w:rPr>
                <w:rFonts w:asciiTheme="minorEastAsia" w:eastAsiaTheme="minorEastAsia" w:hAnsiTheme="minorEastAsia"/>
                <w:sz w:val="24"/>
              </w:rPr>
            </w:pPr>
            <w:r w:rsidRPr="008A43E2">
              <w:rPr>
                <w:rFonts w:asciiTheme="minorEastAsia" w:eastAsiaTheme="minorEastAsia" w:hAnsiTheme="minorEastAsia" w:hint="eastAsia"/>
                <w:sz w:val="24"/>
              </w:rPr>
              <w:t>2</w:t>
            </w:r>
            <w:r w:rsidR="003951E5" w:rsidRPr="008A43E2">
              <w:rPr>
                <w:rFonts w:asciiTheme="minorEastAsia" w:eastAsiaTheme="minorEastAsia" w:hAnsiTheme="minorEastAsia" w:hint="eastAsia"/>
                <w:sz w:val="24"/>
              </w:rPr>
              <w:t>万</w:t>
            </w:r>
          </w:p>
        </w:tc>
        <w:tc>
          <w:tcPr>
            <w:tcW w:w="1946" w:type="pct"/>
            <w:tcBorders>
              <w:top w:val="nil"/>
              <w:left w:val="nil"/>
              <w:bottom w:val="single" w:sz="4" w:space="0" w:color="auto"/>
              <w:right w:val="single" w:sz="4" w:space="0" w:color="auto"/>
            </w:tcBorders>
            <w:shd w:val="clear" w:color="auto" w:fill="auto"/>
            <w:vAlign w:val="center"/>
            <w:hideMark/>
          </w:tcPr>
          <w:p w14:paraId="4803C8F2" w14:textId="77777777" w:rsidR="003951E5" w:rsidRPr="008A43E2" w:rsidRDefault="003951E5" w:rsidP="00D40773">
            <w:pPr>
              <w:pStyle w:val="a3"/>
              <w:snapToGrid w:val="0"/>
              <w:spacing w:line="276" w:lineRule="auto"/>
              <w:ind w:firstLineChars="0" w:firstLine="0"/>
              <w:jc w:val="center"/>
              <w:rPr>
                <w:rFonts w:asciiTheme="minorEastAsia" w:eastAsiaTheme="minorEastAsia" w:hAnsiTheme="minorEastAsia"/>
                <w:sz w:val="24"/>
              </w:rPr>
            </w:pPr>
            <w:r w:rsidRPr="008A43E2">
              <w:rPr>
                <w:rFonts w:asciiTheme="minorEastAsia" w:eastAsiaTheme="minorEastAsia" w:hAnsiTheme="minorEastAsia" w:hint="eastAsia"/>
                <w:sz w:val="24"/>
              </w:rPr>
              <w:t>0元免赔，50%赔付</w:t>
            </w:r>
          </w:p>
        </w:tc>
      </w:tr>
    </w:tbl>
    <w:p w14:paraId="4803C90B" w14:textId="77777777" w:rsidR="00D40773" w:rsidRPr="00357F34" w:rsidRDefault="00D40773" w:rsidP="00357F34">
      <w:pPr>
        <w:snapToGrid w:val="0"/>
        <w:spacing w:line="480" w:lineRule="auto"/>
        <w:ind w:left="0"/>
        <w:rPr>
          <w:b/>
          <w:sz w:val="28"/>
          <w:szCs w:val="28"/>
        </w:rPr>
      </w:pPr>
    </w:p>
    <w:p w14:paraId="4803C90C" w14:textId="77777777" w:rsidR="00465FE4" w:rsidRPr="00676EC9" w:rsidRDefault="00676EC9" w:rsidP="00D40773">
      <w:pPr>
        <w:pStyle w:val="a3"/>
        <w:snapToGrid w:val="0"/>
        <w:spacing w:line="480" w:lineRule="auto"/>
        <w:ind w:firstLineChars="0" w:firstLine="0"/>
        <w:rPr>
          <w:b/>
          <w:sz w:val="28"/>
          <w:szCs w:val="28"/>
        </w:rPr>
      </w:pPr>
      <w:r w:rsidRPr="00676EC9">
        <w:rPr>
          <w:rFonts w:hint="eastAsia"/>
          <w:b/>
          <w:sz w:val="28"/>
          <w:szCs w:val="28"/>
        </w:rPr>
        <w:t>五</w:t>
      </w:r>
      <w:r w:rsidR="00B42976" w:rsidRPr="00676EC9">
        <w:rPr>
          <w:rFonts w:hint="eastAsia"/>
          <w:b/>
          <w:sz w:val="28"/>
          <w:szCs w:val="28"/>
        </w:rPr>
        <w:t>、保险责任说明</w:t>
      </w:r>
    </w:p>
    <w:p w14:paraId="4803C90D" w14:textId="77777777" w:rsidR="00676EC9" w:rsidRPr="00676EC9" w:rsidRDefault="00626CFB" w:rsidP="00D40773">
      <w:pPr>
        <w:snapToGrid w:val="0"/>
        <w:spacing w:line="480" w:lineRule="auto"/>
        <w:rPr>
          <w:b/>
          <w:sz w:val="24"/>
        </w:rPr>
      </w:pPr>
      <w:r w:rsidRPr="00676EC9">
        <w:rPr>
          <w:rFonts w:hint="eastAsia"/>
          <w:b/>
          <w:sz w:val="24"/>
        </w:rPr>
        <w:t>1</w:t>
      </w:r>
      <w:r w:rsidRPr="00676EC9">
        <w:rPr>
          <w:rFonts w:hint="eastAsia"/>
          <w:b/>
          <w:sz w:val="24"/>
        </w:rPr>
        <w:t>、</w:t>
      </w:r>
      <w:r w:rsidR="00B17244">
        <w:rPr>
          <w:rFonts w:hint="eastAsia"/>
          <w:b/>
          <w:sz w:val="24"/>
        </w:rPr>
        <w:t>意外伤害保险金</w:t>
      </w:r>
    </w:p>
    <w:p w14:paraId="4803C90E" w14:textId="77777777" w:rsidR="00C95DF0" w:rsidRPr="008A43E2" w:rsidRDefault="00676EC9" w:rsidP="00D40773">
      <w:pPr>
        <w:snapToGrid w:val="0"/>
        <w:spacing w:line="480" w:lineRule="auto"/>
        <w:rPr>
          <w:sz w:val="24"/>
        </w:rPr>
      </w:pPr>
      <w:r>
        <w:rPr>
          <w:rFonts w:hint="eastAsia"/>
          <w:sz w:val="24"/>
        </w:rPr>
        <w:t xml:space="preserve">    </w:t>
      </w:r>
      <w:r w:rsidR="00C95DF0" w:rsidRPr="008A43E2">
        <w:rPr>
          <w:rFonts w:hint="eastAsia"/>
          <w:sz w:val="24"/>
        </w:rPr>
        <w:t>因遭受意外事故导致残疾按《人身保险残疾程度与保险金给付比例表》给付保险金额的一定比例；因遭受意外事故导致烧伤按《意外事故烧伤保险金</w:t>
      </w:r>
      <w:r w:rsidR="00626CFB" w:rsidRPr="008A43E2">
        <w:rPr>
          <w:rFonts w:hint="eastAsia"/>
          <w:sz w:val="24"/>
        </w:rPr>
        <w:t>给付表》给付保险金额的一定比例；因遭受意外事故导致身故按保险额度</w:t>
      </w:r>
      <w:r w:rsidR="00C95DF0" w:rsidRPr="008A43E2">
        <w:rPr>
          <w:rFonts w:hint="eastAsia"/>
          <w:sz w:val="24"/>
        </w:rPr>
        <w:t>给付身故保险金。</w:t>
      </w:r>
    </w:p>
    <w:p w14:paraId="4803C90F" w14:textId="77777777" w:rsidR="00C5553C" w:rsidRPr="00BD514E" w:rsidRDefault="00C5553C" w:rsidP="00D40773">
      <w:pPr>
        <w:pStyle w:val="a3"/>
        <w:numPr>
          <w:ilvl w:val="0"/>
          <w:numId w:val="7"/>
        </w:numPr>
        <w:snapToGrid w:val="0"/>
        <w:spacing w:line="480" w:lineRule="auto"/>
        <w:ind w:firstLineChars="0"/>
        <w:rPr>
          <w:sz w:val="24"/>
        </w:rPr>
      </w:pPr>
      <w:r w:rsidRPr="00BD514E">
        <w:rPr>
          <w:rFonts w:hint="eastAsia"/>
          <w:sz w:val="24"/>
        </w:rPr>
        <w:t>注：意外伤害：指外来的、突发的、非本意的、非疾病的使身体受到伤害的客</w:t>
      </w:r>
      <w:r w:rsidRPr="00BD514E">
        <w:rPr>
          <w:rFonts w:hint="eastAsia"/>
          <w:sz w:val="24"/>
        </w:rPr>
        <w:lastRenderedPageBreak/>
        <w:t>观事件。</w:t>
      </w:r>
    </w:p>
    <w:p w14:paraId="4803C910" w14:textId="77777777" w:rsidR="00676EC9" w:rsidRPr="00676EC9" w:rsidRDefault="00626CFB" w:rsidP="00D40773">
      <w:pPr>
        <w:snapToGrid w:val="0"/>
        <w:spacing w:line="480" w:lineRule="auto"/>
        <w:rPr>
          <w:b/>
          <w:sz w:val="24"/>
        </w:rPr>
      </w:pPr>
      <w:r w:rsidRPr="00676EC9">
        <w:rPr>
          <w:rFonts w:hint="eastAsia"/>
          <w:b/>
          <w:sz w:val="24"/>
        </w:rPr>
        <w:t>2</w:t>
      </w:r>
      <w:r w:rsidRPr="00676EC9">
        <w:rPr>
          <w:rFonts w:hint="eastAsia"/>
          <w:b/>
          <w:sz w:val="24"/>
        </w:rPr>
        <w:t>、</w:t>
      </w:r>
      <w:r w:rsidR="00B17244">
        <w:rPr>
          <w:rFonts w:hint="eastAsia"/>
          <w:b/>
          <w:sz w:val="24"/>
        </w:rPr>
        <w:t>意外伤害医疗保险金</w:t>
      </w:r>
    </w:p>
    <w:p w14:paraId="4803C911" w14:textId="77777777" w:rsidR="00C95DF0" w:rsidRPr="008A43E2" w:rsidRDefault="00676EC9" w:rsidP="00D40773">
      <w:pPr>
        <w:snapToGrid w:val="0"/>
        <w:spacing w:line="480" w:lineRule="auto"/>
        <w:rPr>
          <w:sz w:val="24"/>
        </w:rPr>
      </w:pPr>
      <w:r>
        <w:rPr>
          <w:rFonts w:hint="eastAsia"/>
          <w:sz w:val="24"/>
        </w:rPr>
        <w:t xml:space="preserve">    </w:t>
      </w:r>
      <w:r w:rsidR="00C95DF0" w:rsidRPr="008A43E2">
        <w:rPr>
          <w:rFonts w:hint="eastAsia"/>
          <w:sz w:val="24"/>
        </w:rPr>
        <w:t>被保险人遭受意外伤害，且自意外伤害发生之日起</w:t>
      </w:r>
      <w:r w:rsidR="00C95DF0" w:rsidRPr="008A43E2">
        <w:rPr>
          <w:rFonts w:hint="eastAsia"/>
          <w:sz w:val="24"/>
        </w:rPr>
        <w:t>180</w:t>
      </w:r>
      <w:r w:rsidR="00C95DF0" w:rsidRPr="008A43E2">
        <w:rPr>
          <w:rFonts w:hint="eastAsia"/>
          <w:sz w:val="24"/>
        </w:rPr>
        <w:t>日内，因该意外伤害导致在认可的医院进行必要治疗，在扣除</w:t>
      </w:r>
      <w:r w:rsidR="00C95DF0" w:rsidRPr="008A43E2">
        <w:rPr>
          <w:rFonts w:hint="eastAsia"/>
          <w:sz w:val="24"/>
        </w:rPr>
        <w:t>0</w:t>
      </w:r>
      <w:r w:rsidR="00C95DF0" w:rsidRPr="008A43E2">
        <w:rPr>
          <w:rFonts w:hint="eastAsia"/>
          <w:sz w:val="24"/>
        </w:rPr>
        <w:t>元免赔额后，将其余额按</w:t>
      </w:r>
      <w:r w:rsidR="00C95DF0" w:rsidRPr="008A43E2">
        <w:rPr>
          <w:rFonts w:hint="eastAsia"/>
          <w:sz w:val="24"/>
        </w:rPr>
        <w:t>100%</w:t>
      </w:r>
      <w:r w:rsidR="00C95DF0" w:rsidRPr="008A43E2">
        <w:rPr>
          <w:rFonts w:hint="eastAsia"/>
          <w:sz w:val="24"/>
        </w:rPr>
        <w:t>的给付比例给付意外伤害医疗保险金。</w:t>
      </w:r>
    </w:p>
    <w:p w14:paraId="4803C912" w14:textId="77777777" w:rsidR="00C5553C" w:rsidRPr="00BD514E" w:rsidRDefault="00C5553C" w:rsidP="00D40773">
      <w:pPr>
        <w:pStyle w:val="a3"/>
        <w:numPr>
          <w:ilvl w:val="0"/>
          <w:numId w:val="7"/>
        </w:numPr>
        <w:snapToGrid w:val="0"/>
        <w:spacing w:line="480" w:lineRule="auto"/>
        <w:ind w:firstLineChars="0"/>
        <w:rPr>
          <w:sz w:val="24"/>
        </w:rPr>
      </w:pPr>
      <w:r w:rsidRPr="00BD514E">
        <w:rPr>
          <w:rFonts w:hint="eastAsia"/>
          <w:sz w:val="24"/>
        </w:rPr>
        <w:t>注：认可的医院：指国家卫生部医院等级分类中的二级或二级以上的医院。需急诊救治的不受此限，但经急救病情稳定后，需转入保险公司认可的医院进行治疗。</w:t>
      </w:r>
    </w:p>
    <w:p w14:paraId="4803C913" w14:textId="77777777" w:rsidR="00676EC9" w:rsidRPr="00676EC9" w:rsidRDefault="00626CFB" w:rsidP="00D40773">
      <w:pPr>
        <w:spacing w:line="480" w:lineRule="auto"/>
        <w:rPr>
          <w:b/>
          <w:sz w:val="24"/>
        </w:rPr>
      </w:pPr>
      <w:r w:rsidRPr="00676EC9">
        <w:rPr>
          <w:rFonts w:hint="eastAsia"/>
          <w:b/>
          <w:sz w:val="24"/>
        </w:rPr>
        <w:t>3</w:t>
      </w:r>
      <w:r w:rsidRPr="00676EC9">
        <w:rPr>
          <w:rFonts w:hint="eastAsia"/>
          <w:b/>
          <w:sz w:val="24"/>
        </w:rPr>
        <w:t>、</w:t>
      </w:r>
      <w:r w:rsidR="00B17244">
        <w:rPr>
          <w:rFonts w:hint="eastAsia"/>
          <w:b/>
          <w:sz w:val="24"/>
        </w:rPr>
        <w:t>住院、门诊补充医疗保险</w:t>
      </w:r>
    </w:p>
    <w:p w14:paraId="4803C914" w14:textId="77777777" w:rsidR="008E75C0" w:rsidRPr="008A43E2" w:rsidRDefault="00676EC9" w:rsidP="00D40773">
      <w:pPr>
        <w:spacing w:line="480" w:lineRule="auto"/>
        <w:rPr>
          <w:sz w:val="24"/>
        </w:rPr>
      </w:pPr>
      <w:r>
        <w:rPr>
          <w:rFonts w:hint="eastAsia"/>
          <w:sz w:val="24"/>
        </w:rPr>
        <w:t xml:space="preserve">    </w:t>
      </w:r>
      <w:r w:rsidR="00AD7682" w:rsidRPr="008A43E2">
        <w:rPr>
          <w:rFonts w:hint="eastAsia"/>
          <w:sz w:val="24"/>
        </w:rPr>
        <w:t>是在参加当地基本医疗保险的前提下，对当地基本医疗保险的补充。</w:t>
      </w:r>
      <w:r w:rsidR="008E75C0" w:rsidRPr="008A43E2">
        <w:rPr>
          <w:rFonts w:hint="eastAsia"/>
          <w:sz w:val="24"/>
        </w:rPr>
        <w:t>对于被保险人在保险期间内在当地</w:t>
      </w:r>
      <w:proofErr w:type="gramStart"/>
      <w:r w:rsidR="008E75C0" w:rsidRPr="008A43E2">
        <w:rPr>
          <w:rFonts w:hint="eastAsia"/>
          <w:sz w:val="24"/>
        </w:rPr>
        <w:t>医</w:t>
      </w:r>
      <w:proofErr w:type="gramEnd"/>
      <w:r w:rsidR="008E75C0" w:rsidRPr="008A43E2">
        <w:rPr>
          <w:rFonts w:hint="eastAsia"/>
          <w:sz w:val="24"/>
        </w:rPr>
        <w:t>保指定医院就医发生的属于当地社会基本医疗保险赔付范围内（当地没有规定的，则参照北京市基本医疗保险的相关规定）个人自付部分（不含自费部分）的医疗费用，被保险人在医院与社保机构结清社保所应负担的医疗费用后，对于剩余部分，在保险责任范围内，扣除免赔额后，按照</w:t>
      </w:r>
      <w:r w:rsidR="008E75C0" w:rsidRPr="008A43E2">
        <w:rPr>
          <w:rFonts w:hint="eastAsia"/>
          <w:sz w:val="24"/>
        </w:rPr>
        <w:t>90%</w:t>
      </w:r>
      <w:r w:rsidR="008E75C0" w:rsidRPr="008A43E2">
        <w:rPr>
          <w:rFonts w:hint="eastAsia"/>
          <w:sz w:val="24"/>
        </w:rPr>
        <w:t>的比例进行赔偿，累计给付以保险金额为限。</w:t>
      </w:r>
    </w:p>
    <w:p w14:paraId="4803C915" w14:textId="77777777" w:rsidR="00AD7682" w:rsidRPr="008A43E2" w:rsidRDefault="00567F5A" w:rsidP="00D40773">
      <w:pPr>
        <w:spacing w:line="480" w:lineRule="auto"/>
        <w:rPr>
          <w:sz w:val="24"/>
        </w:rPr>
      </w:pPr>
      <w:r w:rsidRPr="008A43E2">
        <w:rPr>
          <w:rFonts w:hint="eastAsia"/>
          <w:sz w:val="24"/>
        </w:rPr>
        <w:t>1</w:t>
      </w:r>
      <w:r w:rsidR="00AD7682" w:rsidRPr="008A43E2">
        <w:rPr>
          <w:rFonts w:hint="eastAsia"/>
          <w:sz w:val="24"/>
        </w:rPr>
        <w:t>）参加基本医疗保险的</w:t>
      </w:r>
      <w:r w:rsidRPr="008A43E2">
        <w:rPr>
          <w:rFonts w:hint="eastAsia"/>
          <w:sz w:val="24"/>
        </w:rPr>
        <w:t>员工必须携带当地</w:t>
      </w:r>
      <w:proofErr w:type="gramStart"/>
      <w:r w:rsidRPr="008A43E2">
        <w:rPr>
          <w:rFonts w:hint="eastAsia"/>
          <w:sz w:val="24"/>
        </w:rPr>
        <w:t>医</w:t>
      </w:r>
      <w:proofErr w:type="gramEnd"/>
      <w:r w:rsidRPr="008A43E2">
        <w:rPr>
          <w:rFonts w:hint="eastAsia"/>
          <w:sz w:val="24"/>
        </w:rPr>
        <w:t>保凭证</w:t>
      </w:r>
      <w:r w:rsidR="00AD7682" w:rsidRPr="008A43E2">
        <w:rPr>
          <w:rFonts w:hint="eastAsia"/>
          <w:sz w:val="24"/>
        </w:rPr>
        <w:t>就医，因未携带</w:t>
      </w:r>
      <w:proofErr w:type="gramStart"/>
      <w:r w:rsidR="00AD7682" w:rsidRPr="008A43E2">
        <w:rPr>
          <w:rFonts w:hint="eastAsia"/>
          <w:sz w:val="24"/>
        </w:rPr>
        <w:t>医</w:t>
      </w:r>
      <w:proofErr w:type="gramEnd"/>
      <w:r w:rsidR="00AD7682" w:rsidRPr="008A43E2">
        <w:rPr>
          <w:rFonts w:hint="eastAsia"/>
          <w:sz w:val="24"/>
        </w:rPr>
        <w:t>保凭证导致未在</w:t>
      </w:r>
      <w:proofErr w:type="gramStart"/>
      <w:r w:rsidR="00AD7682" w:rsidRPr="008A43E2">
        <w:rPr>
          <w:rFonts w:hint="eastAsia"/>
          <w:sz w:val="24"/>
        </w:rPr>
        <w:t>医保范围</w:t>
      </w:r>
      <w:proofErr w:type="gramEnd"/>
      <w:r w:rsidR="00AD7682" w:rsidRPr="008A43E2">
        <w:rPr>
          <w:rFonts w:hint="eastAsia"/>
          <w:sz w:val="24"/>
        </w:rPr>
        <w:t>内，将无法报销补充医疗费用。</w:t>
      </w:r>
    </w:p>
    <w:p w14:paraId="4803C916" w14:textId="77777777" w:rsidR="00703535" w:rsidRDefault="00AD7682" w:rsidP="00D40773">
      <w:pPr>
        <w:spacing w:line="480" w:lineRule="auto"/>
        <w:rPr>
          <w:sz w:val="24"/>
        </w:rPr>
      </w:pPr>
      <w:r w:rsidRPr="008A43E2">
        <w:rPr>
          <w:rFonts w:hint="eastAsia"/>
          <w:sz w:val="24"/>
        </w:rPr>
        <w:t>2</w:t>
      </w:r>
      <w:r w:rsidRPr="008A43E2">
        <w:rPr>
          <w:rFonts w:hint="eastAsia"/>
          <w:sz w:val="24"/>
        </w:rPr>
        <w:t>）</w:t>
      </w:r>
      <w:r w:rsidR="00676EC9">
        <w:rPr>
          <w:rFonts w:hint="eastAsia"/>
          <w:sz w:val="24"/>
        </w:rPr>
        <w:t>因某种原因未参加</w:t>
      </w:r>
      <w:r w:rsidR="00567F5A" w:rsidRPr="008A43E2">
        <w:rPr>
          <w:rFonts w:hint="eastAsia"/>
          <w:sz w:val="24"/>
        </w:rPr>
        <w:t>基本医疗保险的员工，公司将统一</w:t>
      </w:r>
      <w:r w:rsidRPr="008A43E2">
        <w:rPr>
          <w:rFonts w:hint="eastAsia"/>
          <w:sz w:val="24"/>
        </w:rPr>
        <w:t>申请并</w:t>
      </w:r>
      <w:r w:rsidR="00567F5A" w:rsidRPr="008A43E2">
        <w:rPr>
          <w:rFonts w:hint="eastAsia"/>
          <w:sz w:val="24"/>
        </w:rPr>
        <w:t>备案，此类员工</w:t>
      </w:r>
      <w:r w:rsidR="00703535">
        <w:rPr>
          <w:rFonts w:hint="eastAsia"/>
          <w:sz w:val="24"/>
        </w:rPr>
        <w:t>在当地</w:t>
      </w:r>
      <w:r w:rsidR="00703535" w:rsidRPr="005A1037">
        <w:rPr>
          <w:rFonts w:hint="eastAsia"/>
          <w:sz w:val="24"/>
        </w:rPr>
        <w:t>二级及二级</w:t>
      </w:r>
      <w:r w:rsidR="00703535">
        <w:rPr>
          <w:rFonts w:hint="eastAsia"/>
          <w:sz w:val="24"/>
        </w:rPr>
        <w:t>以上公立社保定点医院发生的门诊医疗费用，在保险责任范围内的予以报销</w:t>
      </w:r>
      <w:r w:rsidR="00703535" w:rsidRPr="005A1037">
        <w:rPr>
          <w:rFonts w:hint="eastAsia"/>
          <w:sz w:val="24"/>
        </w:rPr>
        <w:t>。</w:t>
      </w:r>
    </w:p>
    <w:p w14:paraId="4803C917" w14:textId="77777777" w:rsidR="005A1037" w:rsidRDefault="00AD7682" w:rsidP="00D40773">
      <w:pPr>
        <w:spacing w:line="480" w:lineRule="auto"/>
        <w:rPr>
          <w:sz w:val="24"/>
        </w:rPr>
      </w:pPr>
      <w:r w:rsidRPr="008A43E2">
        <w:rPr>
          <w:rFonts w:hint="eastAsia"/>
          <w:sz w:val="24"/>
        </w:rPr>
        <w:t>3</w:t>
      </w:r>
      <w:r w:rsidRPr="008A43E2">
        <w:rPr>
          <w:rFonts w:hint="eastAsia"/>
          <w:sz w:val="24"/>
        </w:rPr>
        <w:t>）</w:t>
      </w:r>
      <w:r w:rsidR="005A1037" w:rsidRPr="005A1037">
        <w:rPr>
          <w:rFonts w:hint="eastAsia"/>
          <w:sz w:val="24"/>
        </w:rPr>
        <w:t>员工在出差、短期（</w:t>
      </w:r>
      <w:r w:rsidR="005A1037" w:rsidRPr="005A1037">
        <w:rPr>
          <w:rFonts w:hint="eastAsia"/>
          <w:sz w:val="24"/>
        </w:rPr>
        <w:t>90</w:t>
      </w:r>
      <w:r w:rsidR="005A1037" w:rsidRPr="005A1037">
        <w:rPr>
          <w:rFonts w:hint="eastAsia"/>
          <w:sz w:val="24"/>
        </w:rPr>
        <w:t>天以内）异地工作及休假期间，</w:t>
      </w:r>
      <w:r w:rsidR="00676EC9">
        <w:rPr>
          <w:rFonts w:hint="eastAsia"/>
          <w:sz w:val="24"/>
        </w:rPr>
        <w:t>在当地</w:t>
      </w:r>
      <w:r w:rsidR="005A1037" w:rsidRPr="005A1037">
        <w:rPr>
          <w:rFonts w:hint="eastAsia"/>
          <w:sz w:val="24"/>
        </w:rPr>
        <w:t>二级及二级</w:t>
      </w:r>
      <w:r w:rsidR="00676EC9">
        <w:rPr>
          <w:rFonts w:hint="eastAsia"/>
          <w:sz w:val="24"/>
        </w:rPr>
        <w:t>以上公立社保定点医院发生的门诊医疗费用，在保险责任范围内的</w:t>
      </w:r>
      <w:r w:rsidR="00703535">
        <w:rPr>
          <w:rFonts w:hint="eastAsia"/>
          <w:sz w:val="24"/>
        </w:rPr>
        <w:t>予以报销</w:t>
      </w:r>
      <w:r w:rsidR="005A1037" w:rsidRPr="005A1037">
        <w:rPr>
          <w:rFonts w:hint="eastAsia"/>
          <w:sz w:val="24"/>
        </w:rPr>
        <w:t>。</w:t>
      </w:r>
    </w:p>
    <w:p w14:paraId="4803C918" w14:textId="77777777" w:rsidR="005A1037" w:rsidRPr="005A1037" w:rsidRDefault="005A1037" w:rsidP="00FF5249">
      <w:pPr>
        <w:spacing w:beforeLines="50" w:before="156" w:afterLines="50" w:after="156" w:line="480" w:lineRule="auto"/>
        <w:outlineLvl w:val="0"/>
        <w:rPr>
          <w:sz w:val="24"/>
        </w:rPr>
      </w:pPr>
      <w:r w:rsidRPr="005A1037">
        <w:rPr>
          <w:rFonts w:hint="eastAsia"/>
          <w:sz w:val="24"/>
        </w:rPr>
        <w:t>4</w:t>
      </w:r>
      <w:r w:rsidRPr="005A1037">
        <w:rPr>
          <w:rFonts w:hint="eastAsia"/>
          <w:sz w:val="24"/>
        </w:rPr>
        <w:t>）</w:t>
      </w:r>
      <w:r>
        <w:rPr>
          <w:rFonts w:hint="eastAsia"/>
          <w:sz w:val="24"/>
        </w:rPr>
        <w:t>员工</w:t>
      </w:r>
      <w:r w:rsidRPr="005A1037">
        <w:rPr>
          <w:rFonts w:hint="eastAsia"/>
          <w:sz w:val="24"/>
        </w:rPr>
        <w:t>在出差、短期（</w:t>
      </w:r>
      <w:r w:rsidRPr="005A1037">
        <w:rPr>
          <w:rFonts w:hint="eastAsia"/>
          <w:sz w:val="24"/>
        </w:rPr>
        <w:t>90</w:t>
      </w:r>
      <w:r>
        <w:rPr>
          <w:rFonts w:hint="eastAsia"/>
          <w:sz w:val="24"/>
        </w:rPr>
        <w:t>天以内）异地工作及休假期间，</w:t>
      </w:r>
      <w:r w:rsidRPr="005A1037">
        <w:rPr>
          <w:rFonts w:hint="eastAsia"/>
          <w:sz w:val="24"/>
        </w:rPr>
        <w:t>在二级</w:t>
      </w:r>
      <w:r w:rsidR="00676EC9">
        <w:rPr>
          <w:rFonts w:hint="eastAsia"/>
          <w:sz w:val="24"/>
        </w:rPr>
        <w:t>及二级以上公立社保定点医院发生的住院医疗费用，在保险责任范围内的</w:t>
      </w:r>
      <w:r>
        <w:rPr>
          <w:rFonts w:hint="eastAsia"/>
          <w:sz w:val="24"/>
        </w:rPr>
        <w:t>须先经社保报销，</w:t>
      </w:r>
      <w:r w:rsidRPr="005A1037">
        <w:rPr>
          <w:rFonts w:hint="eastAsia"/>
          <w:sz w:val="24"/>
        </w:rPr>
        <w:t>对</w:t>
      </w:r>
      <w:r>
        <w:rPr>
          <w:rFonts w:hint="eastAsia"/>
          <w:sz w:val="24"/>
        </w:rPr>
        <w:t>于</w:t>
      </w:r>
      <w:r w:rsidRPr="005A1037">
        <w:rPr>
          <w:rFonts w:hint="eastAsia"/>
          <w:sz w:val="24"/>
        </w:rPr>
        <w:t>剩余部分予以报销。</w:t>
      </w:r>
    </w:p>
    <w:p w14:paraId="4803C919" w14:textId="77777777" w:rsidR="005A1037" w:rsidRPr="005A1037" w:rsidRDefault="005A1037" w:rsidP="00D40773">
      <w:pPr>
        <w:spacing w:line="480" w:lineRule="auto"/>
        <w:rPr>
          <w:sz w:val="24"/>
        </w:rPr>
      </w:pPr>
      <w:r w:rsidRPr="005A1037">
        <w:rPr>
          <w:rFonts w:hint="eastAsia"/>
          <w:sz w:val="24"/>
        </w:rPr>
        <w:t>5</w:t>
      </w:r>
      <w:r w:rsidRPr="005A1037">
        <w:rPr>
          <w:rFonts w:hint="eastAsia"/>
          <w:sz w:val="24"/>
        </w:rPr>
        <w:t>）员工异地工作超过</w:t>
      </w:r>
      <w:r w:rsidRPr="005A1037">
        <w:rPr>
          <w:rFonts w:hint="eastAsia"/>
          <w:sz w:val="24"/>
        </w:rPr>
        <w:t>90</w:t>
      </w:r>
      <w:r w:rsidRPr="005A1037">
        <w:rPr>
          <w:rFonts w:hint="eastAsia"/>
          <w:sz w:val="24"/>
        </w:rPr>
        <w:t>天，则需办理异地安置，员工在异地安置指定的社保医院发生的住院费用，在经过医院与社保机构结清社保所应负担的医疗费用后，对于剩余部分予以报销。无法办理异地安置，</w:t>
      </w:r>
      <w:r>
        <w:rPr>
          <w:rFonts w:hint="eastAsia"/>
          <w:sz w:val="24"/>
        </w:rPr>
        <w:t>员工需</w:t>
      </w:r>
      <w:r w:rsidRPr="005A1037">
        <w:rPr>
          <w:rFonts w:hint="eastAsia"/>
          <w:sz w:val="24"/>
        </w:rPr>
        <w:t>予以证明。</w:t>
      </w:r>
    </w:p>
    <w:p w14:paraId="4803C91A" w14:textId="77777777" w:rsidR="00676EC9" w:rsidRPr="00676EC9" w:rsidRDefault="00DC4075" w:rsidP="00D40773">
      <w:pPr>
        <w:spacing w:line="480" w:lineRule="auto"/>
        <w:rPr>
          <w:b/>
          <w:sz w:val="24"/>
        </w:rPr>
      </w:pPr>
      <w:r w:rsidRPr="00676EC9">
        <w:rPr>
          <w:rFonts w:hint="eastAsia"/>
          <w:b/>
          <w:sz w:val="24"/>
        </w:rPr>
        <w:t>4</w:t>
      </w:r>
      <w:r w:rsidR="00B17244">
        <w:rPr>
          <w:rFonts w:hint="eastAsia"/>
          <w:b/>
          <w:sz w:val="24"/>
        </w:rPr>
        <w:t>、连带子女门诊、住院补充医疗保险</w:t>
      </w:r>
    </w:p>
    <w:p w14:paraId="4803C91B" w14:textId="77777777" w:rsidR="00DC4075" w:rsidRPr="008A43E2" w:rsidRDefault="00676EC9" w:rsidP="00D40773">
      <w:pPr>
        <w:spacing w:line="480" w:lineRule="auto"/>
        <w:rPr>
          <w:sz w:val="24"/>
        </w:rPr>
      </w:pPr>
      <w:r>
        <w:rPr>
          <w:rFonts w:hint="eastAsia"/>
          <w:sz w:val="24"/>
        </w:rPr>
        <w:t xml:space="preserve">    </w:t>
      </w:r>
      <w:r w:rsidR="009968E6" w:rsidRPr="009968E6">
        <w:rPr>
          <w:rFonts w:hint="eastAsia"/>
          <w:sz w:val="24"/>
        </w:rPr>
        <w:t>连带被保险人为主被保险人身体健康的</w:t>
      </w:r>
      <w:r w:rsidR="009968E6" w:rsidRPr="009968E6">
        <w:rPr>
          <w:rFonts w:hint="eastAsia"/>
          <w:sz w:val="24"/>
        </w:rPr>
        <w:t>18</w:t>
      </w:r>
      <w:r w:rsidR="009968E6" w:rsidRPr="009968E6">
        <w:rPr>
          <w:rFonts w:hint="eastAsia"/>
          <w:sz w:val="24"/>
        </w:rPr>
        <w:t>周岁以下的未参加工作的未婚子女，新生婴儿要求出生满</w:t>
      </w:r>
      <w:r w:rsidR="009968E6" w:rsidRPr="009968E6">
        <w:rPr>
          <w:rFonts w:hint="eastAsia"/>
          <w:sz w:val="24"/>
        </w:rPr>
        <w:t>90</w:t>
      </w:r>
      <w:r w:rsidR="009968E6" w:rsidRPr="009968E6">
        <w:rPr>
          <w:rFonts w:hint="eastAsia"/>
          <w:sz w:val="24"/>
        </w:rPr>
        <w:t>天并健康出院。</w:t>
      </w:r>
      <w:r w:rsidR="00DC4075" w:rsidRPr="008A43E2">
        <w:rPr>
          <w:rFonts w:hint="eastAsia"/>
          <w:sz w:val="24"/>
        </w:rPr>
        <w:t>保险有效期间内，保险人对连带被保险人因疾病、意外伤害事故进行门诊、急诊及住院治疗所发生的符合当地社会基本医疗保险管理部门规定的合理的医疗费用，保险公司在扣除</w:t>
      </w:r>
      <w:r w:rsidR="00DC4075" w:rsidRPr="008A43E2">
        <w:rPr>
          <w:rFonts w:hint="eastAsia"/>
          <w:sz w:val="24"/>
        </w:rPr>
        <w:t>0</w:t>
      </w:r>
      <w:r w:rsidR="00DC4075" w:rsidRPr="008A43E2">
        <w:rPr>
          <w:rFonts w:hint="eastAsia"/>
          <w:sz w:val="24"/>
        </w:rPr>
        <w:t>元免赔后，单职工子女按照</w:t>
      </w:r>
      <w:r w:rsidR="00DC4075" w:rsidRPr="008A43E2">
        <w:rPr>
          <w:rFonts w:hint="eastAsia"/>
          <w:sz w:val="24"/>
        </w:rPr>
        <w:t>50 %</w:t>
      </w:r>
      <w:r w:rsidR="00DC4075" w:rsidRPr="008A43E2">
        <w:rPr>
          <w:rFonts w:hint="eastAsia"/>
          <w:sz w:val="24"/>
        </w:rPr>
        <w:t>的比例赔付，双职工子女按照</w:t>
      </w:r>
      <w:r w:rsidR="00DC4075" w:rsidRPr="008A43E2">
        <w:rPr>
          <w:rFonts w:hint="eastAsia"/>
          <w:sz w:val="24"/>
        </w:rPr>
        <w:t>100%</w:t>
      </w:r>
      <w:r w:rsidR="00DC4075" w:rsidRPr="008A43E2">
        <w:rPr>
          <w:rFonts w:hint="eastAsia"/>
          <w:sz w:val="24"/>
        </w:rPr>
        <w:t>的比例赔付，累计给付以保险金额为限。</w:t>
      </w:r>
    </w:p>
    <w:p w14:paraId="4803C91D" w14:textId="2ED7CC5D" w:rsidR="00B17244" w:rsidRPr="005B5CFE" w:rsidRDefault="005B5CFE" w:rsidP="005B5CFE">
      <w:pPr>
        <w:pStyle w:val="a3"/>
        <w:numPr>
          <w:ilvl w:val="0"/>
          <w:numId w:val="7"/>
        </w:numPr>
        <w:spacing w:line="480" w:lineRule="auto"/>
        <w:ind w:firstLineChars="0"/>
        <w:rPr>
          <w:sz w:val="24"/>
        </w:rPr>
      </w:pPr>
      <w:r>
        <w:rPr>
          <w:rFonts w:hint="eastAsia"/>
          <w:sz w:val="24"/>
        </w:rPr>
        <w:t>注：连带子女门诊及住院保险，</w:t>
      </w:r>
      <w:r w:rsidR="00C5553C" w:rsidRPr="005A1037">
        <w:rPr>
          <w:rFonts w:hint="eastAsia"/>
          <w:sz w:val="24"/>
        </w:rPr>
        <w:t>员工如有意愿办理，可</w:t>
      </w:r>
      <w:r>
        <w:rPr>
          <w:rFonts w:hint="eastAsia"/>
          <w:sz w:val="24"/>
        </w:rPr>
        <w:t>将子女姓名、子女性别、子女身份证号邮件</w:t>
      </w:r>
      <w:r w:rsidR="00C5553C" w:rsidRPr="005A1037">
        <w:rPr>
          <w:rFonts w:hint="eastAsia"/>
          <w:sz w:val="24"/>
        </w:rPr>
        <w:t>申报</w:t>
      </w:r>
      <w:proofErr w:type="gramStart"/>
      <w:r w:rsidR="00C5553C" w:rsidRPr="005A1037">
        <w:rPr>
          <w:rFonts w:hint="eastAsia"/>
          <w:sz w:val="24"/>
        </w:rPr>
        <w:t>至</w:t>
      </w:r>
      <w:r>
        <w:rPr>
          <w:rFonts w:hint="eastAsia"/>
          <w:sz w:val="24"/>
        </w:rPr>
        <w:t>部门</w:t>
      </w:r>
      <w:proofErr w:type="gramEnd"/>
      <w:r>
        <w:rPr>
          <w:rFonts w:hint="eastAsia"/>
          <w:sz w:val="24"/>
        </w:rPr>
        <w:t>保险代表处并由部门保险代表统一报送至人力资源部</w:t>
      </w:r>
      <w:r w:rsidR="00C5553C" w:rsidRPr="005A1037">
        <w:rPr>
          <w:rFonts w:hint="eastAsia"/>
          <w:sz w:val="24"/>
        </w:rPr>
        <w:t>，</w:t>
      </w:r>
      <w:r>
        <w:rPr>
          <w:rFonts w:hint="eastAsia"/>
          <w:sz w:val="24"/>
        </w:rPr>
        <w:t>无保险代表的部门可直接将子女参保信息报送至人力资源部；</w:t>
      </w:r>
      <w:r w:rsidR="00C5553C" w:rsidRPr="005B5CFE">
        <w:rPr>
          <w:rFonts w:hint="eastAsia"/>
          <w:sz w:val="24"/>
        </w:rPr>
        <w:t>费用为</w:t>
      </w:r>
      <w:r w:rsidR="00C5553C" w:rsidRPr="005B5CFE">
        <w:rPr>
          <w:rFonts w:hint="eastAsia"/>
          <w:sz w:val="24"/>
        </w:rPr>
        <w:t>350</w:t>
      </w:r>
      <w:r w:rsidR="00C5553C" w:rsidRPr="005B5CFE">
        <w:rPr>
          <w:rFonts w:hint="eastAsia"/>
          <w:sz w:val="24"/>
        </w:rPr>
        <w:t>元</w:t>
      </w:r>
      <w:r w:rsidR="00C5553C" w:rsidRPr="005B5CFE">
        <w:rPr>
          <w:rFonts w:hint="eastAsia"/>
          <w:sz w:val="24"/>
        </w:rPr>
        <w:t>/</w:t>
      </w:r>
      <w:r w:rsidR="00703535" w:rsidRPr="005B5CFE">
        <w:rPr>
          <w:rFonts w:hint="eastAsia"/>
          <w:sz w:val="24"/>
        </w:rPr>
        <w:t>年，</w:t>
      </w:r>
      <w:r>
        <w:rPr>
          <w:rFonts w:hint="eastAsia"/>
          <w:sz w:val="24"/>
        </w:rPr>
        <w:t>保费逐月按比例递减，连带</w:t>
      </w:r>
      <w:proofErr w:type="gramStart"/>
      <w:r>
        <w:rPr>
          <w:rFonts w:hint="eastAsia"/>
          <w:sz w:val="24"/>
        </w:rPr>
        <w:t>子女险参保</w:t>
      </w:r>
      <w:r w:rsidR="00703535" w:rsidRPr="005B5CFE">
        <w:rPr>
          <w:rFonts w:hint="eastAsia"/>
          <w:sz w:val="24"/>
        </w:rPr>
        <w:t>费</w:t>
      </w:r>
      <w:proofErr w:type="gramEnd"/>
      <w:r w:rsidR="00703535" w:rsidRPr="005B5CFE">
        <w:rPr>
          <w:rFonts w:hint="eastAsia"/>
          <w:sz w:val="24"/>
        </w:rPr>
        <w:t>用一次性</w:t>
      </w:r>
      <w:r w:rsidR="00C5553C" w:rsidRPr="005B5CFE">
        <w:rPr>
          <w:rFonts w:hint="eastAsia"/>
          <w:sz w:val="24"/>
        </w:rPr>
        <w:t>从员工工资中扣除。</w:t>
      </w:r>
    </w:p>
    <w:p w14:paraId="4803C91E" w14:textId="77777777" w:rsidR="005A1037" w:rsidRPr="00676EC9" w:rsidRDefault="00676EC9" w:rsidP="00D40773">
      <w:pPr>
        <w:spacing w:line="480" w:lineRule="auto"/>
        <w:rPr>
          <w:b/>
          <w:sz w:val="28"/>
          <w:szCs w:val="28"/>
        </w:rPr>
      </w:pPr>
      <w:r>
        <w:rPr>
          <w:rFonts w:hint="eastAsia"/>
          <w:b/>
          <w:sz w:val="28"/>
          <w:szCs w:val="28"/>
        </w:rPr>
        <w:t>六</w:t>
      </w:r>
      <w:r w:rsidR="005A1037" w:rsidRPr="00676EC9">
        <w:rPr>
          <w:rFonts w:hint="eastAsia"/>
          <w:b/>
          <w:sz w:val="28"/>
          <w:szCs w:val="28"/>
        </w:rPr>
        <w:t>、指定医院说明</w:t>
      </w:r>
    </w:p>
    <w:p w14:paraId="4803C91F" w14:textId="77777777" w:rsidR="00676EC9" w:rsidRPr="00676EC9" w:rsidRDefault="00676EC9" w:rsidP="00D40773">
      <w:pPr>
        <w:spacing w:line="480" w:lineRule="auto"/>
        <w:rPr>
          <w:sz w:val="24"/>
        </w:rPr>
      </w:pPr>
      <w:r w:rsidRPr="00676EC9">
        <w:rPr>
          <w:rFonts w:hint="eastAsia"/>
          <w:sz w:val="24"/>
        </w:rPr>
        <w:t>1</w:t>
      </w:r>
      <w:r w:rsidRPr="00676EC9">
        <w:rPr>
          <w:rFonts w:hint="eastAsia"/>
          <w:sz w:val="24"/>
        </w:rPr>
        <w:t>、对参加社会基本医疗保险的</w:t>
      </w:r>
      <w:r>
        <w:rPr>
          <w:rFonts w:hint="eastAsia"/>
          <w:sz w:val="24"/>
        </w:rPr>
        <w:t>员工</w:t>
      </w:r>
      <w:r w:rsidRPr="00676EC9">
        <w:rPr>
          <w:rFonts w:hint="eastAsia"/>
          <w:sz w:val="24"/>
        </w:rPr>
        <w:t>应到当地社会基本医疗保险部门定点医院就医。</w:t>
      </w:r>
    </w:p>
    <w:p w14:paraId="4803C920" w14:textId="77777777" w:rsidR="00676EC9" w:rsidRPr="00676EC9" w:rsidRDefault="00676EC9" w:rsidP="00D40773">
      <w:pPr>
        <w:spacing w:line="480" w:lineRule="auto"/>
        <w:rPr>
          <w:sz w:val="24"/>
        </w:rPr>
      </w:pPr>
      <w:r w:rsidRPr="00676EC9">
        <w:rPr>
          <w:rFonts w:hint="eastAsia"/>
          <w:sz w:val="24"/>
        </w:rPr>
        <w:t>2</w:t>
      </w:r>
      <w:r w:rsidRPr="00676EC9">
        <w:rPr>
          <w:rFonts w:hint="eastAsia"/>
          <w:sz w:val="24"/>
        </w:rPr>
        <w:t>、未参加社会基本医疗保险的</w:t>
      </w:r>
      <w:r>
        <w:rPr>
          <w:rFonts w:hint="eastAsia"/>
          <w:sz w:val="24"/>
        </w:rPr>
        <w:t>员工</w:t>
      </w:r>
      <w:r w:rsidRPr="00676EC9">
        <w:rPr>
          <w:rFonts w:hint="eastAsia"/>
          <w:sz w:val="24"/>
        </w:rPr>
        <w:t>应到国家卫生部医院等级分类中的二级（含二级）以上公立医院就医。</w:t>
      </w:r>
    </w:p>
    <w:p w14:paraId="4803C921" w14:textId="77777777" w:rsidR="00676EC9" w:rsidRPr="00676EC9" w:rsidRDefault="00676EC9" w:rsidP="00D40773">
      <w:pPr>
        <w:spacing w:line="480" w:lineRule="auto"/>
        <w:rPr>
          <w:sz w:val="24"/>
        </w:rPr>
      </w:pPr>
      <w:r>
        <w:rPr>
          <w:rFonts w:hint="eastAsia"/>
          <w:sz w:val="24"/>
        </w:rPr>
        <w:t>3</w:t>
      </w:r>
      <w:r>
        <w:rPr>
          <w:rFonts w:hint="eastAsia"/>
          <w:sz w:val="24"/>
        </w:rPr>
        <w:t>、</w:t>
      </w:r>
      <w:r w:rsidRPr="00676EC9">
        <w:rPr>
          <w:rFonts w:hint="eastAsia"/>
          <w:sz w:val="24"/>
        </w:rPr>
        <w:t>以上医院不包括作为诊所、康复、护理、休养、精养、戒酒、戒毒等或类似的医疗机构。该医院必须具有符合国家有关医院管理规则设置标准的医疗设备，且全天二十四小时有合格医师及</w:t>
      </w:r>
      <w:proofErr w:type="gramStart"/>
      <w:r w:rsidRPr="00676EC9">
        <w:rPr>
          <w:rFonts w:hint="eastAsia"/>
          <w:sz w:val="24"/>
        </w:rPr>
        <w:t>护士驻</w:t>
      </w:r>
      <w:proofErr w:type="gramEnd"/>
      <w:r w:rsidRPr="00676EC9">
        <w:rPr>
          <w:rFonts w:hint="eastAsia"/>
          <w:sz w:val="24"/>
        </w:rPr>
        <w:t>院提供医疗及护理服务。</w:t>
      </w:r>
    </w:p>
    <w:p w14:paraId="4803C922" w14:textId="77777777" w:rsidR="00676EC9" w:rsidRPr="00676EC9" w:rsidRDefault="00676EC9" w:rsidP="00D40773">
      <w:pPr>
        <w:spacing w:line="480" w:lineRule="auto"/>
        <w:rPr>
          <w:sz w:val="24"/>
        </w:rPr>
      </w:pPr>
      <w:r>
        <w:rPr>
          <w:rFonts w:hint="eastAsia"/>
          <w:sz w:val="24"/>
        </w:rPr>
        <w:t>4</w:t>
      </w:r>
      <w:r>
        <w:rPr>
          <w:rFonts w:hint="eastAsia"/>
          <w:sz w:val="24"/>
        </w:rPr>
        <w:t>、</w:t>
      </w:r>
      <w:r w:rsidRPr="00676EC9">
        <w:rPr>
          <w:rFonts w:hint="eastAsia"/>
          <w:sz w:val="24"/>
        </w:rPr>
        <w:t>急诊可以到社保范围内的非指定医院就诊治疗，但复诊时须到指定医院就诊治疗若因指定医院条件限制而需转至非指定医院治疗时，必须经原治病医院会诊，出具转院证明并经保险人同意；</w:t>
      </w:r>
    </w:p>
    <w:p w14:paraId="4803C923" w14:textId="77777777" w:rsidR="00F83E37" w:rsidRDefault="00676EC9" w:rsidP="00D40773">
      <w:pPr>
        <w:spacing w:line="480" w:lineRule="auto"/>
        <w:rPr>
          <w:sz w:val="24"/>
        </w:rPr>
      </w:pPr>
      <w:r>
        <w:rPr>
          <w:rFonts w:hint="eastAsia"/>
          <w:sz w:val="24"/>
        </w:rPr>
        <w:t>5</w:t>
      </w:r>
      <w:r>
        <w:rPr>
          <w:rFonts w:hint="eastAsia"/>
          <w:sz w:val="24"/>
        </w:rPr>
        <w:t>、</w:t>
      </w:r>
      <w:r w:rsidRPr="00676EC9">
        <w:rPr>
          <w:rFonts w:hint="eastAsia"/>
          <w:sz w:val="24"/>
        </w:rPr>
        <w:t>所有指定医院的分院、外宾病区、特诊病区、特诊病房和高干病房等同类病区或病房以及机关、研究院、大专院校内的门诊部、挂靠医院且不属医院编制内的医疗机构、没有隶属关系的合作医疗机构均不在规定的范围内。</w:t>
      </w:r>
    </w:p>
    <w:p w14:paraId="4803C924" w14:textId="77777777" w:rsidR="00F83E37" w:rsidRPr="00F83E37" w:rsidRDefault="00F83E37" w:rsidP="00D40773">
      <w:pPr>
        <w:spacing w:line="480" w:lineRule="auto"/>
        <w:rPr>
          <w:b/>
          <w:sz w:val="28"/>
          <w:szCs w:val="28"/>
        </w:rPr>
      </w:pPr>
      <w:r w:rsidRPr="00F83E37">
        <w:rPr>
          <w:rFonts w:hint="eastAsia"/>
          <w:b/>
          <w:sz w:val="28"/>
          <w:szCs w:val="28"/>
        </w:rPr>
        <w:t>七</w:t>
      </w:r>
      <w:r w:rsidR="00185718" w:rsidRPr="00F83E37">
        <w:rPr>
          <w:rFonts w:hint="eastAsia"/>
          <w:b/>
          <w:sz w:val="28"/>
          <w:szCs w:val="28"/>
        </w:rPr>
        <w:t>、</w:t>
      </w:r>
      <w:r w:rsidR="00D5509F" w:rsidRPr="00F83E37">
        <w:rPr>
          <w:rFonts w:hint="eastAsia"/>
          <w:b/>
          <w:sz w:val="28"/>
          <w:szCs w:val="28"/>
        </w:rPr>
        <w:t>住院、门诊</w:t>
      </w:r>
      <w:r w:rsidR="00185718" w:rsidRPr="00F83E37">
        <w:rPr>
          <w:rFonts w:hint="eastAsia"/>
          <w:b/>
          <w:sz w:val="28"/>
          <w:szCs w:val="28"/>
        </w:rPr>
        <w:t>补充医疗保险</w:t>
      </w:r>
      <w:r w:rsidR="00D40773">
        <w:rPr>
          <w:rFonts w:hint="eastAsia"/>
          <w:b/>
          <w:sz w:val="28"/>
          <w:szCs w:val="28"/>
        </w:rPr>
        <w:t>及子女医疗</w:t>
      </w:r>
      <w:r w:rsidR="00185718" w:rsidRPr="00F83E37">
        <w:rPr>
          <w:rFonts w:hint="eastAsia"/>
          <w:b/>
          <w:sz w:val="28"/>
          <w:szCs w:val="28"/>
        </w:rPr>
        <w:t>报销流程</w:t>
      </w:r>
    </w:p>
    <w:p w14:paraId="4803C925" w14:textId="00F56698" w:rsidR="00F83E37" w:rsidRDefault="00FF5249" w:rsidP="00D40773">
      <w:pPr>
        <w:spacing w:line="480" w:lineRule="auto"/>
        <w:ind w:leftChars="188" w:left="395"/>
        <w:rPr>
          <w:rFonts w:ascii="仿宋_GB2312" w:eastAsia="仿宋_GB2312"/>
          <w:sz w:val="30"/>
          <w:szCs w:val="30"/>
        </w:rPr>
      </w:pPr>
      <w:r>
        <w:rPr>
          <w:rFonts w:ascii="仿宋_GB2312" w:eastAsia="仿宋_GB2312"/>
          <w:noProof/>
          <w:sz w:val="30"/>
          <w:szCs w:val="30"/>
        </w:rPr>
        <mc:AlternateContent>
          <mc:Choice Requires="wps">
            <w:drawing>
              <wp:anchor distT="0" distB="0" distL="114300" distR="114300" simplePos="0" relativeHeight="251671552" behindDoc="0" locked="0" layoutInCell="1" allowOverlap="1" wp14:anchorId="4803C9B5" wp14:editId="13B0CEAC">
                <wp:simplePos x="0" y="0"/>
                <wp:positionH relativeFrom="column">
                  <wp:posOffset>3300095</wp:posOffset>
                </wp:positionH>
                <wp:positionV relativeFrom="paragraph">
                  <wp:posOffset>127635</wp:posOffset>
                </wp:positionV>
                <wp:extent cx="228600" cy="76200"/>
                <wp:effectExtent l="13970" t="22860" r="14605" b="15240"/>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76200"/>
                        </a:xfrm>
                        <a:prstGeom prst="righ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6" o:spid="_x0000_s1026" type="#_x0000_t13" style="position:absolute;left:0;text-align:left;margin-left:259.85pt;margin-top:10.05pt;width:18pt;height: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"/>
            </w:pict>
          </mc:Fallback>
        </mc:AlternateContent>
      </w:r>
      <w:r>
        <w:rPr>
          <w:rFonts w:ascii="仿宋_GB2312" w:eastAsia="仿宋_GB2312"/>
          <w:noProof/>
          <w:sz w:val="30"/>
          <w:szCs w:val="30"/>
        </w:rPr>
        <mc:AlternateContent>
          <mc:Choice Requires="wps">
            <w:drawing>
              <wp:anchor distT="0" distB="0" distL="114300" distR="114300" simplePos="0" relativeHeight="251670528" behindDoc="0" locked="0" layoutInCell="1" allowOverlap="1" wp14:anchorId="4803C9B6" wp14:editId="74714C7F">
                <wp:simplePos x="0" y="0"/>
                <wp:positionH relativeFrom="column">
                  <wp:posOffset>1774190</wp:posOffset>
                </wp:positionH>
                <wp:positionV relativeFrom="paragraph">
                  <wp:posOffset>127635</wp:posOffset>
                </wp:positionV>
                <wp:extent cx="228600" cy="76200"/>
                <wp:effectExtent l="12065" t="22860" r="16510" b="1524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76200"/>
                        </a:xfrm>
                        <a:prstGeom prst="righ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26" type="#_x0000_t13" style="position:absolute;left:0;text-align:left;margin-left:139.7pt;margin-top:10.05pt;width:18pt;height: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"/>
            </w:pict>
          </mc:Fallback>
        </mc:AlternateContent>
      </w:r>
      <w:r>
        <w:rPr>
          <w:rFonts w:ascii="仿宋_GB2312" w:eastAsia="仿宋_GB2312"/>
          <w:noProof/>
          <w:sz w:val="30"/>
          <w:szCs w:val="30"/>
        </w:rPr>
        <mc:AlternateContent>
          <mc:Choice Requires="wps">
            <w:drawing>
              <wp:anchor distT="0" distB="0" distL="114300" distR="114300" simplePos="0" relativeHeight="251675648" behindDoc="0" locked="0" layoutInCell="1" allowOverlap="1" wp14:anchorId="4803C9B7" wp14:editId="40450C4C">
                <wp:simplePos x="0" y="0"/>
                <wp:positionH relativeFrom="column">
                  <wp:posOffset>290195</wp:posOffset>
                </wp:positionH>
                <wp:positionV relativeFrom="paragraph">
                  <wp:posOffset>525780</wp:posOffset>
                </wp:positionV>
                <wp:extent cx="228600" cy="78105"/>
                <wp:effectExtent l="13970" t="20955" r="14605" b="15240"/>
                <wp:wrapNone/>
                <wp:docPr id="2"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78105"/>
                        </a:xfrm>
                        <a:prstGeom prst="rightArrow">
                          <a:avLst>
                            <a:gd name="adj1" fmla="val 50000"/>
                            <a:gd name="adj2" fmla="val 7317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26" type="#_x0000_t13" style="position:absolute;left:0;text-align:left;margin-left:22.85pt;margin-top:41.4pt;width:18pt;height:6.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"/>
            </w:pict>
          </mc:Fallback>
        </mc:AlternateContent>
      </w:r>
      <w:r w:rsidR="00F83E37" w:rsidRPr="00F83E37">
        <w:rPr>
          <w:rFonts w:ascii="仿宋_GB2312" w:eastAsia="仿宋_GB2312" w:hint="eastAsia"/>
          <w:sz w:val="30"/>
          <w:szCs w:val="30"/>
        </w:rPr>
        <w:t xml:space="preserve">【公司投保员工】  【各区域助理】  【人力部专员】  </w:t>
      </w:r>
    </w:p>
    <w:p w14:paraId="4803C926" w14:textId="594C202C" w:rsidR="00F83E37" w:rsidRPr="00D40773" w:rsidRDefault="00FF5249" w:rsidP="00D40773">
      <w:pPr>
        <w:spacing w:line="480" w:lineRule="auto"/>
        <w:ind w:leftChars="337" w:left="708"/>
        <w:rPr>
          <w:sz w:val="30"/>
          <w:szCs w:val="30"/>
        </w:rPr>
      </w:pPr>
      <w:r>
        <w:rPr>
          <w:rFonts w:ascii="仿宋_GB2312" w:eastAsia="仿宋_GB2312"/>
          <w:noProof/>
          <w:sz w:val="30"/>
          <w:szCs w:val="30"/>
        </w:rPr>
        <mc:AlternateContent>
          <mc:Choice Requires="wps">
            <w:drawing>
              <wp:anchor distT="0" distB="0" distL="114300" distR="114300" simplePos="0" relativeHeight="251674624" behindDoc="0" locked="0" layoutInCell="1" allowOverlap="1" wp14:anchorId="4803C9B8" wp14:editId="6A910A7C">
                <wp:simplePos x="0" y="0"/>
                <wp:positionH relativeFrom="column">
                  <wp:posOffset>1774190</wp:posOffset>
                </wp:positionH>
                <wp:positionV relativeFrom="paragraph">
                  <wp:posOffset>129540</wp:posOffset>
                </wp:positionV>
                <wp:extent cx="228600" cy="78105"/>
                <wp:effectExtent l="12065" t="15240" r="16510" b="20955"/>
                <wp:wrapNone/>
                <wp:docPr id="1"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78105"/>
                        </a:xfrm>
                        <a:prstGeom prst="rightArrow">
                          <a:avLst>
                            <a:gd name="adj1" fmla="val 50000"/>
                            <a:gd name="adj2" fmla="val 7317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6" type="#_x0000_t13" style="position:absolute;left:0;text-align:left;margin-left:139.7pt;margin-top:10.2pt;width:18pt;height: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"/>
            </w:pict>
          </mc:Fallback>
        </mc:AlternateContent>
      </w:r>
      <w:r w:rsidR="00F83E37" w:rsidRPr="00F83E37">
        <w:rPr>
          <w:rFonts w:ascii="仿宋_GB2312" w:eastAsia="仿宋_GB2312" w:hint="eastAsia"/>
          <w:sz w:val="30"/>
          <w:szCs w:val="30"/>
        </w:rPr>
        <w:t xml:space="preserve">【保险公司】  </w:t>
      </w:r>
      <w:r w:rsidR="00F83E37">
        <w:rPr>
          <w:rFonts w:ascii="仿宋_GB2312" w:eastAsia="仿宋_GB2312" w:hint="eastAsia"/>
          <w:sz w:val="30"/>
          <w:szCs w:val="30"/>
        </w:rPr>
        <w:t xml:space="preserve">   </w:t>
      </w:r>
      <w:r w:rsidR="00F83E37" w:rsidRPr="00F83E37">
        <w:rPr>
          <w:rFonts w:ascii="仿宋_GB2312" w:eastAsia="仿宋_GB2312" w:hint="eastAsia"/>
          <w:sz w:val="30"/>
          <w:szCs w:val="30"/>
        </w:rPr>
        <w:t>【</w:t>
      </w:r>
      <w:r w:rsidR="00C254E2">
        <w:rPr>
          <w:rFonts w:ascii="仿宋_GB2312" w:eastAsia="仿宋_GB2312" w:hint="eastAsia"/>
          <w:sz w:val="30"/>
          <w:szCs w:val="30"/>
        </w:rPr>
        <w:t>工资卡</w:t>
      </w:r>
      <w:r w:rsidR="00F83E37" w:rsidRPr="00F83E37">
        <w:rPr>
          <w:rFonts w:ascii="仿宋_GB2312" w:eastAsia="仿宋_GB2312" w:hint="eastAsia"/>
          <w:sz w:val="30"/>
          <w:szCs w:val="30"/>
        </w:rPr>
        <w:t>转款】</w:t>
      </w:r>
    </w:p>
    <w:p w14:paraId="4803C927" w14:textId="77777777" w:rsidR="00CF3355" w:rsidRPr="00F83E37" w:rsidRDefault="00F83E37" w:rsidP="00D40773">
      <w:pPr>
        <w:spacing w:line="480" w:lineRule="auto"/>
        <w:rPr>
          <w:b/>
          <w:sz w:val="24"/>
        </w:rPr>
      </w:pPr>
      <w:r w:rsidRPr="00F83E37">
        <w:rPr>
          <w:rFonts w:hint="eastAsia"/>
          <w:b/>
          <w:sz w:val="24"/>
        </w:rPr>
        <w:t>1</w:t>
      </w:r>
      <w:r w:rsidRPr="00F83E37">
        <w:rPr>
          <w:rFonts w:hint="eastAsia"/>
          <w:b/>
          <w:sz w:val="24"/>
        </w:rPr>
        <w:t>、报销时间</w:t>
      </w:r>
    </w:p>
    <w:tbl>
      <w:tblPr>
        <w:tblW w:w="5008" w:type="pct"/>
        <w:tblLook w:val="04A0" w:firstRow="1" w:lastRow="0" w:firstColumn="1" w:lastColumn="0" w:noHBand="0" w:noVBand="1"/>
      </w:tblPr>
      <w:tblGrid>
        <w:gridCol w:w="1979"/>
        <w:gridCol w:w="2746"/>
        <w:gridCol w:w="2297"/>
        <w:gridCol w:w="2279"/>
      </w:tblGrid>
      <w:tr w:rsidR="00BA0BD8" w:rsidRPr="00BA0BD8" w14:paraId="4803C92C" w14:textId="77777777" w:rsidTr="00BA0BD8">
        <w:trPr>
          <w:trHeight w:val="495"/>
        </w:trPr>
        <w:tc>
          <w:tcPr>
            <w:tcW w:w="106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3C928" w14:textId="77777777" w:rsidR="00BA0BD8" w:rsidRPr="00BA0BD8" w:rsidRDefault="00BA0BD8" w:rsidP="00BA0BD8">
            <w:pPr>
              <w:widowControl/>
              <w:ind w:left="0"/>
              <w:jc w:val="center"/>
              <w:rPr>
                <w:rFonts w:ascii="宋体" w:hAnsi="宋体" w:cs="宋体"/>
                <w:color w:val="000000"/>
                <w:kern w:val="0"/>
                <w:sz w:val="22"/>
                <w:szCs w:val="22"/>
              </w:rPr>
            </w:pPr>
            <w:r>
              <w:rPr>
                <w:rFonts w:ascii="宋体" w:hAnsi="宋体" w:cs="宋体" w:hint="eastAsia"/>
                <w:color w:val="000000"/>
                <w:kern w:val="0"/>
                <w:sz w:val="22"/>
                <w:szCs w:val="22"/>
              </w:rPr>
              <w:t>医疗费用发生时</w:t>
            </w:r>
            <w:r w:rsidRPr="00BA0BD8">
              <w:rPr>
                <w:rFonts w:ascii="宋体" w:hAnsi="宋体" w:cs="宋体" w:hint="eastAsia"/>
                <w:color w:val="000000"/>
                <w:kern w:val="0"/>
                <w:sz w:val="22"/>
                <w:szCs w:val="22"/>
              </w:rPr>
              <w:t>间</w:t>
            </w:r>
          </w:p>
        </w:tc>
        <w:tc>
          <w:tcPr>
            <w:tcW w:w="1476" w:type="pct"/>
            <w:tcBorders>
              <w:top w:val="single" w:sz="4" w:space="0" w:color="auto"/>
              <w:left w:val="nil"/>
              <w:bottom w:val="single" w:sz="4" w:space="0" w:color="auto"/>
              <w:right w:val="single" w:sz="4" w:space="0" w:color="auto"/>
            </w:tcBorders>
            <w:shd w:val="clear" w:color="auto" w:fill="auto"/>
            <w:noWrap/>
            <w:vAlign w:val="center"/>
            <w:hideMark/>
          </w:tcPr>
          <w:p w14:paraId="4803C929"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各区域助理提交时间</w:t>
            </w:r>
          </w:p>
        </w:tc>
        <w:tc>
          <w:tcPr>
            <w:tcW w:w="1235" w:type="pct"/>
            <w:tcBorders>
              <w:top w:val="single" w:sz="4" w:space="0" w:color="auto"/>
              <w:left w:val="nil"/>
              <w:bottom w:val="single" w:sz="4" w:space="0" w:color="auto"/>
              <w:right w:val="single" w:sz="4" w:space="0" w:color="auto"/>
            </w:tcBorders>
            <w:shd w:val="clear" w:color="auto" w:fill="auto"/>
            <w:noWrap/>
            <w:vAlign w:val="center"/>
            <w:hideMark/>
          </w:tcPr>
          <w:p w14:paraId="4803C92A"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人力资源部提交时间</w:t>
            </w:r>
          </w:p>
        </w:tc>
        <w:tc>
          <w:tcPr>
            <w:tcW w:w="1226" w:type="pct"/>
            <w:tcBorders>
              <w:top w:val="single" w:sz="4" w:space="0" w:color="auto"/>
              <w:left w:val="nil"/>
              <w:bottom w:val="single" w:sz="4" w:space="0" w:color="auto"/>
              <w:right w:val="single" w:sz="4" w:space="0" w:color="auto"/>
            </w:tcBorders>
            <w:shd w:val="clear" w:color="auto" w:fill="auto"/>
            <w:noWrap/>
            <w:vAlign w:val="center"/>
            <w:hideMark/>
          </w:tcPr>
          <w:p w14:paraId="4803C92B"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保险公司转款时间</w:t>
            </w:r>
          </w:p>
        </w:tc>
      </w:tr>
      <w:tr w:rsidR="00BA0BD8" w:rsidRPr="00BA0BD8" w14:paraId="4803C931" w14:textId="77777777" w:rsidTr="00BA0BD8">
        <w:trPr>
          <w:trHeight w:val="495"/>
        </w:trPr>
        <w:tc>
          <w:tcPr>
            <w:tcW w:w="1064" w:type="pct"/>
            <w:tcBorders>
              <w:top w:val="nil"/>
              <w:left w:val="single" w:sz="4" w:space="0" w:color="auto"/>
              <w:bottom w:val="single" w:sz="4" w:space="0" w:color="auto"/>
              <w:right w:val="single" w:sz="4" w:space="0" w:color="auto"/>
            </w:tcBorders>
            <w:shd w:val="clear" w:color="auto" w:fill="auto"/>
            <w:noWrap/>
            <w:vAlign w:val="center"/>
            <w:hideMark/>
          </w:tcPr>
          <w:p w14:paraId="4803C92D"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第二季度</w:t>
            </w:r>
          </w:p>
        </w:tc>
        <w:tc>
          <w:tcPr>
            <w:tcW w:w="1476" w:type="pct"/>
            <w:tcBorders>
              <w:top w:val="nil"/>
              <w:left w:val="nil"/>
              <w:bottom w:val="single" w:sz="4" w:space="0" w:color="auto"/>
              <w:right w:val="single" w:sz="4" w:space="0" w:color="auto"/>
            </w:tcBorders>
            <w:shd w:val="clear" w:color="auto" w:fill="auto"/>
            <w:noWrap/>
            <w:vAlign w:val="center"/>
            <w:hideMark/>
          </w:tcPr>
          <w:p w14:paraId="4803C92E"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7月第二周</w:t>
            </w:r>
          </w:p>
        </w:tc>
        <w:tc>
          <w:tcPr>
            <w:tcW w:w="1235" w:type="pct"/>
            <w:tcBorders>
              <w:top w:val="nil"/>
              <w:left w:val="nil"/>
              <w:bottom w:val="single" w:sz="4" w:space="0" w:color="auto"/>
              <w:right w:val="single" w:sz="4" w:space="0" w:color="auto"/>
            </w:tcBorders>
            <w:shd w:val="clear" w:color="auto" w:fill="auto"/>
            <w:noWrap/>
            <w:vAlign w:val="center"/>
            <w:hideMark/>
          </w:tcPr>
          <w:p w14:paraId="4803C92F"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7月第三周</w:t>
            </w:r>
          </w:p>
        </w:tc>
        <w:tc>
          <w:tcPr>
            <w:tcW w:w="1226" w:type="pct"/>
            <w:tcBorders>
              <w:top w:val="nil"/>
              <w:left w:val="nil"/>
              <w:bottom w:val="single" w:sz="4" w:space="0" w:color="auto"/>
              <w:right w:val="single" w:sz="4" w:space="0" w:color="auto"/>
            </w:tcBorders>
            <w:shd w:val="clear" w:color="auto" w:fill="auto"/>
            <w:noWrap/>
            <w:vAlign w:val="center"/>
            <w:hideMark/>
          </w:tcPr>
          <w:p w14:paraId="4803C930"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8月初</w:t>
            </w:r>
          </w:p>
        </w:tc>
      </w:tr>
      <w:tr w:rsidR="00BA0BD8" w:rsidRPr="00BA0BD8" w14:paraId="4803C936" w14:textId="77777777" w:rsidTr="00BA0BD8">
        <w:trPr>
          <w:trHeight w:val="495"/>
        </w:trPr>
        <w:tc>
          <w:tcPr>
            <w:tcW w:w="1064" w:type="pct"/>
            <w:tcBorders>
              <w:top w:val="nil"/>
              <w:left w:val="single" w:sz="4" w:space="0" w:color="auto"/>
              <w:bottom w:val="single" w:sz="4" w:space="0" w:color="auto"/>
              <w:right w:val="single" w:sz="4" w:space="0" w:color="auto"/>
            </w:tcBorders>
            <w:shd w:val="clear" w:color="auto" w:fill="auto"/>
            <w:noWrap/>
            <w:vAlign w:val="center"/>
            <w:hideMark/>
          </w:tcPr>
          <w:p w14:paraId="4803C932"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第三季度</w:t>
            </w:r>
          </w:p>
        </w:tc>
        <w:tc>
          <w:tcPr>
            <w:tcW w:w="1476" w:type="pct"/>
            <w:tcBorders>
              <w:top w:val="nil"/>
              <w:left w:val="nil"/>
              <w:bottom w:val="single" w:sz="4" w:space="0" w:color="auto"/>
              <w:right w:val="single" w:sz="4" w:space="0" w:color="auto"/>
            </w:tcBorders>
            <w:shd w:val="clear" w:color="auto" w:fill="auto"/>
            <w:noWrap/>
            <w:vAlign w:val="center"/>
            <w:hideMark/>
          </w:tcPr>
          <w:p w14:paraId="4803C933"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10月第二周</w:t>
            </w:r>
          </w:p>
        </w:tc>
        <w:tc>
          <w:tcPr>
            <w:tcW w:w="1235" w:type="pct"/>
            <w:tcBorders>
              <w:top w:val="nil"/>
              <w:left w:val="nil"/>
              <w:bottom w:val="single" w:sz="4" w:space="0" w:color="auto"/>
              <w:right w:val="single" w:sz="4" w:space="0" w:color="auto"/>
            </w:tcBorders>
            <w:shd w:val="clear" w:color="auto" w:fill="auto"/>
            <w:noWrap/>
            <w:vAlign w:val="center"/>
            <w:hideMark/>
          </w:tcPr>
          <w:p w14:paraId="4803C934"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10月第三周</w:t>
            </w:r>
          </w:p>
        </w:tc>
        <w:tc>
          <w:tcPr>
            <w:tcW w:w="1226" w:type="pct"/>
            <w:tcBorders>
              <w:top w:val="nil"/>
              <w:left w:val="nil"/>
              <w:bottom w:val="single" w:sz="4" w:space="0" w:color="auto"/>
              <w:right w:val="single" w:sz="4" w:space="0" w:color="auto"/>
            </w:tcBorders>
            <w:shd w:val="clear" w:color="auto" w:fill="auto"/>
            <w:noWrap/>
            <w:vAlign w:val="center"/>
            <w:hideMark/>
          </w:tcPr>
          <w:p w14:paraId="4803C935"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11月初</w:t>
            </w:r>
          </w:p>
        </w:tc>
      </w:tr>
      <w:tr w:rsidR="00BA0BD8" w:rsidRPr="00BA0BD8" w14:paraId="4803C93B" w14:textId="77777777" w:rsidTr="00BA0BD8">
        <w:trPr>
          <w:trHeight w:val="495"/>
        </w:trPr>
        <w:tc>
          <w:tcPr>
            <w:tcW w:w="1064" w:type="pct"/>
            <w:tcBorders>
              <w:top w:val="nil"/>
              <w:left w:val="single" w:sz="4" w:space="0" w:color="auto"/>
              <w:bottom w:val="single" w:sz="4" w:space="0" w:color="auto"/>
              <w:right w:val="single" w:sz="4" w:space="0" w:color="auto"/>
            </w:tcBorders>
            <w:shd w:val="clear" w:color="auto" w:fill="auto"/>
            <w:noWrap/>
            <w:vAlign w:val="center"/>
            <w:hideMark/>
          </w:tcPr>
          <w:p w14:paraId="4803C937"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第四季度</w:t>
            </w:r>
          </w:p>
        </w:tc>
        <w:tc>
          <w:tcPr>
            <w:tcW w:w="1476" w:type="pct"/>
            <w:tcBorders>
              <w:top w:val="nil"/>
              <w:left w:val="nil"/>
              <w:bottom w:val="single" w:sz="4" w:space="0" w:color="auto"/>
              <w:right w:val="single" w:sz="4" w:space="0" w:color="auto"/>
            </w:tcBorders>
            <w:shd w:val="clear" w:color="auto" w:fill="auto"/>
            <w:noWrap/>
            <w:vAlign w:val="center"/>
            <w:hideMark/>
          </w:tcPr>
          <w:p w14:paraId="4803C938"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1月第二周</w:t>
            </w:r>
          </w:p>
        </w:tc>
        <w:tc>
          <w:tcPr>
            <w:tcW w:w="1235" w:type="pct"/>
            <w:tcBorders>
              <w:top w:val="nil"/>
              <w:left w:val="nil"/>
              <w:bottom w:val="single" w:sz="4" w:space="0" w:color="auto"/>
              <w:right w:val="single" w:sz="4" w:space="0" w:color="auto"/>
            </w:tcBorders>
            <w:shd w:val="clear" w:color="auto" w:fill="auto"/>
            <w:noWrap/>
            <w:vAlign w:val="center"/>
            <w:hideMark/>
          </w:tcPr>
          <w:p w14:paraId="4803C939"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1月第三周</w:t>
            </w:r>
          </w:p>
        </w:tc>
        <w:tc>
          <w:tcPr>
            <w:tcW w:w="1226" w:type="pct"/>
            <w:tcBorders>
              <w:top w:val="nil"/>
              <w:left w:val="nil"/>
              <w:bottom w:val="single" w:sz="4" w:space="0" w:color="auto"/>
              <w:right w:val="single" w:sz="4" w:space="0" w:color="auto"/>
            </w:tcBorders>
            <w:shd w:val="clear" w:color="auto" w:fill="auto"/>
            <w:noWrap/>
            <w:vAlign w:val="center"/>
            <w:hideMark/>
          </w:tcPr>
          <w:p w14:paraId="4803C93A"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2月初</w:t>
            </w:r>
          </w:p>
        </w:tc>
      </w:tr>
      <w:tr w:rsidR="00BA0BD8" w:rsidRPr="00BA0BD8" w14:paraId="4803C940" w14:textId="77777777" w:rsidTr="00BA0BD8">
        <w:trPr>
          <w:trHeight w:val="495"/>
        </w:trPr>
        <w:tc>
          <w:tcPr>
            <w:tcW w:w="1064" w:type="pct"/>
            <w:tcBorders>
              <w:top w:val="nil"/>
              <w:left w:val="single" w:sz="4" w:space="0" w:color="auto"/>
              <w:bottom w:val="single" w:sz="4" w:space="0" w:color="auto"/>
              <w:right w:val="single" w:sz="4" w:space="0" w:color="auto"/>
            </w:tcBorders>
            <w:shd w:val="clear" w:color="auto" w:fill="auto"/>
            <w:noWrap/>
            <w:vAlign w:val="center"/>
            <w:hideMark/>
          </w:tcPr>
          <w:p w14:paraId="4803C93C"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次年第一季度</w:t>
            </w:r>
          </w:p>
        </w:tc>
        <w:tc>
          <w:tcPr>
            <w:tcW w:w="1476" w:type="pct"/>
            <w:tcBorders>
              <w:top w:val="nil"/>
              <w:left w:val="nil"/>
              <w:bottom w:val="single" w:sz="4" w:space="0" w:color="auto"/>
              <w:right w:val="single" w:sz="4" w:space="0" w:color="auto"/>
            </w:tcBorders>
            <w:shd w:val="clear" w:color="auto" w:fill="auto"/>
            <w:noWrap/>
            <w:vAlign w:val="center"/>
            <w:hideMark/>
          </w:tcPr>
          <w:p w14:paraId="4803C93D"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4月第三周</w:t>
            </w:r>
          </w:p>
        </w:tc>
        <w:tc>
          <w:tcPr>
            <w:tcW w:w="1235" w:type="pct"/>
            <w:tcBorders>
              <w:top w:val="nil"/>
              <w:left w:val="nil"/>
              <w:bottom w:val="single" w:sz="4" w:space="0" w:color="auto"/>
              <w:right w:val="single" w:sz="4" w:space="0" w:color="auto"/>
            </w:tcBorders>
            <w:shd w:val="clear" w:color="auto" w:fill="auto"/>
            <w:noWrap/>
            <w:vAlign w:val="center"/>
            <w:hideMark/>
          </w:tcPr>
          <w:p w14:paraId="4803C93E"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4月第四周</w:t>
            </w:r>
          </w:p>
        </w:tc>
        <w:tc>
          <w:tcPr>
            <w:tcW w:w="1226" w:type="pct"/>
            <w:tcBorders>
              <w:top w:val="nil"/>
              <w:left w:val="nil"/>
              <w:bottom w:val="single" w:sz="4" w:space="0" w:color="auto"/>
              <w:right w:val="single" w:sz="4" w:space="0" w:color="auto"/>
            </w:tcBorders>
            <w:shd w:val="clear" w:color="auto" w:fill="auto"/>
            <w:noWrap/>
            <w:vAlign w:val="center"/>
            <w:hideMark/>
          </w:tcPr>
          <w:p w14:paraId="4803C93F" w14:textId="77777777" w:rsidR="00BA0BD8" w:rsidRPr="00BA0BD8" w:rsidRDefault="00BA0BD8" w:rsidP="00BA0BD8">
            <w:pPr>
              <w:widowControl/>
              <w:ind w:left="0"/>
              <w:jc w:val="center"/>
              <w:rPr>
                <w:rFonts w:ascii="宋体" w:hAnsi="宋体" w:cs="宋体"/>
                <w:color w:val="000000"/>
                <w:kern w:val="0"/>
                <w:sz w:val="22"/>
                <w:szCs w:val="22"/>
              </w:rPr>
            </w:pPr>
            <w:r w:rsidRPr="00BA0BD8">
              <w:rPr>
                <w:rFonts w:ascii="宋体" w:hAnsi="宋体" w:cs="宋体" w:hint="eastAsia"/>
                <w:color w:val="000000"/>
                <w:kern w:val="0"/>
                <w:sz w:val="22"/>
                <w:szCs w:val="22"/>
              </w:rPr>
              <w:t>5月中旬</w:t>
            </w:r>
          </w:p>
        </w:tc>
      </w:tr>
      <w:tr w:rsidR="00BA0BD8" w:rsidRPr="00BA0BD8" w14:paraId="4803C942" w14:textId="77777777" w:rsidTr="00BA0BD8">
        <w:trPr>
          <w:trHeight w:val="699"/>
        </w:trPr>
        <w:tc>
          <w:tcPr>
            <w:tcW w:w="5000" w:type="pct"/>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803C941" w14:textId="77777777" w:rsidR="00BA0BD8" w:rsidRPr="00BA0BD8" w:rsidRDefault="00BA0BD8" w:rsidP="00BA0BD8">
            <w:pPr>
              <w:widowControl/>
              <w:ind w:left="0"/>
              <w:jc w:val="left"/>
              <w:rPr>
                <w:rFonts w:ascii="宋体" w:hAnsi="宋体" w:cs="宋体"/>
                <w:color w:val="000000"/>
                <w:kern w:val="0"/>
                <w:sz w:val="22"/>
                <w:szCs w:val="22"/>
              </w:rPr>
            </w:pPr>
            <w:r w:rsidRPr="00BA0BD8">
              <w:rPr>
                <w:rFonts w:ascii="宋体" w:hAnsi="宋体" w:cs="宋体" w:hint="eastAsia"/>
                <w:color w:val="000000"/>
                <w:kern w:val="0"/>
                <w:sz w:val="22"/>
                <w:szCs w:val="22"/>
              </w:rPr>
              <w:t>备注：为保障员工</w:t>
            </w:r>
            <w:r>
              <w:rPr>
                <w:rFonts w:ascii="宋体" w:hAnsi="宋体" w:cs="宋体" w:hint="eastAsia"/>
                <w:color w:val="000000"/>
                <w:kern w:val="0"/>
                <w:sz w:val="22"/>
                <w:szCs w:val="22"/>
              </w:rPr>
              <w:t>医疗费用</w:t>
            </w:r>
            <w:r w:rsidRPr="00BA0BD8">
              <w:rPr>
                <w:rFonts w:ascii="宋体" w:hAnsi="宋体" w:cs="宋体" w:hint="eastAsia"/>
                <w:color w:val="000000"/>
                <w:kern w:val="0"/>
                <w:sz w:val="22"/>
                <w:szCs w:val="22"/>
              </w:rPr>
              <w:t>报销的及时性，公司采取季度报销方式；如当季未及时报销的票据可顺延至下季度办理，最迟不超过每年4月的第三周。</w:t>
            </w:r>
          </w:p>
        </w:tc>
      </w:tr>
    </w:tbl>
    <w:p w14:paraId="4803C943" w14:textId="77777777" w:rsidR="000F289C" w:rsidRPr="00C254E2" w:rsidRDefault="000F289C" w:rsidP="00D40773">
      <w:pPr>
        <w:spacing w:line="480" w:lineRule="auto"/>
        <w:rPr>
          <w:b/>
          <w:sz w:val="24"/>
        </w:rPr>
      </w:pPr>
      <w:r w:rsidRPr="00C254E2">
        <w:rPr>
          <w:rFonts w:hint="eastAsia"/>
          <w:b/>
          <w:sz w:val="24"/>
        </w:rPr>
        <w:t>2</w:t>
      </w:r>
      <w:r w:rsidRPr="00C254E2">
        <w:rPr>
          <w:rFonts w:hint="eastAsia"/>
          <w:b/>
          <w:sz w:val="24"/>
        </w:rPr>
        <w:t>、报销材料</w:t>
      </w:r>
    </w:p>
    <w:p w14:paraId="4803C945" w14:textId="63F3CE5E" w:rsidR="000F289C" w:rsidRPr="00C254E2" w:rsidRDefault="001868FE" w:rsidP="00D40773">
      <w:pPr>
        <w:spacing w:line="480" w:lineRule="auto"/>
        <w:rPr>
          <w:sz w:val="24"/>
        </w:rPr>
      </w:pPr>
      <w:r>
        <w:rPr>
          <w:rFonts w:hint="eastAsia"/>
          <w:sz w:val="24"/>
        </w:rPr>
        <w:t>1</w:t>
      </w:r>
      <w:r w:rsidR="00C254E2">
        <w:rPr>
          <w:rFonts w:hint="eastAsia"/>
          <w:sz w:val="24"/>
        </w:rPr>
        <w:t>）</w:t>
      </w:r>
      <w:r w:rsidR="000F289C" w:rsidRPr="00C254E2">
        <w:rPr>
          <w:rFonts w:hint="eastAsia"/>
          <w:sz w:val="24"/>
        </w:rPr>
        <w:t>指定医院或者认可的医疗机构出具的医疗费用原始收据、</w:t>
      </w:r>
      <w:proofErr w:type="gramStart"/>
      <w:r w:rsidR="000F289C" w:rsidRPr="00C254E2">
        <w:rPr>
          <w:rFonts w:hint="eastAsia"/>
          <w:sz w:val="24"/>
        </w:rPr>
        <w:t>盖收费</w:t>
      </w:r>
      <w:proofErr w:type="gramEnd"/>
      <w:r w:rsidR="000F289C" w:rsidRPr="00C254E2">
        <w:rPr>
          <w:rFonts w:hint="eastAsia"/>
          <w:sz w:val="24"/>
        </w:rPr>
        <w:t>章的门诊处方（或电脑打印的费用明细清单）、门急诊病历复印件、出院小结；</w:t>
      </w:r>
    </w:p>
    <w:p w14:paraId="4803C946" w14:textId="22A1626D" w:rsidR="000F289C" w:rsidRPr="00C254E2" w:rsidRDefault="001868FE" w:rsidP="00D40773">
      <w:pPr>
        <w:spacing w:line="480" w:lineRule="auto"/>
        <w:rPr>
          <w:sz w:val="24"/>
        </w:rPr>
      </w:pPr>
      <w:r>
        <w:rPr>
          <w:rFonts w:hint="eastAsia"/>
          <w:sz w:val="24"/>
        </w:rPr>
        <w:t>2</w:t>
      </w:r>
      <w:r w:rsidR="00C254E2">
        <w:rPr>
          <w:rFonts w:hint="eastAsia"/>
          <w:sz w:val="24"/>
        </w:rPr>
        <w:t>）</w:t>
      </w:r>
      <w:r w:rsidR="000F289C" w:rsidRPr="00C254E2">
        <w:rPr>
          <w:rFonts w:hint="eastAsia"/>
          <w:sz w:val="24"/>
        </w:rPr>
        <w:t>指定医院或者认可的医疗机构出具的化验、检查、治疗、手术等项目明细清单；</w:t>
      </w:r>
    </w:p>
    <w:p w14:paraId="4803C947" w14:textId="37D3E3A5" w:rsidR="000F289C" w:rsidRPr="00C254E2" w:rsidRDefault="001868FE" w:rsidP="00D40773">
      <w:pPr>
        <w:spacing w:line="480" w:lineRule="auto"/>
        <w:rPr>
          <w:sz w:val="24"/>
        </w:rPr>
      </w:pPr>
      <w:r>
        <w:rPr>
          <w:rFonts w:hint="eastAsia"/>
          <w:sz w:val="24"/>
        </w:rPr>
        <w:t>3</w:t>
      </w:r>
      <w:r w:rsidR="00C254E2">
        <w:rPr>
          <w:rFonts w:hint="eastAsia"/>
          <w:sz w:val="24"/>
        </w:rPr>
        <w:t>）</w:t>
      </w:r>
      <w:r w:rsidR="000F289C" w:rsidRPr="00C254E2">
        <w:rPr>
          <w:rFonts w:hint="eastAsia"/>
          <w:sz w:val="24"/>
        </w:rPr>
        <w:t>被保险人所能提供的与确认保险事故的性质、原因、伤害程度等有关的其他证明和资料；</w:t>
      </w:r>
    </w:p>
    <w:p w14:paraId="4803C948" w14:textId="2AE83FBB" w:rsidR="000F289C" w:rsidRPr="00C254E2" w:rsidRDefault="001868FE" w:rsidP="007D3837">
      <w:pPr>
        <w:spacing w:line="480" w:lineRule="auto"/>
        <w:rPr>
          <w:sz w:val="24"/>
        </w:rPr>
      </w:pPr>
      <w:r>
        <w:rPr>
          <w:rFonts w:hint="eastAsia"/>
          <w:sz w:val="24"/>
        </w:rPr>
        <w:t>4</w:t>
      </w:r>
      <w:r w:rsidR="00C254E2">
        <w:rPr>
          <w:rFonts w:hint="eastAsia"/>
          <w:sz w:val="24"/>
        </w:rPr>
        <w:t>）</w:t>
      </w:r>
      <w:r w:rsidR="000F289C" w:rsidRPr="00C254E2">
        <w:rPr>
          <w:rFonts w:hint="eastAsia"/>
          <w:sz w:val="24"/>
        </w:rPr>
        <w:t>不受理外配药发票及到药房自行购买的药费发票；</w:t>
      </w:r>
    </w:p>
    <w:p w14:paraId="4803C949" w14:textId="2CCFB318" w:rsidR="000F289C" w:rsidRPr="00C254E2" w:rsidRDefault="001868FE" w:rsidP="007D3837">
      <w:pPr>
        <w:spacing w:line="480" w:lineRule="auto"/>
        <w:rPr>
          <w:sz w:val="24"/>
        </w:rPr>
      </w:pPr>
      <w:r>
        <w:rPr>
          <w:rFonts w:hint="eastAsia"/>
          <w:sz w:val="24"/>
        </w:rPr>
        <w:t>5</w:t>
      </w:r>
      <w:r w:rsidR="00C254E2">
        <w:rPr>
          <w:rFonts w:hint="eastAsia"/>
          <w:sz w:val="24"/>
        </w:rPr>
        <w:t>）</w:t>
      </w:r>
      <w:r w:rsidR="000F289C" w:rsidRPr="00C254E2">
        <w:rPr>
          <w:rFonts w:hint="eastAsia"/>
          <w:sz w:val="24"/>
        </w:rPr>
        <w:t>因意外伤害事故造成的门急诊医疗</w:t>
      </w:r>
      <w:r w:rsidR="00C254E2" w:rsidRPr="00C254E2">
        <w:rPr>
          <w:rFonts w:hint="eastAsia"/>
          <w:sz w:val="24"/>
        </w:rPr>
        <w:t>、住院医疗</w:t>
      </w:r>
      <w:r w:rsidR="000F289C" w:rsidRPr="00C254E2">
        <w:rPr>
          <w:rFonts w:hint="eastAsia"/>
          <w:sz w:val="24"/>
        </w:rPr>
        <w:t>，被保险人或受益人所能提供的与确认意外伤害事故的性质、原因、伤害程度等有关的证明资料；</w:t>
      </w:r>
    </w:p>
    <w:p w14:paraId="4803C94A" w14:textId="70D29C31" w:rsidR="000F289C" w:rsidRDefault="001868FE" w:rsidP="007D3837">
      <w:pPr>
        <w:spacing w:line="480" w:lineRule="auto"/>
        <w:rPr>
          <w:sz w:val="24"/>
        </w:rPr>
      </w:pPr>
      <w:r>
        <w:rPr>
          <w:rFonts w:hint="eastAsia"/>
          <w:sz w:val="24"/>
        </w:rPr>
        <w:t>6</w:t>
      </w:r>
      <w:r w:rsidR="00C254E2">
        <w:rPr>
          <w:rFonts w:hint="eastAsia"/>
          <w:sz w:val="24"/>
        </w:rPr>
        <w:t>）</w:t>
      </w:r>
      <w:r w:rsidR="000F289C" w:rsidRPr="00C254E2">
        <w:rPr>
          <w:rFonts w:hint="eastAsia"/>
          <w:sz w:val="24"/>
        </w:rPr>
        <w:t>出差、休假期间发生医疗费用，申请理赔时需要提供单位盖章的出差、休假证明。</w:t>
      </w:r>
    </w:p>
    <w:p w14:paraId="4803C94B" w14:textId="6C3A756B" w:rsidR="00C254E2" w:rsidRDefault="001868FE" w:rsidP="00D40773">
      <w:pPr>
        <w:spacing w:line="480" w:lineRule="auto"/>
        <w:rPr>
          <w:sz w:val="24"/>
        </w:rPr>
      </w:pPr>
      <w:r>
        <w:rPr>
          <w:rFonts w:hint="eastAsia"/>
          <w:sz w:val="24"/>
        </w:rPr>
        <w:t>7</w:t>
      </w:r>
      <w:r w:rsidR="00C254E2" w:rsidRPr="00C254E2">
        <w:rPr>
          <w:rFonts w:hint="eastAsia"/>
          <w:sz w:val="24"/>
        </w:rPr>
        <w:t>）加入社会基本医疗保险的主被保险人住院必须先到当地社保分割并提供当地社保的分割单。</w:t>
      </w:r>
    </w:p>
    <w:p w14:paraId="4803C94C" w14:textId="77777777" w:rsidR="00DC73AA" w:rsidRDefault="00DC73AA" w:rsidP="007D3837">
      <w:pPr>
        <w:spacing w:line="480" w:lineRule="auto"/>
        <w:rPr>
          <w:b/>
          <w:sz w:val="28"/>
          <w:szCs w:val="28"/>
        </w:rPr>
      </w:pPr>
      <w:r w:rsidRPr="00DC73AA">
        <w:rPr>
          <w:rFonts w:hint="eastAsia"/>
          <w:b/>
          <w:sz w:val="28"/>
          <w:szCs w:val="28"/>
        </w:rPr>
        <w:t>八、免责情形</w:t>
      </w:r>
    </w:p>
    <w:p w14:paraId="4803C94D" w14:textId="77777777" w:rsidR="00DC73AA" w:rsidRPr="00DC73AA" w:rsidRDefault="00DC73AA" w:rsidP="007D3837">
      <w:pPr>
        <w:spacing w:line="480" w:lineRule="auto"/>
        <w:rPr>
          <w:sz w:val="24"/>
        </w:rPr>
      </w:pPr>
      <w:r w:rsidRPr="00DC73AA">
        <w:rPr>
          <w:rFonts w:hint="eastAsia"/>
          <w:sz w:val="24"/>
        </w:rPr>
        <w:t>1</w:t>
      </w:r>
      <w:r w:rsidRPr="00DC73AA">
        <w:rPr>
          <w:rFonts w:hint="eastAsia"/>
          <w:sz w:val="24"/>
        </w:rPr>
        <w:t>、先天性疾病，先天性畸形或缺陷，精神疾病（包括精神病和精神分裂），或在本附加合同的生效日之前被保险人已存在但未如实告知的疾病、症状（包括外伤）或其复发；</w:t>
      </w:r>
    </w:p>
    <w:p w14:paraId="4803C94E" w14:textId="77777777" w:rsidR="00DC73AA" w:rsidRPr="00DC73AA" w:rsidRDefault="00DC73AA" w:rsidP="007D3837">
      <w:pPr>
        <w:spacing w:line="480" w:lineRule="auto"/>
        <w:rPr>
          <w:sz w:val="24"/>
        </w:rPr>
      </w:pPr>
      <w:r w:rsidRPr="00DC73AA">
        <w:rPr>
          <w:rFonts w:hint="eastAsia"/>
          <w:sz w:val="24"/>
        </w:rPr>
        <w:t>2</w:t>
      </w:r>
      <w:r w:rsidRPr="00DC73AA">
        <w:rPr>
          <w:rFonts w:hint="eastAsia"/>
          <w:sz w:val="24"/>
        </w:rPr>
        <w:t>、妊娠（包括异位妊娠）、分娩（含剖腹产）、不孕不育治疗、人工授精、流产、堕胎、节育（含绝育）、产前产后检查以及由以上原因引起的并发症；</w:t>
      </w:r>
      <w:r w:rsidRPr="00DC73AA">
        <w:rPr>
          <w:rFonts w:hint="eastAsia"/>
          <w:sz w:val="24"/>
        </w:rPr>
        <w:t xml:space="preserve"> </w:t>
      </w:r>
    </w:p>
    <w:p w14:paraId="4803C94F" w14:textId="77777777" w:rsidR="00DC73AA" w:rsidRPr="00DC73AA" w:rsidRDefault="00DC73AA" w:rsidP="007D3837">
      <w:pPr>
        <w:spacing w:line="480" w:lineRule="auto"/>
        <w:rPr>
          <w:sz w:val="24"/>
        </w:rPr>
      </w:pPr>
      <w:r w:rsidRPr="00DC73AA">
        <w:rPr>
          <w:rFonts w:hint="eastAsia"/>
          <w:sz w:val="24"/>
        </w:rPr>
        <w:t>3</w:t>
      </w:r>
      <w:r w:rsidRPr="00DC73AA">
        <w:rPr>
          <w:rFonts w:hint="eastAsia"/>
          <w:sz w:val="24"/>
        </w:rPr>
        <w:t>、感染艾滋病病毒或患艾滋病、性病、特定传染病；</w:t>
      </w:r>
      <w:r w:rsidRPr="00DC73AA">
        <w:rPr>
          <w:rFonts w:hint="eastAsia"/>
          <w:sz w:val="24"/>
        </w:rPr>
        <w:t xml:space="preserve"> </w:t>
      </w:r>
    </w:p>
    <w:p w14:paraId="4803C950" w14:textId="77777777" w:rsidR="00DC73AA" w:rsidRPr="00DC73AA" w:rsidRDefault="00DC73AA" w:rsidP="007D3837">
      <w:pPr>
        <w:spacing w:line="480" w:lineRule="auto"/>
        <w:rPr>
          <w:sz w:val="24"/>
        </w:rPr>
      </w:pPr>
      <w:r w:rsidRPr="00DC73AA">
        <w:rPr>
          <w:rFonts w:hint="eastAsia"/>
          <w:sz w:val="24"/>
        </w:rPr>
        <w:t>4</w:t>
      </w:r>
      <w:r w:rsidRPr="00DC73AA">
        <w:rPr>
          <w:rFonts w:hint="eastAsia"/>
          <w:sz w:val="24"/>
        </w:rPr>
        <w:t>、一般健康检查，疗养，视力矫正手术，包皮环切手术，美容，牙齿护理或治疗，康复治疗，安装义眼、义肢、假牙、助听器；</w:t>
      </w:r>
      <w:r w:rsidRPr="00DC73AA">
        <w:rPr>
          <w:rFonts w:hint="eastAsia"/>
          <w:sz w:val="24"/>
        </w:rPr>
        <w:t xml:space="preserve"> </w:t>
      </w:r>
    </w:p>
    <w:p w14:paraId="4803C951" w14:textId="77777777" w:rsidR="00DC73AA" w:rsidRPr="00DC73AA" w:rsidRDefault="00DC73AA" w:rsidP="007D3837">
      <w:pPr>
        <w:spacing w:line="480" w:lineRule="auto"/>
        <w:rPr>
          <w:sz w:val="24"/>
        </w:rPr>
      </w:pPr>
      <w:r w:rsidRPr="00DC73AA">
        <w:rPr>
          <w:rFonts w:hint="eastAsia"/>
          <w:sz w:val="24"/>
        </w:rPr>
        <w:t>5</w:t>
      </w:r>
      <w:r w:rsidRPr="00DC73AA">
        <w:rPr>
          <w:rFonts w:hint="eastAsia"/>
          <w:sz w:val="24"/>
        </w:rPr>
        <w:t>、整容整形手术、矫形，但因遭受意外伤害所致者不在此限；</w:t>
      </w:r>
    </w:p>
    <w:p w14:paraId="4803C952" w14:textId="77777777" w:rsidR="00DC73AA" w:rsidRPr="00DC73AA" w:rsidRDefault="00DC73AA" w:rsidP="007D3837">
      <w:pPr>
        <w:spacing w:line="480" w:lineRule="auto"/>
        <w:rPr>
          <w:sz w:val="24"/>
        </w:rPr>
      </w:pPr>
      <w:r w:rsidRPr="00DC73AA">
        <w:rPr>
          <w:rFonts w:hint="eastAsia"/>
          <w:sz w:val="24"/>
        </w:rPr>
        <w:t>6</w:t>
      </w:r>
      <w:r w:rsidRPr="00DC73AA">
        <w:rPr>
          <w:rFonts w:hint="eastAsia"/>
          <w:sz w:val="24"/>
        </w:rPr>
        <w:t>、被保险人从事潜水、空中运动、攀岩、探险、摔跤、武术、特技表演、赛马、赛车及其他高危险活动或高危险运动；</w:t>
      </w:r>
    </w:p>
    <w:p w14:paraId="4803C953" w14:textId="77777777" w:rsidR="00DC73AA" w:rsidRPr="00DC73AA" w:rsidRDefault="00DC73AA" w:rsidP="007D3837">
      <w:pPr>
        <w:spacing w:line="480" w:lineRule="auto"/>
        <w:rPr>
          <w:sz w:val="24"/>
        </w:rPr>
      </w:pPr>
      <w:r w:rsidRPr="00DC73AA">
        <w:rPr>
          <w:rFonts w:hint="eastAsia"/>
          <w:sz w:val="24"/>
        </w:rPr>
        <w:t>7</w:t>
      </w:r>
      <w:r w:rsidRPr="00DC73AA">
        <w:rPr>
          <w:rFonts w:hint="eastAsia"/>
          <w:sz w:val="24"/>
        </w:rPr>
        <w:t>、被保险人斗殴，酗酒，未</w:t>
      </w:r>
      <w:proofErr w:type="gramStart"/>
      <w:r w:rsidRPr="00DC73AA">
        <w:rPr>
          <w:rFonts w:hint="eastAsia"/>
          <w:sz w:val="24"/>
        </w:rPr>
        <w:t>遵</w:t>
      </w:r>
      <w:proofErr w:type="gramEnd"/>
      <w:r w:rsidRPr="00DC73AA">
        <w:rPr>
          <w:rFonts w:hint="eastAsia"/>
          <w:sz w:val="24"/>
        </w:rPr>
        <w:t>医嘱使用国家管制药物；</w:t>
      </w:r>
      <w:r w:rsidRPr="00DC73AA">
        <w:rPr>
          <w:rFonts w:hint="eastAsia"/>
          <w:sz w:val="24"/>
        </w:rPr>
        <w:t xml:space="preserve"> </w:t>
      </w:r>
    </w:p>
    <w:p w14:paraId="4803C954" w14:textId="77777777" w:rsidR="00DC73AA" w:rsidRPr="00DC73AA" w:rsidRDefault="00DC73AA" w:rsidP="007D3837">
      <w:pPr>
        <w:spacing w:line="480" w:lineRule="auto"/>
        <w:rPr>
          <w:sz w:val="24"/>
        </w:rPr>
      </w:pPr>
      <w:r w:rsidRPr="00DC73AA">
        <w:rPr>
          <w:rFonts w:hint="eastAsia"/>
          <w:sz w:val="24"/>
        </w:rPr>
        <w:t>8</w:t>
      </w:r>
      <w:r w:rsidRPr="00DC73AA">
        <w:rPr>
          <w:rFonts w:hint="eastAsia"/>
          <w:sz w:val="24"/>
        </w:rPr>
        <w:t>、被保险人作为人体器官捐赠者的任何费用；</w:t>
      </w:r>
    </w:p>
    <w:p w14:paraId="4803C955" w14:textId="77777777" w:rsidR="00DC73AA" w:rsidRPr="00DC73AA" w:rsidRDefault="00DC73AA" w:rsidP="007D3837">
      <w:pPr>
        <w:spacing w:line="480" w:lineRule="auto"/>
        <w:rPr>
          <w:sz w:val="24"/>
        </w:rPr>
      </w:pPr>
      <w:r w:rsidRPr="00DC73AA">
        <w:rPr>
          <w:rFonts w:hint="eastAsia"/>
          <w:sz w:val="24"/>
        </w:rPr>
        <w:t>9</w:t>
      </w:r>
      <w:r w:rsidRPr="00DC73AA">
        <w:rPr>
          <w:rFonts w:hint="eastAsia"/>
          <w:sz w:val="24"/>
        </w:rPr>
        <w:t>、非医疗必需的检验、检查、诊断或治疗</w:t>
      </w:r>
      <w:r>
        <w:rPr>
          <w:rFonts w:hint="eastAsia"/>
          <w:sz w:val="24"/>
        </w:rPr>
        <w:t>。</w:t>
      </w:r>
    </w:p>
    <w:p w14:paraId="4803C956" w14:textId="77777777" w:rsidR="00C254E2" w:rsidRDefault="00DC73AA" w:rsidP="00D40773">
      <w:pPr>
        <w:spacing w:line="480" w:lineRule="auto"/>
        <w:rPr>
          <w:b/>
          <w:sz w:val="28"/>
          <w:szCs w:val="28"/>
        </w:rPr>
      </w:pPr>
      <w:r>
        <w:rPr>
          <w:rFonts w:hint="eastAsia"/>
          <w:b/>
          <w:sz w:val="28"/>
          <w:szCs w:val="28"/>
        </w:rPr>
        <w:t>九</w:t>
      </w:r>
      <w:r w:rsidR="00C254E2" w:rsidRPr="00C254E2">
        <w:rPr>
          <w:rFonts w:hint="eastAsia"/>
          <w:b/>
          <w:sz w:val="28"/>
          <w:szCs w:val="28"/>
        </w:rPr>
        <w:t>、</w:t>
      </w:r>
      <w:r w:rsidR="00C254E2">
        <w:rPr>
          <w:rFonts w:hint="eastAsia"/>
          <w:b/>
          <w:sz w:val="28"/>
          <w:szCs w:val="28"/>
        </w:rPr>
        <w:t>退保事宜</w:t>
      </w:r>
    </w:p>
    <w:p w14:paraId="4803C957" w14:textId="77777777" w:rsidR="00C254E2" w:rsidRDefault="00746790" w:rsidP="007D3837">
      <w:pPr>
        <w:spacing w:line="480" w:lineRule="auto"/>
        <w:ind w:firstLine="480"/>
        <w:rPr>
          <w:sz w:val="24"/>
        </w:rPr>
      </w:pPr>
      <w:r>
        <w:rPr>
          <w:rFonts w:hint="eastAsia"/>
          <w:sz w:val="24"/>
        </w:rPr>
        <w:t>在保险期间离职的员工，公司将在离职</w:t>
      </w:r>
      <w:r w:rsidR="002A7536">
        <w:rPr>
          <w:rFonts w:hint="eastAsia"/>
          <w:sz w:val="24"/>
        </w:rPr>
        <w:t>当</w:t>
      </w:r>
      <w:r>
        <w:rPr>
          <w:rFonts w:hint="eastAsia"/>
          <w:sz w:val="24"/>
        </w:rPr>
        <w:t>月办理退保手续。</w:t>
      </w:r>
      <w:r>
        <w:rPr>
          <w:sz w:val="24"/>
        </w:rPr>
        <w:t xml:space="preserve"> </w:t>
      </w:r>
    </w:p>
    <w:p w14:paraId="4803C958" w14:textId="77777777" w:rsidR="006D68D7" w:rsidRPr="006D68D7" w:rsidRDefault="00DC73AA" w:rsidP="007D3837">
      <w:pPr>
        <w:spacing w:line="480" w:lineRule="auto"/>
        <w:rPr>
          <w:b/>
          <w:sz w:val="28"/>
          <w:szCs w:val="28"/>
        </w:rPr>
      </w:pPr>
      <w:r>
        <w:rPr>
          <w:rFonts w:hint="eastAsia"/>
          <w:b/>
          <w:sz w:val="28"/>
          <w:szCs w:val="28"/>
        </w:rPr>
        <w:t>十</w:t>
      </w:r>
      <w:r w:rsidR="00545A33">
        <w:rPr>
          <w:rFonts w:hint="eastAsia"/>
          <w:b/>
          <w:sz w:val="28"/>
          <w:szCs w:val="28"/>
        </w:rPr>
        <w:t>、本制度生效时间以公司为员工投保时间为准</w:t>
      </w:r>
    </w:p>
    <w:p w14:paraId="4803C959" w14:textId="77777777" w:rsidR="0071218E" w:rsidRDefault="006D68D7" w:rsidP="00D40773">
      <w:pPr>
        <w:ind w:left="0"/>
        <w:rPr>
          <w:b/>
          <w:sz w:val="28"/>
          <w:szCs w:val="28"/>
        </w:rPr>
      </w:pPr>
      <w:r>
        <w:rPr>
          <w:rFonts w:hint="eastAsia"/>
          <w:b/>
          <w:sz w:val="28"/>
          <w:szCs w:val="28"/>
        </w:rPr>
        <w:t xml:space="preserve">  </w:t>
      </w:r>
      <w:r w:rsidR="0071218E">
        <w:rPr>
          <w:rFonts w:hint="eastAsia"/>
          <w:b/>
          <w:sz w:val="28"/>
          <w:szCs w:val="28"/>
        </w:rPr>
        <w:t xml:space="preserve"> </w:t>
      </w:r>
      <w:r w:rsidR="0071218E">
        <w:rPr>
          <w:rFonts w:hint="eastAsia"/>
          <w:b/>
          <w:sz w:val="28"/>
          <w:szCs w:val="28"/>
        </w:rPr>
        <w:t>十一、附件：</w:t>
      </w:r>
    </w:p>
    <w:p w14:paraId="4803C95A" w14:textId="77777777" w:rsidR="006D68D7" w:rsidRDefault="0071218E" w:rsidP="00D40773">
      <w:pPr>
        <w:ind w:left="0"/>
        <w:rPr>
          <w:b/>
          <w:sz w:val="28"/>
          <w:szCs w:val="28"/>
        </w:rPr>
      </w:pPr>
      <w:r>
        <w:rPr>
          <w:rFonts w:hint="eastAsia"/>
          <w:b/>
          <w:sz w:val="28"/>
          <w:szCs w:val="28"/>
        </w:rPr>
        <w:t xml:space="preserve">  </w:t>
      </w:r>
      <w:r>
        <w:rPr>
          <w:rFonts w:hint="eastAsia"/>
          <w:b/>
          <w:sz w:val="28"/>
          <w:szCs w:val="28"/>
        </w:rPr>
        <w:t>《连带子女补充医疗保险</w:t>
      </w:r>
      <w:r w:rsidR="001977A2">
        <w:rPr>
          <w:rFonts w:hint="eastAsia"/>
          <w:b/>
          <w:sz w:val="28"/>
          <w:szCs w:val="28"/>
        </w:rPr>
        <w:t>信息</w:t>
      </w:r>
      <w:r>
        <w:rPr>
          <w:rFonts w:hint="eastAsia"/>
          <w:b/>
          <w:sz w:val="28"/>
          <w:szCs w:val="28"/>
        </w:rPr>
        <w:t>表》</w:t>
      </w:r>
    </w:p>
    <w:p w14:paraId="4803C95B" w14:textId="77777777" w:rsidR="0071218E" w:rsidRDefault="0071218E" w:rsidP="00D40773">
      <w:pPr>
        <w:ind w:left="0"/>
        <w:rPr>
          <w:b/>
          <w:sz w:val="28"/>
          <w:szCs w:val="28"/>
        </w:rPr>
      </w:pPr>
    </w:p>
    <w:p w14:paraId="4803C95C" w14:textId="77777777" w:rsidR="0071218E" w:rsidRDefault="0071218E" w:rsidP="00D40773">
      <w:pPr>
        <w:ind w:left="0"/>
        <w:rPr>
          <w:b/>
          <w:sz w:val="28"/>
          <w:szCs w:val="28"/>
        </w:rPr>
      </w:pPr>
    </w:p>
    <w:p w14:paraId="4803C95D" w14:textId="77777777" w:rsidR="0071218E" w:rsidRDefault="0071218E" w:rsidP="00D40773">
      <w:pPr>
        <w:ind w:left="0"/>
        <w:rPr>
          <w:b/>
          <w:sz w:val="28"/>
          <w:szCs w:val="28"/>
        </w:rPr>
      </w:pPr>
    </w:p>
    <w:p w14:paraId="4803C95E" w14:textId="77777777" w:rsidR="0071218E" w:rsidRDefault="0071218E" w:rsidP="00D40773">
      <w:pPr>
        <w:ind w:left="0"/>
        <w:rPr>
          <w:b/>
          <w:sz w:val="28"/>
          <w:szCs w:val="28"/>
        </w:rPr>
      </w:pPr>
    </w:p>
    <w:p w14:paraId="4803C95F" w14:textId="77777777" w:rsidR="0071218E" w:rsidRDefault="0071218E" w:rsidP="00D40773">
      <w:pPr>
        <w:ind w:left="0"/>
        <w:rPr>
          <w:b/>
          <w:sz w:val="28"/>
          <w:szCs w:val="28"/>
        </w:rPr>
      </w:pPr>
    </w:p>
    <w:p w14:paraId="4803C960" w14:textId="77777777" w:rsidR="0071218E" w:rsidRDefault="0071218E" w:rsidP="00D40773">
      <w:pPr>
        <w:ind w:left="0"/>
        <w:rPr>
          <w:b/>
          <w:sz w:val="28"/>
          <w:szCs w:val="28"/>
        </w:rPr>
      </w:pPr>
    </w:p>
    <w:p w14:paraId="4803C961" w14:textId="77777777" w:rsidR="0071218E" w:rsidRDefault="0071218E" w:rsidP="00D40773">
      <w:pPr>
        <w:ind w:left="0"/>
        <w:rPr>
          <w:b/>
          <w:sz w:val="28"/>
          <w:szCs w:val="28"/>
        </w:rPr>
      </w:pPr>
    </w:p>
    <w:p w14:paraId="4803C962" w14:textId="77777777" w:rsidR="0071218E" w:rsidRDefault="00545A33" w:rsidP="00D40773">
      <w:pPr>
        <w:ind w:left="0"/>
        <w:rPr>
          <w:b/>
          <w:sz w:val="28"/>
          <w:szCs w:val="28"/>
        </w:rPr>
      </w:pPr>
      <w:r>
        <w:rPr>
          <w:rFonts w:hint="eastAsia"/>
          <w:b/>
          <w:sz w:val="28"/>
          <w:szCs w:val="28"/>
        </w:rPr>
        <w:t xml:space="preserve">                                                </w:t>
      </w:r>
      <w:r>
        <w:rPr>
          <w:rFonts w:hint="eastAsia"/>
          <w:b/>
          <w:sz w:val="28"/>
          <w:szCs w:val="28"/>
        </w:rPr>
        <w:t>汉柏科技有限公司</w:t>
      </w:r>
    </w:p>
    <w:p w14:paraId="4803C963" w14:textId="74AE56D7" w:rsidR="0071218E" w:rsidRDefault="00545A33" w:rsidP="00D40773">
      <w:pPr>
        <w:ind w:left="0"/>
        <w:rPr>
          <w:b/>
          <w:sz w:val="28"/>
          <w:szCs w:val="28"/>
        </w:rPr>
      </w:pPr>
      <w:r>
        <w:rPr>
          <w:rFonts w:hint="eastAsia"/>
          <w:b/>
          <w:sz w:val="28"/>
          <w:szCs w:val="28"/>
        </w:rPr>
        <w:t xml:space="preserve">                                            </w:t>
      </w:r>
      <w:r w:rsidR="005B5CFE">
        <w:rPr>
          <w:rFonts w:hint="eastAsia"/>
          <w:b/>
          <w:sz w:val="28"/>
          <w:szCs w:val="28"/>
        </w:rPr>
        <w:t xml:space="preserve">  </w:t>
      </w:r>
      <w:bookmarkStart w:id="0" w:name="_GoBack"/>
      <w:bookmarkEnd w:id="0"/>
      <w:r w:rsidR="005B5CFE">
        <w:rPr>
          <w:rFonts w:hint="eastAsia"/>
          <w:b/>
          <w:sz w:val="28"/>
          <w:szCs w:val="28"/>
        </w:rPr>
        <w:t>二〇一捌年三月陆</w:t>
      </w:r>
      <w:r>
        <w:rPr>
          <w:rFonts w:hint="eastAsia"/>
          <w:b/>
          <w:sz w:val="28"/>
          <w:szCs w:val="28"/>
        </w:rPr>
        <w:t>日</w:t>
      </w:r>
    </w:p>
    <w:p w14:paraId="4803C964" w14:textId="77777777" w:rsidR="0071218E" w:rsidRDefault="0071218E" w:rsidP="00D40773">
      <w:pPr>
        <w:ind w:left="0"/>
        <w:rPr>
          <w:b/>
          <w:sz w:val="28"/>
          <w:szCs w:val="28"/>
        </w:rPr>
      </w:pPr>
    </w:p>
    <w:p w14:paraId="4803C965" w14:textId="77777777" w:rsidR="002D5F8F" w:rsidRDefault="002D5F8F" w:rsidP="00D40773">
      <w:pPr>
        <w:ind w:left="0"/>
        <w:rPr>
          <w:b/>
          <w:sz w:val="28"/>
          <w:szCs w:val="28"/>
        </w:rPr>
        <w:sectPr w:rsidR="002D5F8F" w:rsidSect="00D40773">
          <w:pgSz w:w="11906" w:h="16838"/>
          <w:pgMar w:top="1440" w:right="1418" w:bottom="1440" w:left="1418" w:header="851" w:footer="992" w:gutter="0"/>
          <w:cols w:space="425"/>
          <w:docGrid w:type="linesAndChars" w:linePitch="312"/>
        </w:sectPr>
      </w:pPr>
    </w:p>
    <w:p w14:paraId="6C6FAA3B" w14:textId="77777777" w:rsidR="005B5CFE" w:rsidRDefault="005B5CFE" w:rsidP="005B5CFE">
      <w:pPr>
        <w:ind w:left="0"/>
        <w:rPr>
          <w:b/>
          <w:sz w:val="28"/>
          <w:szCs w:val="28"/>
        </w:rPr>
      </w:pPr>
      <w:r>
        <w:rPr>
          <w:rFonts w:hint="eastAsia"/>
          <w:b/>
          <w:sz w:val="28"/>
          <w:szCs w:val="28"/>
        </w:rPr>
        <w:t>附件：</w:t>
      </w:r>
    </w:p>
    <w:p w14:paraId="12E292AC" w14:textId="77777777" w:rsidR="005B5CFE" w:rsidRDefault="005B5CFE" w:rsidP="005B5CFE">
      <w:pPr>
        <w:ind w:left="0"/>
        <w:jc w:val="center"/>
        <w:rPr>
          <w:b/>
          <w:sz w:val="36"/>
          <w:szCs w:val="36"/>
        </w:rPr>
      </w:pPr>
      <w:r w:rsidRPr="0071218E">
        <w:rPr>
          <w:rFonts w:hint="eastAsia"/>
          <w:b/>
          <w:sz w:val="36"/>
          <w:szCs w:val="36"/>
        </w:rPr>
        <w:t>连带子女补充医疗保险</w:t>
      </w:r>
      <w:r>
        <w:rPr>
          <w:rFonts w:hint="eastAsia"/>
          <w:b/>
          <w:sz w:val="36"/>
          <w:szCs w:val="36"/>
        </w:rPr>
        <w:t>信息表</w:t>
      </w:r>
    </w:p>
    <w:p w14:paraId="19217FEB" w14:textId="77777777" w:rsidR="005B5CFE" w:rsidRDefault="005B5CFE" w:rsidP="005B5CFE">
      <w:pPr>
        <w:ind w:left="0"/>
        <w:jc w:val="center"/>
        <w:rPr>
          <w:b/>
          <w:sz w:val="36"/>
          <w:szCs w:val="36"/>
        </w:rPr>
      </w:pPr>
    </w:p>
    <w:tbl>
      <w:tblPr>
        <w:tblStyle w:val="a6"/>
        <w:tblW w:w="4889" w:type="pct"/>
        <w:tblLook w:val="04A0" w:firstRow="1" w:lastRow="0" w:firstColumn="1" w:lastColumn="0" w:noHBand="0" w:noVBand="1"/>
      </w:tblPr>
      <w:tblGrid>
        <w:gridCol w:w="891"/>
        <w:gridCol w:w="3046"/>
        <w:gridCol w:w="1840"/>
        <w:gridCol w:w="1702"/>
        <w:gridCol w:w="1419"/>
        <w:gridCol w:w="3118"/>
        <w:gridCol w:w="1843"/>
      </w:tblGrid>
      <w:tr w:rsidR="005B5CFE" w14:paraId="0A63D90E" w14:textId="77777777" w:rsidTr="00EE12A9">
        <w:tc>
          <w:tcPr>
            <w:tcW w:w="321" w:type="pct"/>
            <w:vAlign w:val="center"/>
          </w:tcPr>
          <w:p w14:paraId="35350D06" w14:textId="77777777" w:rsidR="005B5CFE" w:rsidRPr="002D5F8F" w:rsidRDefault="005B5CFE" w:rsidP="00EE12A9">
            <w:pPr>
              <w:ind w:left="0"/>
              <w:jc w:val="center"/>
              <w:rPr>
                <w:b/>
                <w:sz w:val="24"/>
              </w:rPr>
            </w:pPr>
            <w:r w:rsidRPr="002D5F8F">
              <w:rPr>
                <w:rFonts w:hint="eastAsia"/>
                <w:b/>
                <w:sz w:val="24"/>
              </w:rPr>
              <w:t>序号</w:t>
            </w:r>
          </w:p>
        </w:tc>
        <w:tc>
          <w:tcPr>
            <w:tcW w:w="1099" w:type="pct"/>
            <w:vAlign w:val="center"/>
          </w:tcPr>
          <w:p w14:paraId="4F4170ED" w14:textId="77777777" w:rsidR="005B5CFE" w:rsidRPr="002D5F8F" w:rsidRDefault="005B5CFE" w:rsidP="00EE12A9">
            <w:pPr>
              <w:ind w:left="0"/>
              <w:jc w:val="center"/>
              <w:rPr>
                <w:b/>
                <w:sz w:val="24"/>
              </w:rPr>
            </w:pPr>
            <w:r>
              <w:rPr>
                <w:rFonts w:hint="eastAsia"/>
                <w:b/>
                <w:sz w:val="24"/>
              </w:rPr>
              <w:t>部</w:t>
            </w:r>
            <w:r>
              <w:rPr>
                <w:rFonts w:hint="eastAsia"/>
                <w:b/>
                <w:sz w:val="24"/>
              </w:rPr>
              <w:t xml:space="preserve">   </w:t>
            </w:r>
            <w:r>
              <w:rPr>
                <w:rFonts w:hint="eastAsia"/>
                <w:b/>
                <w:sz w:val="24"/>
              </w:rPr>
              <w:t>门</w:t>
            </w:r>
          </w:p>
        </w:tc>
        <w:tc>
          <w:tcPr>
            <w:tcW w:w="664" w:type="pct"/>
            <w:vAlign w:val="center"/>
          </w:tcPr>
          <w:p w14:paraId="1C961475" w14:textId="77777777" w:rsidR="005B5CFE" w:rsidRPr="002D5F8F" w:rsidRDefault="005B5CFE" w:rsidP="00EE12A9">
            <w:pPr>
              <w:ind w:left="0"/>
              <w:jc w:val="center"/>
              <w:rPr>
                <w:b/>
                <w:sz w:val="24"/>
              </w:rPr>
            </w:pPr>
            <w:r w:rsidRPr="002D5F8F">
              <w:rPr>
                <w:rFonts w:hint="eastAsia"/>
                <w:b/>
                <w:sz w:val="24"/>
              </w:rPr>
              <w:t>父</w:t>
            </w:r>
            <w:r>
              <w:rPr>
                <w:rFonts w:hint="eastAsia"/>
                <w:b/>
                <w:sz w:val="24"/>
              </w:rPr>
              <w:t>（</w:t>
            </w:r>
            <w:r w:rsidRPr="002D5F8F">
              <w:rPr>
                <w:rFonts w:hint="eastAsia"/>
                <w:b/>
                <w:sz w:val="24"/>
              </w:rPr>
              <w:t>母</w:t>
            </w:r>
            <w:r>
              <w:rPr>
                <w:rFonts w:hint="eastAsia"/>
                <w:b/>
                <w:sz w:val="24"/>
              </w:rPr>
              <w:t>）</w:t>
            </w:r>
            <w:r w:rsidRPr="002D5F8F">
              <w:rPr>
                <w:rFonts w:hint="eastAsia"/>
                <w:b/>
                <w:sz w:val="24"/>
              </w:rPr>
              <w:t>姓名</w:t>
            </w:r>
          </w:p>
        </w:tc>
        <w:tc>
          <w:tcPr>
            <w:tcW w:w="614" w:type="pct"/>
            <w:vAlign w:val="center"/>
          </w:tcPr>
          <w:p w14:paraId="449B969C" w14:textId="77777777" w:rsidR="005B5CFE" w:rsidRPr="002D5F8F" w:rsidRDefault="005B5CFE" w:rsidP="00EE12A9">
            <w:pPr>
              <w:ind w:left="0"/>
              <w:jc w:val="center"/>
              <w:rPr>
                <w:b/>
                <w:sz w:val="24"/>
              </w:rPr>
            </w:pPr>
            <w:r w:rsidRPr="002D5F8F">
              <w:rPr>
                <w:rFonts w:hint="eastAsia"/>
                <w:b/>
                <w:sz w:val="24"/>
              </w:rPr>
              <w:t>子女姓名</w:t>
            </w:r>
          </w:p>
        </w:tc>
        <w:tc>
          <w:tcPr>
            <w:tcW w:w="512" w:type="pct"/>
            <w:vAlign w:val="center"/>
          </w:tcPr>
          <w:p w14:paraId="1FEDAACD" w14:textId="77777777" w:rsidR="005B5CFE" w:rsidRPr="002D5F8F" w:rsidRDefault="005B5CFE" w:rsidP="00EE12A9">
            <w:pPr>
              <w:ind w:left="0"/>
              <w:jc w:val="center"/>
              <w:rPr>
                <w:b/>
                <w:sz w:val="24"/>
              </w:rPr>
            </w:pPr>
            <w:r w:rsidRPr="002D5F8F">
              <w:rPr>
                <w:rFonts w:hint="eastAsia"/>
                <w:b/>
                <w:sz w:val="24"/>
              </w:rPr>
              <w:t>子女性别</w:t>
            </w:r>
          </w:p>
        </w:tc>
        <w:tc>
          <w:tcPr>
            <w:tcW w:w="1125" w:type="pct"/>
            <w:vAlign w:val="center"/>
          </w:tcPr>
          <w:p w14:paraId="7BBE42ED" w14:textId="77777777" w:rsidR="005B5CFE" w:rsidRPr="002D5F8F" w:rsidRDefault="005B5CFE" w:rsidP="00EE12A9">
            <w:pPr>
              <w:ind w:left="0"/>
              <w:jc w:val="center"/>
              <w:rPr>
                <w:b/>
                <w:sz w:val="24"/>
              </w:rPr>
            </w:pPr>
            <w:r w:rsidRPr="002D5F8F">
              <w:rPr>
                <w:rFonts w:hint="eastAsia"/>
                <w:b/>
                <w:sz w:val="24"/>
              </w:rPr>
              <w:t>子女身份证号</w:t>
            </w:r>
          </w:p>
        </w:tc>
        <w:tc>
          <w:tcPr>
            <w:tcW w:w="665" w:type="pct"/>
            <w:vAlign w:val="center"/>
          </w:tcPr>
          <w:p w14:paraId="4D1A70BD" w14:textId="77777777" w:rsidR="005B5CFE" w:rsidRPr="002D5F8F" w:rsidRDefault="005B5CFE" w:rsidP="00EE12A9">
            <w:pPr>
              <w:ind w:left="0"/>
              <w:jc w:val="center"/>
              <w:rPr>
                <w:b/>
                <w:sz w:val="24"/>
              </w:rPr>
            </w:pPr>
            <w:r w:rsidRPr="002D5F8F">
              <w:rPr>
                <w:rFonts w:hint="eastAsia"/>
                <w:b/>
                <w:sz w:val="24"/>
              </w:rPr>
              <w:t>子女与父</w:t>
            </w:r>
            <w:r>
              <w:rPr>
                <w:rFonts w:hint="eastAsia"/>
                <w:b/>
                <w:sz w:val="24"/>
              </w:rPr>
              <w:t>（</w:t>
            </w:r>
            <w:r w:rsidRPr="002D5F8F">
              <w:rPr>
                <w:rFonts w:hint="eastAsia"/>
                <w:b/>
                <w:sz w:val="24"/>
              </w:rPr>
              <w:t>母</w:t>
            </w:r>
            <w:r>
              <w:rPr>
                <w:rFonts w:hint="eastAsia"/>
                <w:b/>
                <w:sz w:val="24"/>
              </w:rPr>
              <w:t>）</w:t>
            </w:r>
            <w:r w:rsidRPr="002D5F8F">
              <w:rPr>
                <w:rFonts w:hint="eastAsia"/>
                <w:b/>
                <w:sz w:val="24"/>
              </w:rPr>
              <w:t>关系</w:t>
            </w:r>
          </w:p>
        </w:tc>
      </w:tr>
      <w:tr w:rsidR="005B5CFE" w14:paraId="00B3263A" w14:textId="77777777" w:rsidTr="00EE12A9">
        <w:tc>
          <w:tcPr>
            <w:tcW w:w="321" w:type="pct"/>
          </w:tcPr>
          <w:p w14:paraId="338AB21F" w14:textId="77777777" w:rsidR="005B5CFE" w:rsidRDefault="005B5CFE" w:rsidP="00EE12A9">
            <w:pPr>
              <w:ind w:left="0"/>
              <w:rPr>
                <w:b/>
                <w:sz w:val="36"/>
                <w:szCs w:val="36"/>
              </w:rPr>
            </w:pPr>
          </w:p>
        </w:tc>
        <w:tc>
          <w:tcPr>
            <w:tcW w:w="1099" w:type="pct"/>
          </w:tcPr>
          <w:p w14:paraId="6AE02667" w14:textId="77777777" w:rsidR="005B5CFE" w:rsidRDefault="005B5CFE" w:rsidP="00EE12A9">
            <w:pPr>
              <w:ind w:left="0"/>
              <w:rPr>
                <w:b/>
                <w:sz w:val="36"/>
                <w:szCs w:val="36"/>
              </w:rPr>
            </w:pPr>
          </w:p>
        </w:tc>
        <w:tc>
          <w:tcPr>
            <w:tcW w:w="664" w:type="pct"/>
          </w:tcPr>
          <w:p w14:paraId="342E20C6" w14:textId="77777777" w:rsidR="005B5CFE" w:rsidRDefault="005B5CFE" w:rsidP="00EE12A9">
            <w:pPr>
              <w:ind w:left="0"/>
              <w:rPr>
                <w:b/>
                <w:sz w:val="36"/>
                <w:szCs w:val="36"/>
              </w:rPr>
            </w:pPr>
          </w:p>
        </w:tc>
        <w:tc>
          <w:tcPr>
            <w:tcW w:w="614" w:type="pct"/>
          </w:tcPr>
          <w:p w14:paraId="68AC2039" w14:textId="77777777" w:rsidR="005B5CFE" w:rsidRDefault="005B5CFE" w:rsidP="00EE12A9">
            <w:pPr>
              <w:ind w:left="0"/>
              <w:rPr>
                <w:b/>
                <w:sz w:val="36"/>
                <w:szCs w:val="36"/>
              </w:rPr>
            </w:pPr>
          </w:p>
        </w:tc>
        <w:tc>
          <w:tcPr>
            <w:tcW w:w="512" w:type="pct"/>
          </w:tcPr>
          <w:p w14:paraId="2E5D11CF" w14:textId="77777777" w:rsidR="005B5CFE" w:rsidRDefault="005B5CFE" w:rsidP="00EE12A9">
            <w:pPr>
              <w:ind w:left="0"/>
              <w:rPr>
                <w:b/>
                <w:sz w:val="36"/>
                <w:szCs w:val="36"/>
              </w:rPr>
            </w:pPr>
          </w:p>
        </w:tc>
        <w:tc>
          <w:tcPr>
            <w:tcW w:w="1125" w:type="pct"/>
          </w:tcPr>
          <w:p w14:paraId="438109A4" w14:textId="77777777" w:rsidR="005B5CFE" w:rsidRDefault="005B5CFE" w:rsidP="00EE12A9">
            <w:pPr>
              <w:ind w:left="0"/>
              <w:rPr>
                <w:b/>
                <w:sz w:val="36"/>
                <w:szCs w:val="36"/>
              </w:rPr>
            </w:pPr>
          </w:p>
        </w:tc>
        <w:tc>
          <w:tcPr>
            <w:tcW w:w="665" w:type="pct"/>
          </w:tcPr>
          <w:p w14:paraId="485BB171" w14:textId="77777777" w:rsidR="005B5CFE" w:rsidRDefault="005B5CFE" w:rsidP="00EE12A9">
            <w:pPr>
              <w:ind w:left="0"/>
              <w:rPr>
                <w:b/>
                <w:sz w:val="36"/>
                <w:szCs w:val="36"/>
              </w:rPr>
            </w:pPr>
          </w:p>
        </w:tc>
      </w:tr>
      <w:tr w:rsidR="005B5CFE" w14:paraId="23E7FF52" w14:textId="77777777" w:rsidTr="00EE12A9">
        <w:tc>
          <w:tcPr>
            <w:tcW w:w="321" w:type="pct"/>
          </w:tcPr>
          <w:p w14:paraId="73CE414E" w14:textId="77777777" w:rsidR="005B5CFE" w:rsidRDefault="005B5CFE" w:rsidP="00EE12A9">
            <w:pPr>
              <w:ind w:left="0"/>
              <w:rPr>
                <w:b/>
                <w:sz w:val="36"/>
                <w:szCs w:val="36"/>
              </w:rPr>
            </w:pPr>
          </w:p>
        </w:tc>
        <w:tc>
          <w:tcPr>
            <w:tcW w:w="1099" w:type="pct"/>
          </w:tcPr>
          <w:p w14:paraId="4AAC3D0E" w14:textId="77777777" w:rsidR="005B5CFE" w:rsidRDefault="005B5CFE" w:rsidP="00EE12A9">
            <w:pPr>
              <w:ind w:left="0"/>
              <w:rPr>
                <w:b/>
                <w:sz w:val="36"/>
                <w:szCs w:val="36"/>
              </w:rPr>
            </w:pPr>
          </w:p>
        </w:tc>
        <w:tc>
          <w:tcPr>
            <w:tcW w:w="664" w:type="pct"/>
          </w:tcPr>
          <w:p w14:paraId="4CAF20B8" w14:textId="77777777" w:rsidR="005B5CFE" w:rsidRDefault="005B5CFE" w:rsidP="00EE12A9">
            <w:pPr>
              <w:ind w:left="0"/>
              <w:rPr>
                <w:b/>
                <w:sz w:val="36"/>
                <w:szCs w:val="36"/>
              </w:rPr>
            </w:pPr>
          </w:p>
        </w:tc>
        <w:tc>
          <w:tcPr>
            <w:tcW w:w="614" w:type="pct"/>
          </w:tcPr>
          <w:p w14:paraId="75871C7D" w14:textId="77777777" w:rsidR="005B5CFE" w:rsidRDefault="005B5CFE" w:rsidP="00EE12A9">
            <w:pPr>
              <w:ind w:left="0"/>
              <w:rPr>
                <w:b/>
                <w:sz w:val="36"/>
                <w:szCs w:val="36"/>
              </w:rPr>
            </w:pPr>
          </w:p>
        </w:tc>
        <w:tc>
          <w:tcPr>
            <w:tcW w:w="512" w:type="pct"/>
          </w:tcPr>
          <w:p w14:paraId="5B5CEBF5" w14:textId="77777777" w:rsidR="005B5CFE" w:rsidRDefault="005B5CFE" w:rsidP="00EE12A9">
            <w:pPr>
              <w:ind w:left="0"/>
              <w:rPr>
                <w:b/>
                <w:sz w:val="36"/>
                <w:szCs w:val="36"/>
              </w:rPr>
            </w:pPr>
          </w:p>
        </w:tc>
        <w:tc>
          <w:tcPr>
            <w:tcW w:w="1125" w:type="pct"/>
          </w:tcPr>
          <w:p w14:paraId="16D4FC49" w14:textId="77777777" w:rsidR="005B5CFE" w:rsidRDefault="005B5CFE" w:rsidP="00EE12A9">
            <w:pPr>
              <w:ind w:left="0"/>
              <w:rPr>
                <w:b/>
                <w:sz w:val="36"/>
                <w:szCs w:val="36"/>
              </w:rPr>
            </w:pPr>
          </w:p>
        </w:tc>
        <w:tc>
          <w:tcPr>
            <w:tcW w:w="665" w:type="pct"/>
          </w:tcPr>
          <w:p w14:paraId="03DF2DAD" w14:textId="77777777" w:rsidR="005B5CFE" w:rsidRDefault="005B5CFE" w:rsidP="00EE12A9">
            <w:pPr>
              <w:ind w:left="0"/>
              <w:rPr>
                <w:b/>
                <w:sz w:val="36"/>
                <w:szCs w:val="36"/>
              </w:rPr>
            </w:pPr>
          </w:p>
        </w:tc>
      </w:tr>
      <w:tr w:rsidR="005B5CFE" w14:paraId="152F6974" w14:textId="77777777" w:rsidTr="00EE12A9">
        <w:tc>
          <w:tcPr>
            <w:tcW w:w="321" w:type="pct"/>
          </w:tcPr>
          <w:p w14:paraId="163AAC7B" w14:textId="77777777" w:rsidR="005B5CFE" w:rsidRDefault="005B5CFE" w:rsidP="00EE12A9">
            <w:pPr>
              <w:ind w:left="0"/>
              <w:rPr>
                <w:b/>
                <w:sz w:val="36"/>
                <w:szCs w:val="36"/>
              </w:rPr>
            </w:pPr>
          </w:p>
        </w:tc>
        <w:tc>
          <w:tcPr>
            <w:tcW w:w="1099" w:type="pct"/>
          </w:tcPr>
          <w:p w14:paraId="63F7AD4B" w14:textId="77777777" w:rsidR="005B5CFE" w:rsidRDefault="005B5CFE" w:rsidP="00EE12A9">
            <w:pPr>
              <w:ind w:left="0"/>
              <w:rPr>
                <w:b/>
                <w:sz w:val="36"/>
                <w:szCs w:val="36"/>
              </w:rPr>
            </w:pPr>
          </w:p>
        </w:tc>
        <w:tc>
          <w:tcPr>
            <w:tcW w:w="664" w:type="pct"/>
          </w:tcPr>
          <w:p w14:paraId="2FC00272" w14:textId="77777777" w:rsidR="005B5CFE" w:rsidRDefault="005B5CFE" w:rsidP="00EE12A9">
            <w:pPr>
              <w:ind w:left="0"/>
              <w:rPr>
                <w:b/>
                <w:sz w:val="36"/>
                <w:szCs w:val="36"/>
              </w:rPr>
            </w:pPr>
          </w:p>
        </w:tc>
        <w:tc>
          <w:tcPr>
            <w:tcW w:w="614" w:type="pct"/>
          </w:tcPr>
          <w:p w14:paraId="742A8DFA" w14:textId="77777777" w:rsidR="005B5CFE" w:rsidRDefault="005B5CFE" w:rsidP="00EE12A9">
            <w:pPr>
              <w:ind w:left="0"/>
              <w:rPr>
                <w:b/>
                <w:sz w:val="36"/>
                <w:szCs w:val="36"/>
              </w:rPr>
            </w:pPr>
          </w:p>
        </w:tc>
        <w:tc>
          <w:tcPr>
            <w:tcW w:w="512" w:type="pct"/>
          </w:tcPr>
          <w:p w14:paraId="1F95A35D" w14:textId="77777777" w:rsidR="005B5CFE" w:rsidRDefault="005B5CFE" w:rsidP="00EE12A9">
            <w:pPr>
              <w:ind w:left="0"/>
              <w:rPr>
                <w:b/>
                <w:sz w:val="36"/>
                <w:szCs w:val="36"/>
              </w:rPr>
            </w:pPr>
          </w:p>
        </w:tc>
        <w:tc>
          <w:tcPr>
            <w:tcW w:w="1125" w:type="pct"/>
          </w:tcPr>
          <w:p w14:paraId="4AA8DDB5" w14:textId="77777777" w:rsidR="005B5CFE" w:rsidRDefault="005B5CFE" w:rsidP="00EE12A9">
            <w:pPr>
              <w:ind w:left="0"/>
              <w:rPr>
                <w:b/>
                <w:sz w:val="36"/>
                <w:szCs w:val="36"/>
              </w:rPr>
            </w:pPr>
          </w:p>
        </w:tc>
        <w:tc>
          <w:tcPr>
            <w:tcW w:w="665" w:type="pct"/>
          </w:tcPr>
          <w:p w14:paraId="4B4E4810" w14:textId="77777777" w:rsidR="005B5CFE" w:rsidRDefault="005B5CFE" w:rsidP="00EE12A9">
            <w:pPr>
              <w:ind w:left="0"/>
              <w:rPr>
                <w:b/>
                <w:sz w:val="36"/>
                <w:szCs w:val="36"/>
              </w:rPr>
            </w:pPr>
          </w:p>
        </w:tc>
      </w:tr>
      <w:tr w:rsidR="005B5CFE" w14:paraId="4B174778" w14:textId="77777777" w:rsidTr="00EE12A9">
        <w:tc>
          <w:tcPr>
            <w:tcW w:w="321" w:type="pct"/>
          </w:tcPr>
          <w:p w14:paraId="56ED403C" w14:textId="77777777" w:rsidR="005B5CFE" w:rsidRDefault="005B5CFE" w:rsidP="00EE12A9">
            <w:pPr>
              <w:ind w:left="0"/>
              <w:rPr>
                <w:b/>
                <w:sz w:val="36"/>
                <w:szCs w:val="36"/>
              </w:rPr>
            </w:pPr>
          </w:p>
        </w:tc>
        <w:tc>
          <w:tcPr>
            <w:tcW w:w="1099" w:type="pct"/>
          </w:tcPr>
          <w:p w14:paraId="66C6275E" w14:textId="77777777" w:rsidR="005B5CFE" w:rsidRDefault="005B5CFE" w:rsidP="00EE12A9">
            <w:pPr>
              <w:ind w:left="0"/>
              <w:rPr>
                <w:b/>
                <w:sz w:val="36"/>
                <w:szCs w:val="36"/>
              </w:rPr>
            </w:pPr>
          </w:p>
        </w:tc>
        <w:tc>
          <w:tcPr>
            <w:tcW w:w="664" w:type="pct"/>
          </w:tcPr>
          <w:p w14:paraId="5AE13EBA" w14:textId="77777777" w:rsidR="005B5CFE" w:rsidRDefault="005B5CFE" w:rsidP="00EE12A9">
            <w:pPr>
              <w:ind w:left="0"/>
              <w:rPr>
                <w:b/>
                <w:sz w:val="36"/>
                <w:szCs w:val="36"/>
              </w:rPr>
            </w:pPr>
          </w:p>
        </w:tc>
        <w:tc>
          <w:tcPr>
            <w:tcW w:w="614" w:type="pct"/>
          </w:tcPr>
          <w:p w14:paraId="0E304FE6" w14:textId="77777777" w:rsidR="005B5CFE" w:rsidRDefault="005B5CFE" w:rsidP="00EE12A9">
            <w:pPr>
              <w:ind w:left="0"/>
              <w:rPr>
                <w:b/>
                <w:sz w:val="36"/>
                <w:szCs w:val="36"/>
              </w:rPr>
            </w:pPr>
          </w:p>
        </w:tc>
        <w:tc>
          <w:tcPr>
            <w:tcW w:w="512" w:type="pct"/>
          </w:tcPr>
          <w:p w14:paraId="6E75D45D" w14:textId="77777777" w:rsidR="005B5CFE" w:rsidRDefault="005B5CFE" w:rsidP="00EE12A9">
            <w:pPr>
              <w:ind w:left="0"/>
              <w:rPr>
                <w:b/>
                <w:sz w:val="36"/>
                <w:szCs w:val="36"/>
              </w:rPr>
            </w:pPr>
          </w:p>
        </w:tc>
        <w:tc>
          <w:tcPr>
            <w:tcW w:w="1125" w:type="pct"/>
          </w:tcPr>
          <w:p w14:paraId="3960DB43" w14:textId="77777777" w:rsidR="005B5CFE" w:rsidRDefault="005B5CFE" w:rsidP="00EE12A9">
            <w:pPr>
              <w:ind w:left="0"/>
              <w:rPr>
                <w:b/>
                <w:sz w:val="36"/>
                <w:szCs w:val="36"/>
              </w:rPr>
            </w:pPr>
          </w:p>
        </w:tc>
        <w:tc>
          <w:tcPr>
            <w:tcW w:w="665" w:type="pct"/>
          </w:tcPr>
          <w:p w14:paraId="53C86D55" w14:textId="77777777" w:rsidR="005B5CFE" w:rsidRDefault="005B5CFE" w:rsidP="00EE12A9">
            <w:pPr>
              <w:ind w:left="0"/>
              <w:rPr>
                <w:b/>
                <w:sz w:val="36"/>
                <w:szCs w:val="36"/>
              </w:rPr>
            </w:pPr>
          </w:p>
        </w:tc>
      </w:tr>
      <w:tr w:rsidR="005B5CFE" w14:paraId="41E3950E" w14:textId="77777777" w:rsidTr="00EE12A9">
        <w:tc>
          <w:tcPr>
            <w:tcW w:w="321" w:type="pct"/>
          </w:tcPr>
          <w:p w14:paraId="571DAE85" w14:textId="77777777" w:rsidR="005B5CFE" w:rsidRDefault="005B5CFE" w:rsidP="00EE12A9">
            <w:pPr>
              <w:ind w:left="0"/>
              <w:rPr>
                <w:b/>
                <w:sz w:val="36"/>
                <w:szCs w:val="36"/>
              </w:rPr>
            </w:pPr>
          </w:p>
        </w:tc>
        <w:tc>
          <w:tcPr>
            <w:tcW w:w="1099" w:type="pct"/>
          </w:tcPr>
          <w:p w14:paraId="28BCFBAF" w14:textId="77777777" w:rsidR="005B5CFE" w:rsidRDefault="005B5CFE" w:rsidP="00EE12A9">
            <w:pPr>
              <w:ind w:left="0"/>
              <w:rPr>
                <w:b/>
                <w:sz w:val="36"/>
                <w:szCs w:val="36"/>
              </w:rPr>
            </w:pPr>
          </w:p>
        </w:tc>
        <w:tc>
          <w:tcPr>
            <w:tcW w:w="664" w:type="pct"/>
          </w:tcPr>
          <w:p w14:paraId="75103A78" w14:textId="77777777" w:rsidR="005B5CFE" w:rsidRDefault="005B5CFE" w:rsidP="00EE12A9">
            <w:pPr>
              <w:ind w:left="0"/>
              <w:rPr>
                <w:b/>
                <w:sz w:val="36"/>
                <w:szCs w:val="36"/>
              </w:rPr>
            </w:pPr>
          </w:p>
        </w:tc>
        <w:tc>
          <w:tcPr>
            <w:tcW w:w="614" w:type="pct"/>
          </w:tcPr>
          <w:p w14:paraId="0A9FFBE4" w14:textId="77777777" w:rsidR="005B5CFE" w:rsidRDefault="005B5CFE" w:rsidP="00EE12A9">
            <w:pPr>
              <w:ind w:left="0"/>
              <w:rPr>
                <w:b/>
                <w:sz w:val="36"/>
                <w:szCs w:val="36"/>
              </w:rPr>
            </w:pPr>
          </w:p>
        </w:tc>
        <w:tc>
          <w:tcPr>
            <w:tcW w:w="512" w:type="pct"/>
          </w:tcPr>
          <w:p w14:paraId="368F1BB1" w14:textId="77777777" w:rsidR="005B5CFE" w:rsidRDefault="005B5CFE" w:rsidP="00EE12A9">
            <w:pPr>
              <w:ind w:left="0"/>
              <w:rPr>
                <w:b/>
                <w:sz w:val="36"/>
                <w:szCs w:val="36"/>
              </w:rPr>
            </w:pPr>
          </w:p>
        </w:tc>
        <w:tc>
          <w:tcPr>
            <w:tcW w:w="1125" w:type="pct"/>
          </w:tcPr>
          <w:p w14:paraId="2B26222E" w14:textId="77777777" w:rsidR="005B5CFE" w:rsidRDefault="005B5CFE" w:rsidP="00EE12A9">
            <w:pPr>
              <w:ind w:left="0"/>
              <w:rPr>
                <w:b/>
                <w:sz w:val="36"/>
                <w:szCs w:val="36"/>
              </w:rPr>
            </w:pPr>
          </w:p>
        </w:tc>
        <w:tc>
          <w:tcPr>
            <w:tcW w:w="665" w:type="pct"/>
          </w:tcPr>
          <w:p w14:paraId="70FA001F" w14:textId="77777777" w:rsidR="005B5CFE" w:rsidRDefault="005B5CFE" w:rsidP="00EE12A9">
            <w:pPr>
              <w:ind w:left="0"/>
              <w:rPr>
                <w:b/>
                <w:sz w:val="36"/>
                <w:szCs w:val="36"/>
              </w:rPr>
            </w:pPr>
          </w:p>
        </w:tc>
      </w:tr>
      <w:tr w:rsidR="005B5CFE" w14:paraId="09B8A68B" w14:textId="77777777" w:rsidTr="00EE12A9">
        <w:tc>
          <w:tcPr>
            <w:tcW w:w="321" w:type="pct"/>
          </w:tcPr>
          <w:p w14:paraId="52DA1439" w14:textId="77777777" w:rsidR="005B5CFE" w:rsidRDefault="005B5CFE" w:rsidP="00EE12A9">
            <w:pPr>
              <w:ind w:left="0"/>
              <w:rPr>
                <w:b/>
                <w:sz w:val="36"/>
                <w:szCs w:val="36"/>
              </w:rPr>
            </w:pPr>
          </w:p>
        </w:tc>
        <w:tc>
          <w:tcPr>
            <w:tcW w:w="1099" w:type="pct"/>
          </w:tcPr>
          <w:p w14:paraId="1346BC41" w14:textId="77777777" w:rsidR="005B5CFE" w:rsidRDefault="005B5CFE" w:rsidP="00EE12A9">
            <w:pPr>
              <w:ind w:left="0"/>
              <w:rPr>
                <w:b/>
                <w:sz w:val="36"/>
                <w:szCs w:val="36"/>
              </w:rPr>
            </w:pPr>
          </w:p>
        </w:tc>
        <w:tc>
          <w:tcPr>
            <w:tcW w:w="664" w:type="pct"/>
          </w:tcPr>
          <w:p w14:paraId="1BB0D285" w14:textId="77777777" w:rsidR="005B5CFE" w:rsidRDefault="005B5CFE" w:rsidP="00EE12A9">
            <w:pPr>
              <w:ind w:left="0"/>
              <w:rPr>
                <w:b/>
                <w:sz w:val="36"/>
                <w:szCs w:val="36"/>
              </w:rPr>
            </w:pPr>
          </w:p>
        </w:tc>
        <w:tc>
          <w:tcPr>
            <w:tcW w:w="614" w:type="pct"/>
          </w:tcPr>
          <w:p w14:paraId="6989080A" w14:textId="77777777" w:rsidR="005B5CFE" w:rsidRDefault="005B5CFE" w:rsidP="00EE12A9">
            <w:pPr>
              <w:ind w:left="0"/>
              <w:rPr>
                <w:b/>
                <w:sz w:val="36"/>
                <w:szCs w:val="36"/>
              </w:rPr>
            </w:pPr>
          </w:p>
        </w:tc>
        <w:tc>
          <w:tcPr>
            <w:tcW w:w="512" w:type="pct"/>
          </w:tcPr>
          <w:p w14:paraId="49064BA9" w14:textId="77777777" w:rsidR="005B5CFE" w:rsidRDefault="005B5CFE" w:rsidP="00EE12A9">
            <w:pPr>
              <w:ind w:left="0"/>
              <w:rPr>
                <w:b/>
                <w:sz w:val="36"/>
                <w:szCs w:val="36"/>
              </w:rPr>
            </w:pPr>
          </w:p>
        </w:tc>
        <w:tc>
          <w:tcPr>
            <w:tcW w:w="1125" w:type="pct"/>
          </w:tcPr>
          <w:p w14:paraId="11917F0B" w14:textId="77777777" w:rsidR="005B5CFE" w:rsidRDefault="005B5CFE" w:rsidP="00EE12A9">
            <w:pPr>
              <w:ind w:left="0"/>
              <w:rPr>
                <w:b/>
                <w:sz w:val="36"/>
                <w:szCs w:val="36"/>
              </w:rPr>
            </w:pPr>
          </w:p>
        </w:tc>
        <w:tc>
          <w:tcPr>
            <w:tcW w:w="665" w:type="pct"/>
          </w:tcPr>
          <w:p w14:paraId="15C38B03" w14:textId="77777777" w:rsidR="005B5CFE" w:rsidRDefault="005B5CFE" w:rsidP="00EE12A9">
            <w:pPr>
              <w:ind w:left="0"/>
              <w:rPr>
                <w:b/>
                <w:sz w:val="36"/>
                <w:szCs w:val="36"/>
              </w:rPr>
            </w:pPr>
          </w:p>
        </w:tc>
      </w:tr>
      <w:tr w:rsidR="005B5CFE" w14:paraId="31FDE810" w14:textId="77777777" w:rsidTr="00EE12A9">
        <w:tc>
          <w:tcPr>
            <w:tcW w:w="321" w:type="pct"/>
          </w:tcPr>
          <w:p w14:paraId="0BD9DBAB" w14:textId="77777777" w:rsidR="005B5CFE" w:rsidRDefault="005B5CFE" w:rsidP="00EE12A9">
            <w:pPr>
              <w:ind w:left="0"/>
              <w:rPr>
                <w:b/>
                <w:sz w:val="36"/>
                <w:szCs w:val="36"/>
              </w:rPr>
            </w:pPr>
          </w:p>
        </w:tc>
        <w:tc>
          <w:tcPr>
            <w:tcW w:w="1099" w:type="pct"/>
          </w:tcPr>
          <w:p w14:paraId="3FCCF94D" w14:textId="77777777" w:rsidR="005B5CFE" w:rsidRDefault="005B5CFE" w:rsidP="00EE12A9">
            <w:pPr>
              <w:ind w:left="0"/>
              <w:rPr>
                <w:b/>
                <w:sz w:val="36"/>
                <w:szCs w:val="36"/>
              </w:rPr>
            </w:pPr>
          </w:p>
        </w:tc>
        <w:tc>
          <w:tcPr>
            <w:tcW w:w="664" w:type="pct"/>
          </w:tcPr>
          <w:p w14:paraId="3584D212" w14:textId="77777777" w:rsidR="005B5CFE" w:rsidRDefault="005B5CFE" w:rsidP="00EE12A9">
            <w:pPr>
              <w:ind w:left="0"/>
              <w:rPr>
                <w:b/>
                <w:sz w:val="36"/>
                <w:szCs w:val="36"/>
              </w:rPr>
            </w:pPr>
          </w:p>
        </w:tc>
        <w:tc>
          <w:tcPr>
            <w:tcW w:w="614" w:type="pct"/>
          </w:tcPr>
          <w:p w14:paraId="437BC0E0" w14:textId="77777777" w:rsidR="005B5CFE" w:rsidRDefault="005B5CFE" w:rsidP="00EE12A9">
            <w:pPr>
              <w:ind w:left="0"/>
              <w:rPr>
                <w:b/>
                <w:sz w:val="36"/>
                <w:szCs w:val="36"/>
              </w:rPr>
            </w:pPr>
          </w:p>
        </w:tc>
        <w:tc>
          <w:tcPr>
            <w:tcW w:w="512" w:type="pct"/>
          </w:tcPr>
          <w:p w14:paraId="7DA31E06" w14:textId="77777777" w:rsidR="005B5CFE" w:rsidRDefault="005B5CFE" w:rsidP="00EE12A9">
            <w:pPr>
              <w:ind w:left="0"/>
              <w:rPr>
                <w:b/>
                <w:sz w:val="36"/>
                <w:szCs w:val="36"/>
              </w:rPr>
            </w:pPr>
          </w:p>
        </w:tc>
        <w:tc>
          <w:tcPr>
            <w:tcW w:w="1125" w:type="pct"/>
          </w:tcPr>
          <w:p w14:paraId="75C3C569" w14:textId="77777777" w:rsidR="005B5CFE" w:rsidRDefault="005B5CFE" w:rsidP="00EE12A9">
            <w:pPr>
              <w:ind w:left="0"/>
              <w:rPr>
                <w:b/>
                <w:sz w:val="36"/>
                <w:szCs w:val="36"/>
              </w:rPr>
            </w:pPr>
          </w:p>
        </w:tc>
        <w:tc>
          <w:tcPr>
            <w:tcW w:w="665" w:type="pct"/>
          </w:tcPr>
          <w:p w14:paraId="7279494C" w14:textId="77777777" w:rsidR="005B5CFE" w:rsidRDefault="005B5CFE" w:rsidP="00EE12A9">
            <w:pPr>
              <w:ind w:left="0"/>
              <w:rPr>
                <w:b/>
                <w:sz w:val="36"/>
                <w:szCs w:val="36"/>
              </w:rPr>
            </w:pPr>
          </w:p>
        </w:tc>
      </w:tr>
    </w:tbl>
    <w:p w14:paraId="74BC869A" w14:textId="77777777" w:rsidR="005B5CFE" w:rsidRDefault="005B5CFE" w:rsidP="005B5CFE">
      <w:pPr>
        <w:ind w:left="0"/>
        <w:rPr>
          <w:b/>
          <w:sz w:val="24"/>
        </w:rPr>
      </w:pPr>
      <w:r w:rsidRPr="00763E3C">
        <w:rPr>
          <w:rFonts w:hint="eastAsia"/>
          <w:b/>
          <w:sz w:val="24"/>
        </w:rPr>
        <w:t>注：</w:t>
      </w:r>
    </w:p>
    <w:p w14:paraId="7F84A526" w14:textId="77777777" w:rsidR="005B5CFE" w:rsidRDefault="005B5CFE" w:rsidP="005B5CFE">
      <w:pPr>
        <w:ind w:left="0"/>
        <w:rPr>
          <w:b/>
          <w:sz w:val="24"/>
        </w:rPr>
      </w:pPr>
      <w:r>
        <w:rPr>
          <w:rFonts w:hint="eastAsia"/>
          <w:b/>
          <w:sz w:val="24"/>
        </w:rPr>
        <w:t>1</w:t>
      </w:r>
      <w:r>
        <w:rPr>
          <w:rFonts w:hint="eastAsia"/>
          <w:b/>
          <w:sz w:val="24"/>
        </w:rPr>
        <w:t>、</w:t>
      </w:r>
      <w:r w:rsidRPr="00CF742A">
        <w:rPr>
          <w:rFonts w:hint="eastAsia"/>
          <w:b/>
          <w:sz w:val="24"/>
        </w:rPr>
        <w:t>信息表由各部门保险代表统一汇总并将填好的表格在</w:t>
      </w:r>
      <w:r w:rsidRPr="00CF742A">
        <w:rPr>
          <w:rFonts w:hint="eastAsia"/>
          <w:b/>
          <w:sz w:val="24"/>
        </w:rPr>
        <w:t>3</w:t>
      </w:r>
      <w:r w:rsidRPr="00CF742A">
        <w:rPr>
          <w:rFonts w:hint="eastAsia"/>
          <w:b/>
          <w:sz w:val="24"/>
        </w:rPr>
        <w:t>月</w:t>
      </w:r>
      <w:r w:rsidRPr="00CF742A">
        <w:rPr>
          <w:rFonts w:hint="eastAsia"/>
          <w:b/>
          <w:sz w:val="24"/>
        </w:rPr>
        <w:t>13</w:t>
      </w:r>
      <w:r w:rsidRPr="00CF742A">
        <w:rPr>
          <w:rFonts w:hint="eastAsia"/>
          <w:b/>
          <w:sz w:val="24"/>
        </w:rPr>
        <w:t>日前发至人力资源部史晓光</w:t>
      </w:r>
      <w:r w:rsidRPr="00CF742A">
        <w:rPr>
          <w:rFonts w:hint="eastAsia"/>
          <w:b/>
          <w:sz w:val="24"/>
        </w:rPr>
        <w:t>shixiaoguang@opzoon.com</w:t>
      </w:r>
      <w:r w:rsidRPr="00CF742A">
        <w:rPr>
          <w:rFonts w:hint="eastAsia"/>
          <w:b/>
          <w:sz w:val="24"/>
        </w:rPr>
        <w:t>邮箱；</w:t>
      </w:r>
    </w:p>
    <w:p w14:paraId="1EC08F87" w14:textId="77777777" w:rsidR="005B5CFE" w:rsidRPr="00763E3C" w:rsidRDefault="005B5CFE" w:rsidP="005B5CFE">
      <w:pPr>
        <w:ind w:left="0"/>
        <w:rPr>
          <w:b/>
          <w:sz w:val="24"/>
        </w:rPr>
      </w:pPr>
      <w:r>
        <w:rPr>
          <w:rFonts w:hint="eastAsia"/>
          <w:b/>
          <w:sz w:val="24"/>
        </w:rPr>
        <w:t>2</w:t>
      </w:r>
      <w:r>
        <w:rPr>
          <w:rFonts w:hint="eastAsia"/>
          <w:b/>
          <w:sz w:val="24"/>
        </w:rPr>
        <w:t>、对于自愿参加此保险人员的费用（</w:t>
      </w:r>
      <w:r>
        <w:rPr>
          <w:rFonts w:hint="eastAsia"/>
          <w:b/>
          <w:sz w:val="24"/>
        </w:rPr>
        <w:t>350</w:t>
      </w:r>
      <w:r>
        <w:rPr>
          <w:rFonts w:hint="eastAsia"/>
          <w:b/>
          <w:sz w:val="24"/>
        </w:rPr>
        <w:t>元</w:t>
      </w:r>
      <w:r>
        <w:rPr>
          <w:rFonts w:hint="eastAsia"/>
          <w:b/>
          <w:sz w:val="24"/>
        </w:rPr>
        <w:t>/</w:t>
      </w:r>
      <w:r>
        <w:rPr>
          <w:rFonts w:hint="eastAsia"/>
          <w:b/>
          <w:sz w:val="24"/>
        </w:rPr>
        <w:t>人</w:t>
      </w:r>
      <w:r>
        <w:rPr>
          <w:rFonts w:hint="eastAsia"/>
          <w:b/>
          <w:sz w:val="24"/>
        </w:rPr>
        <w:t>/</w:t>
      </w:r>
      <w:r>
        <w:rPr>
          <w:rFonts w:hint="eastAsia"/>
          <w:b/>
          <w:sz w:val="24"/>
        </w:rPr>
        <w:t>年），将在员工工资中代扣。</w:t>
      </w:r>
    </w:p>
    <w:p w14:paraId="4803C9B4" w14:textId="15D5F31F" w:rsidR="0071218E" w:rsidRPr="005B5CFE" w:rsidRDefault="0071218E" w:rsidP="005B5CFE">
      <w:pPr>
        <w:ind w:left="0"/>
        <w:rPr>
          <w:b/>
          <w:sz w:val="24"/>
        </w:rPr>
      </w:pPr>
    </w:p>
    <w:sectPr w:rsidR="0071218E" w:rsidRPr="005B5CFE" w:rsidSect="002D5F8F">
      <w:pgSz w:w="16838" w:h="11906" w:orient="landscape"/>
      <w:pgMar w:top="1418" w:right="1440" w:bottom="1418"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2F116" w14:textId="77777777" w:rsidR="00955263" w:rsidRDefault="00955263" w:rsidP="00465FE4">
      <w:r>
        <w:separator/>
      </w:r>
    </w:p>
  </w:endnote>
  <w:endnote w:type="continuationSeparator" w:id="0">
    <w:p w14:paraId="027D3C94" w14:textId="77777777" w:rsidR="00955263" w:rsidRDefault="00955263" w:rsidP="00465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0003F" w14:textId="77777777" w:rsidR="00955263" w:rsidRDefault="00955263" w:rsidP="00465FE4">
      <w:r>
        <w:separator/>
      </w:r>
    </w:p>
  </w:footnote>
  <w:footnote w:type="continuationSeparator" w:id="0">
    <w:p w14:paraId="7A379D96" w14:textId="77777777" w:rsidR="00955263" w:rsidRDefault="00955263" w:rsidP="00465F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BB6"/>
    <w:multiLevelType w:val="hybridMultilevel"/>
    <w:tmpl w:val="D9CC0FCC"/>
    <w:lvl w:ilvl="0" w:tplc="9BD47F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957C47"/>
    <w:multiLevelType w:val="hybridMultilevel"/>
    <w:tmpl w:val="2B2827DC"/>
    <w:lvl w:ilvl="0" w:tplc="04090005">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33062DEE"/>
    <w:multiLevelType w:val="hybridMultilevel"/>
    <w:tmpl w:val="7766FAE2"/>
    <w:lvl w:ilvl="0" w:tplc="0409000B">
      <w:start w:val="1"/>
      <w:numFmt w:val="bullet"/>
      <w:lvlText w:val=""/>
      <w:lvlJc w:val="left"/>
      <w:pPr>
        <w:ind w:left="817" w:hanging="420"/>
      </w:pPr>
      <w:rPr>
        <w:rFonts w:ascii="Wingdings" w:hAnsi="Wingdings" w:hint="default"/>
      </w:rPr>
    </w:lvl>
    <w:lvl w:ilvl="1" w:tplc="04090003" w:tentative="1">
      <w:start w:val="1"/>
      <w:numFmt w:val="bullet"/>
      <w:lvlText w:val=""/>
      <w:lvlJc w:val="left"/>
      <w:pPr>
        <w:ind w:left="1237" w:hanging="420"/>
      </w:pPr>
      <w:rPr>
        <w:rFonts w:ascii="Wingdings" w:hAnsi="Wingdings" w:hint="default"/>
      </w:rPr>
    </w:lvl>
    <w:lvl w:ilvl="2" w:tplc="04090005"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3" w:tentative="1">
      <w:start w:val="1"/>
      <w:numFmt w:val="bullet"/>
      <w:lvlText w:val=""/>
      <w:lvlJc w:val="left"/>
      <w:pPr>
        <w:ind w:left="2497" w:hanging="420"/>
      </w:pPr>
      <w:rPr>
        <w:rFonts w:ascii="Wingdings" w:hAnsi="Wingdings" w:hint="default"/>
      </w:rPr>
    </w:lvl>
    <w:lvl w:ilvl="5" w:tplc="04090005"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3" w:tentative="1">
      <w:start w:val="1"/>
      <w:numFmt w:val="bullet"/>
      <w:lvlText w:val=""/>
      <w:lvlJc w:val="left"/>
      <w:pPr>
        <w:ind w:left="3757" w:hanging="420"/>
      </w:pPr>
      <w:rPr>
        <w:rFonts w:ascii="Wingdings" w:hAnsi="Wingdings" w:hint="default"/>
      </w:rPr>
    </w:lvl>
    <w:lvl w:ilvl="8" w:tplc="04090005" w:tentative="1">
      <w:start w:val="1"/>
      <w:numFmt w:val="bullet"/>
      <w:lvlText w:val=""/>
      <w:lvlJc w:val="left"/>
      <w:pPr>
        <w:ind w:left="4177" w:hanging="420"/>
      </w:pPr>
      <w:rPr>
        <w:rFonts w:ascii="Wingdings" w:hAnsi="Wingdings" w:hint="default"/>
      </w:rPr>
    </w:lvl>
  </w:abstractNum>
  <w:abstractNum w:abstractNumId="3">
    <w:nsid w:val="5CB02567"/>
    <w:multiLevelType w:val="hybridMultilevel"/>
    <w:tmpl w:val="4BB611BA"/>
    <w:lvl w:ilvl="0" w:tplc="04090003">
      <w:start w:val="1"/>
      <w:numFmt w:val="bullet"/>
      <w:lvlText w:val=""/>
      <w:lvlJc w:val="left"/>
      <w:pPr>
        <w:ind w:left="817" w:hanging="420"/>
      </w:pPr>
      <w:rPr>
        <w:rFonts w:ascii="Wingdings" w:hAnsi="Wingdings" w:hint="default"/>
      </w:rPr>
    </w:lvl>
    <w:lvl w:ilvl="1" w:tplc="04090003" w:tentative="1">
      <w:start w:val="1"/>
      <w:numFmt w:val="bullet"/>
      <w:lvlText w:val=""/>
      <w:lvlJc w:val="left"/>
      <w:pPr>
        <w:ind w:left="1237" w:hanging="420"/>
      </w:pPr>
      <w:rPr>
        <w:rFonts w:ascii="Wingdings" w:hAnsi="Wingdings" w:hint="default"/>
      </w:rPr>
    </w:lvl>
    <w:lvl w:ilvl="2" w:tplc="04090005"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3" w:tentative="1">
      <w:start w:val="1"/>
      <w:numFmt w:val="bullet"/>
      <w:lvlText w:val=""/>
      <w:lvlJc w:val="left"/>
      <w:pPr>
        <w:ind w:left="2497" w:hanging="420"/>
      </w:pPr>
      <w:rPr>
        <w:rFonts w:ascii="Wingdings" w:hAnsi="Wingdings" w:hint="default"/>
      </w:rPr>
    </w:lvl>
    <w:lvl w:ilvl="5" w:tplc="04090005"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3" w:tentative="1">
      <w:start w:val="1"/>
      <w:numFmt w:val="bullet"/>
      <w:lvlText w:val=""/>
      <w:lvlJc w:val="left"/>
      <w:pPr>
        <w:ind w:left="3757" w:hanging="420"/>
      </w:pPr>
      <w:rPr>
        <w:rFonts w:ascii="Wingdings" w:hAnsi="Wingdings" w:hint="default"/>
      </w:rPr>
    </w:lvl>
    <w:lvl w:ilvl="8" w:tplc="04090005" w:tentative="1">
      <w:start w:val="1"/>
      <w:numFmt w:val="bullet"/>
      <w:lvlText w:val=""/>
      <w:lvlJc w:val="left"/>
      <w:pPr>
        <w:ind w:left="4177" w:hanging="420"/>
      </w:pPr>
      <w:rPr>
        <w:rFonts w:ascii="Wingdings" w:hAnsi="Wingdings" w:hint="default"/>
      </w:rPr>
    </w:lvl>
  </w:abstractNum>
  <w:abstractNum w:abstractNumId="4">
    <w:nsid w:val="6A3D7468"/>
    <w:multiLevelType w:val="hybridMultilevel"/>
    <w:tmpl w:val="AAB446F2"/>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783735D1"/>
    <w:multiLevelType w:val="hybridMultilevel"/>
    <w:tmpl w:val="32C872E4"/>
    <w:lvl w:ilvl="0" w:tplc="0409000B">
      <w:start w:val="1"/>
      <w:numFmt w:val="bullet"/>
      <w:lvlText w:val=""/>
      <w:lvlJc w:val="left"/>
      <w:pPr>
        <w:ind w:left="817" w:hanging="420"/>
      </w:pPr>
      <w:rPr>
        <w:rFonts w:ascii="Wingdings" w:hAnsi="Wingdings" w:hint="default"/>
      </w:rPr>
    </w:lvl>
    <w:lvl w:ilvl="1" w:tplc="04090003" w:tentative="1">
      <w:start w:val="1"/>
      <w:numFmt w:val="bullet"/>
      <w:lvlText w:val=""/>
      <w:lvlJc w:val="left"/>
      <w:pPr>
        <w:ind w:left="1237" w:hanging="420"/>
      </w:pPr>
      <w:rPr>
        <w:rFonts w:ascii="Wingdings" w:hAnsi="Wingdings" w:hint="default"/>
      </w:rPr>
    </w:lvl>
    <w:lvl w:ilvl="2" w:tplc="04090005"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3" w:tentative="1">
      <w:start w:val="1"/>
      <w:numFmt w:val="bullet"/>
      <w:lvlText w:val=""/>
      <w:lvlJc w:val="left"/>
      <w:pPr>
        <w:ind w:left="2497" w:hanging="420"/>
      </w:pPr>
      <w:rPr>
        <w:rFonts w:ascii="Wingdings" w:hAnsi="Wingdings" w:hint="default"/>
      </w:rPr>
    </w:lvl>
    <w:lvl w:ilvl="5" w:tplc="04090005"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3" w:tentative="1">
      <w:start w:val="1"/>
      <w:numFmt w:val="bullet"/>
      <w:lvlText w:val=""/>
      <w:lvlJc w:val="left"/>
      <w:pPr>
        <w:ind w:left="3757" w:hanging="420"/>
      </w:pPr>
      <w:rPr>
        <w:rFonts w:ascii="Wingdings" w:hAnsi="Wingdings" w:hint="default"/>
      </w:rPr>
    </w:lvl>
    <w:lvl w:ilvl="8" w:tplc="04090005" w:tentative="1">
      <w:start w:val="1"/>
      <w:numFmt w:val="bullet"/>
      <w:lvlText w:val=""/>
      <w:lvlJc w:val="left"/>
      <w:pPr>
        <w:ind w:left="4177" w:hanging="420"/>
      </w:pPr>
      <w:rPr>
        <w:rFonts w:ascii="Wingdings" w:hAnsi="Wingdings" w:hint="default"/>
      </w:rPr>
    </w:lvl>
  </w:abstractNum>
  <w:abstractNum w:abstractNumId="6">
    <w:nsid w:val="788D1BD9"/>
    <w:multiLevelType w:val="hybridMultilevel"/>
    <w:tmpl w:val="456A5708"/>
    <w:lvl w:ilvl="0" w:tplc="04090005">
      <w:start w:val="1"/>
      <w:numFmt w:val="bullet"/>
      <w:lvlText w:val=""/>
      <w:lvlJc w:val="left"/>
      <w:pPr>
        <w:ind w:left="817" w:hanging="420"/>
      </w:pPr>
      <w:rPr>
        <w:rFonts w:ascii="Wingdings" w:hAnsi="Wingdings" w:hint="default"/>
      </w:rPr>
    </w:lvl>
    <w:lvl w:ilvl="1" w:tplc="04090003" w:tentative="1">
      <w:start w:val="1"/>
      <w:numFmt w:val="bullet"/>
      <w:lvlText w:val=""/>
      <w:lvlJc w:val="left"/>
      <w:pPr>
        <w:ind w:left="1237" w:hanging="420"/>
      </w:pPr>
      <w:rPr>
        <w:rFonts w:ascii="Wingdings" w:hAnsi="Wingdings" w:hint="default"/>
      </w:rPr>
    </w:lvl>
    <w:lvl w:ilvl="2" w:tplc="04090005"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3" w:tentative="1">
      <w:start w:val="1"/>
      <w:numFmt w:val="bullet"/>
      <w:lvlText w:val=""/>
      <w:lvlJc w:val="left"/>
      <w:pPr>
        <w:ind w:left="2497" w:hanging="420"/>
      </w:pPr>
      <w:rPr>
        <w:rFonts w:ascii="Wingdings" w:hAnsi="Wingdings" w:hint="default"/>
      </w:rPr>
    </w:lvl>
    <w:lvl w:ilvl="5" w:tplc="04090005"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3" w:tentative="1">
      <w:start w:val="1"/>
      <w:numFmt w:val="bullet"/>
      <w:lvlText w:val=""/>
      <w:lvlJc w:val="left"/>
      <w:pPr>
        <w:ind w:left="3757" w:hanging="420"/>
      </w:pPr>
      <w:rPr>
        <w:rFonts w:ascii="Wingdings" w:hAnsi="Wingdings" w:hint="default"/>
      </w:rPr>
    </w:lvl>
    <w:lvl w:ilvl="8" w:tplc="04090005" w:tentative="1">
      <w:start w:val="1"/>
      <w:numFmt w:val="bullet"/>
      <w:lvlText w:val=""/>
      <w:lvlJc w:val="left"/>
      <w:pPr>
        <w:ind w:left="4177" w:hanging="42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4D5"/>
    <w:rsid w:val="00013A06"/>
    <w:rsid w:val="0001739C"/>
    <w:rsid w:val="00053A0B"/>
    <w:rsid w:val="000E302A"/>
    <w:rsid w:val="000F289C"/>
    <w:rsid w:val="00122CA3"/>
    <w:rsid w:val="00185718"/>
    <w:rsid w:val="001868FE"/>
    <w:rsid w:val="001977A2"/>
    <w:rsid w:val="001B5CD9"/>
    <w:rsid w:val="001B64EE"/>
    <w:rsid w:val="00254F26"/>
    <w:rsid w:val="002A3CB1"/>
    <w:rsid w:val="002A7536"/>
    <w:rsid w:val="002C2D84"/>
    <w:rsid w:val="002D5F8F"/>
    <w:rsid w:val="003062D5"/>
    <w:rsid w:val="00357F34"/>
    <w:rsid w:val="003951E5"/>
    <w:rsid w:val="003B2032"/>
    <w:rsid w:val="00434197"/>
    <w:rsid w:val="00462E8D"/>
    <w:rsid w:val="00465FE4"/>
    <w:rsid w:val="0048106A"/>
    <w:rsid w:val="004B2457"/>
    <w:rsid w:val="004E7895"/>
    <w:rsid w:val="005171BB"/>
    <w:rsid w:val="00545A33"/>
    <w:rsid w:val="00567F5A"/>
    <w:rsid w:val="005911D6"/>
    <w:rsid w:val="005A1037"/>
    <w:rsid w:val="005A616B"/>
    <w:rsid w:val="005B5CFE"/>
    <w:rsid w:val="005C53A5"/>
    <w:rsid w:val="005C7BBA"/>
    <w:rsid w:val="00626CFB"/>
    <w:rsid w:val="00632D80"/>
    <w:rsid w:val="0065135F"/>
    <w:rsid w:val="00676EC9"/>
    <w:rsid w:val="006A3453"/>
    <w:rsid w:val="006D68D7"/>
    <w:rsid w:val="006E11A5"/>
    <w:rsid w:val="006E6B35"/>
    <w:rsid w:val="007000E7"/>
    <w:rsid w:val="0070203C"/>
    <w:rsid w:val="00703535"/>
    <w:rsid w:val="0071218E"/>
    <w:rsid w:val="00746790"/>
    <w:rsid w:val="00763E3C"/>
    <w:rsid w:val="007D0853"/>
    <w:rsid w:val="007D3837"/>
    <w:rsid w:val="00814260"/>
    <w:rsid w:val="00847DA2"/>
    <w:rsid w:val="00880C1B"/>
    <w:rsid w:val="008A43E2"/>
    <w:rsid w:val="008E75C0"/>
    <w:rsid w:val="0090014B"/>
    <w:rsid w:val="009437D9"/>
    <w:rsid w:val="00955263"/>
    <w:rsid w:val="009968E6"/>
    <w:rsid w:val="009C360A"/>
    <w:rsid w:val="009E3938"/>
    <w:rsid w:val="00A01FF9"/>
    <w:rsid w:val="00A06A4C"/>
    <w:rsid w:val="00AD7682"/>
    <w:rsid w:val="00B17244"/>
    <w:rsid w:val="00B42976"/>
    <w:rsid w:val="00B84B4A"/>
    <w:rsid w:val="00BA0BD8"/>
    <w:rsid w:val="00BA3466"/>
    <w:rsid w:val="00BD514E"/>
    <w:rsid w:val="00BE0B5B"/>
    <w:rsid w:val="00C178BC"/>
    <w:rsid w:val="00C2242B"/>
    <w:rsid w:val="00C254E2"/>
    <w:rsid w:val="00C414D5"/>
    <w:rsid w:val="00C5553C"/>
    <w:rsid w:val="00C71EF8"/>
    <w:rsid w:val="00C95DF0"/>
    <w:rsid w:val="00CC12C9"/>
    <w:rsid w:val="00CF3355"/>
    <w:rsid w:val="00CF4603"/>
    <w:rsid w:val="00D01E51"/>
    <w:rsid w:val="00D1474B"/>
    <w:rsid w:val="00D238CB"/>
    <w:rsid w:val="00D40773"/>
    <w:rsid w:val="00D5509F"/>
    <w:rsid w:val="00D921C8"/>
    <w:rsid w:val="00DB72E5"/>
    <w:rsid w:val="00DC4075"/>
    <w:rsid w:val="00DC73AA"/>
    <w:rsid w:val="00DD4E9A"/>
    <w:rsid w:val="00DF4F44"/>
    <w:rsid w:val="00E0376E"/>
    <w:rsid w:val="00E12EC6"/>
    <w:rsid w:val="00E131D8"/>
    <w:rsid w:val="00E421E7"/>
    <w:rsid w:val="00E42918"/>
    <w:rsid w:val="00EC051E"/>
    <w:rsid w:val="00F16B35"/>
    <w:rsid w:val="00F80E15"/>
    <w:rsid w:val="00F83E37"/>
    <w:rsid w:val="00F878AB"/>
    <w:rsid w:val="00F96E79"/>
    <w:rsid w:val="00FE76F4"/>
    <w:rsid w:val="00FF52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03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ind w:left="397"/>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3A0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453"/>
    <w:pPr>
      <w:ind w:firstLineChars="200" w:firstLine="420"/>
    </w:pPr>
  </w:style>
  <w:style w:type="paragraph" w:styleId="a4">
    <w:name w:val="header"/>
    <w:basedOn w:val="a"/>
    <w:link w:val="Char"/>
    <w:rsid w:val="00465F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65FE4"/>
    <w:rPr>
      <w:kern w:val="2"/>
      <w:sz w:val="18"/>
      <w:szCs w:val="18"/>
    </w:rPr>
  </w:style>
  <w:style w:type="paragraph" w:styleId="a5">
    <w:name w:val="footer"/>
    <w:basedOn w:val="a"/>
    <w:link w:val="Char0"/>
    <w:rsid w:val="00465FE4"/>
    <w:pPr>
      <w:tabs>
        <w:tab w:val="center" w:pos="4153"/>
        <w:tab w:val="right" w:pos="8306"/>
      </w:tabs>
      <w:snapToGrid w:val="0"/>
      <w:jc w:val="left"/>
    </w:pPr>
    <w:rPr>
      <w:sz w:val="18"/>
      <w:szCs w:val="18"/>
    </w:rPr>
  </w:style>
  <w:style w:type="character" w:customStyle="1" w:styleId="Char0">
    <w:name w:val="页脚 Char"/>
    <w:basedOn w:val="a0"/>
    <w:link w:val="a5"/>
    <w:rsid w:val="00465FE4"/>
    <w:rPr>
      <w:kern w:val="2"/>
      <w:sz w:val="18"/>
      <w:szCs w:val="18"/>
    </w:rPr>
  </w:style>
  <w:style w:type="paragraph" w:customStyle="1" w:styleId="CharCharCharCharCharChar1CharCharCharCharCharCharCharCharCharCharCharCharCharCharCharChar">
    <w:name w:val="Char Char Char Char Char Char1 Char Char Char Char Char Char Char Char Char Char Char Char Char Char Char Char"/>
    <w:basedOn w:val="a"/>
    <w:autoRedefine/>
    <w:rsid w:val="00B42976"/>
    <w:pPr>
      <w:widowControl/>
      <w:spacing w:after="160" w:line="240" w:lineRule="exact"/>
      <w:ind w:left="0"/>
      <w:jc w:val="left"/>
    </w:pPr>
    <w:rPr>
      <w:rFonts w:ascii="Verdana" w:eastAsia="仿宋_GB2312" w:hAnsi="Verdana"/>
      <w:color w:val="000000"/>
      <w:kern w:val="0"/>
      <w:sz w:val="24"/>
      <w:szCs w:val="20"/>
      <w:lang w:eastAsia="en-US"/>
    </w:rPr>
  </w:style>
  <w:style w:type="paragraph" w:customStyle="1" w:styleId="Default">
    <w:name w:val="Default"/>
    <w:rsid w:val="008E75C0"/>
    <w:pPr>
      <w:widowControl w:val="0"/>
      <w:autoSpaceDE w:val="0"/>
      <w:autoSpaceDN w:val="0"/>
      <w:adjustRightInd w:val="0"/>
      <w:ind w:left="0"/>
    </w:pPr>
    <w:rPr>
      <w:rFonts w:ascii="宋体" w:cs="宋体"/>
      <w:color w:val="000000"/>
      <w:sz w:val="24"/>
      <w:szCs w:val="24"/>
    </w:rPr>
  </w:style>
  <w:style w:type="paragraph" w:customStyle="1" w:styleId="CharCharCharCharCharChar1CharCharCharCharCharCharCharCharCharCharCharCharCharCharCharChar0">
    <w:name w:val="Char Char Char Char Char Char1 Char Char Char Char Char Char Char Char Char Char Char Char Char Char Char Char"/>
    <w:basedOn w:val="a"/>
    <w:autoRedefine/>
    <w:rsid w:val="00DC4075"/>
    <w:pPr>
      <w:widowControl/>
      <w:spacing w:after="160" w:line="240" w:lineRule="exact"/>
      <w:ind w:left="0"/>
      <w:jc w:val="left"/>
    </w:pPr>
    <w:rPr>
      <w:rFonts w:ascii="Verdana" w:eastAsia="仿宋_GB2312" w:hAnsi="Verdana"/>
      <w:color w:val="000000"/>
      <w:kern w:val="0"/>
      <w:sz w:val="24"/>
      <w:szCs w:val="20"/>
      <w:lang w:eastAsia="en-US"/>
    </w:rPr>
  </w:style>
  <w:style w:type="table" w:styleId="a6">
    <w:name w:val="Table Grid"/>
    <w:basedOn w:val="a1"/>
    <w:rsid w:val="0071218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a7">
    <w:name w:val="Table Theme"/>
    <w:basedOn w:val="a1"/>
    <w:rsid w:val="00D921C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ind w:left="397"/>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13A0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453"/>
    <w:pPr>
      <w:ind w:firstLineChars="200" w:firstLine="420"/>
    </w:pPr>
  </w:style>
  <w:style w:type="paragraph" w:styleId="a4">
    <w:name w:val="header"/>
    <w:basedOn w:val="a"/>
    <w:link w:val="Char"/>
    <w:rsid w:val="00465F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65FE4"/>
    <w:rPr>
      <w:kern w:val="2"/>
      <w:sz w:val="18"/>
      <w:szCs w:val="18"/>
    </w:rPr>
  </w:style>
  <w:style w:type="paragraph" w:styleId="a5">
    <w:name w:val="footer"/>
    <w:basedOn w:val="a"/>
    <w:link w:val="Char0"/>
    <w:rsid w:val="00465FE4"/>
    <w:pPr>
      <w:tabs>
        <w:tab w:val="center" w:pos="4153"/>
        <w:tab w:val="right" w:pos="8306"/>
      </w:tabs>
      <w:snapToGrid w:val="0"/>
      <w:jc w:val="left"/>
    </w:pPr>
    <w:rPr>
      <w:sz w:val="18"/>
      <w:szCs w:val="18"/>
    </w:rPr>
  </w:style>
  <w:style w:type="character" w:customStyle="1" w:styleId="Char0">
    <w:name w:val="页脚 Char"/>
    <w:basedOn w:val="a0"/>
    <w:link w:val="a5"/>
    <w:rsid w:val="00465FE4"/>
    <w:rPr>
      <w:kern w:val="2"/>
      <w:sz w:val="18"/>
      <w:szCs w:val="18"/>
    </w:rPr>
  </w:style>
  <w:style w:type="paragraph" w:customStyle="1" w:styleId="CharCharCharCharCharChar1CharCharCharCharCharCharCharCharCharCharCharCharCharCharCharChar">
    <w:name w:val="Char Char Char Char Char Char1 Char Char Char Char Char Char Char Char Char Char Char Char Char Char Char Char"/>
    <w:basedOn w:val="a"/>
    <w:autoRedefine/>
    <w:rsid w:val="00B42976"/>
    <w:pPr>
      <w:widowControl/>
      <w:spacing w:after="160" w:line="240" w:lineRule="exact"/>
      <w:ind w:left="0"/>
      <w:jc w:val="left"/>
    </w:pPr>
    <w:rPr>
      <w:rFonts w:ascii="Verdana" w:eastAsia="仿宋_GB2312" w:hAnsi="Verdana"/>
      <w:color w:val="000000"/>
      <w:kern w:val="0"/>
      <w:sz w:val="24"/>
      <w:szCs w:val="20"/>
      <w:lang w:eastAsia="en-US"/>
    </w:rPr>
  </w:style>
  <w:style w:type="paragraph" w:customStyle="1" w:styleId="Default">
    <w:name w:val="Default"/>
    <w:rsid w:val="008E75C0"/>
    <w:pPr>
      <w:widowControl w:val="0"/>
      <w:autoSpaceDE w:val="0"/>
      <w:autoSpaceDN w:val="0"/>
      <w:adjustRightInd w:val="0"/>
      <w:ind w:left="0"/>
    </w:pPr>
    <w:rPr>
      <w:rFonts w:ascii="宋体" w:cs="宋体"/>
      <w:color w:val="000000"/>
      <w:sz w:val="24"/>
      <w:szCs w:val="24"/>
    </w:rPr>
  </w:style>
  <w:style w:type="paragraph" w:customStyle="1" w:styleId="CharCharCharCharCharChar1CharCharCharCharCharCharCharCharCharCharCharCharCharCharCharChar0">
    <w:name w:val="Char Char Char Char Char Char1 Char Char Char Char Char Char Char Char Char Char Char Char Char Char Char Char"/>
    <w:basedOn w:val="a"/>
    <w:autoRedefine/>
    <w:rsid w:val="00DC4075"/>
    <w:pPr>
      <w:widowControl/>
      <w:spacing w:after="160" w:line="240" w:lineRule="exact"/>
      <w:ind w:left="0"/>
      <w:jc w:val="left"/>
    </w:pPr>
    <w:rPr>
      <w:rFonts w:ascii="Verdana" w:eastAsia="仿宋_GB2312" w:hAnsi="Verdana"/>
      <w:color w:val="000000"/>
      <w:kern w:val="0"/>
      <w:sz w:val="24"/>
      <w:szCs w:val="20"/>
      <w:lang w:eastAsia="en-US"/>
    </w:rPr>
  </w:style>
  <w:style w:type="table" w:styleId="a6">
    <w:name w:val="Table Grid"/>
    <w:basedOn w:val="a1"/>
    <w:rsid w:val="0071218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a7">
    <w:name w:val="Table Theme"/>
    <w:basedOn w:val="a1"/>
    <w:rsid w:val="00D921C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31517">
      <w:bodyDiv w:val="1"/>
      <w:marLeft w:val="0"/>
      <w:marRight w:val="0"/>
      <w:marTop w:val="0"/>
      <w:marBottom w:val="0"/>
      <w:divBdr>
        <w:top w:val="none" w:sz="0" w:space="0" w:color="auto"/>
        <w:left w:val="none" w:sz="0" w:space="0" w:color="auto"/>
        <w:bottom w:val="none" w:sz="0" w:space="0" w:color="auto"/>
        <w:right w:val="none" w:sz="0" w:space="0" w:color="auto"/>
      </w:divBdr>
    </w:div>
    <w:div w:id="502404439">
      <w:bodyDiv w:val="1"/>
      <w:marLeft w:val="0"/>
      <w:marRight w:val="0"/>
      <w:marTop w:val="0"/>
      <w:marBottom w:val="0"/>
      <w:divBdr>
        <w:top w:val="none" w:sz="0" w:space="0" w:color="auto"/>
        <w:left w:val="none" w:sz="0" w:space="0" w:color="auto"/>
        <w:bottom w:val="none" w:sz="0" w:space="0" w:color="auto"/>
        <w:right w:val="none" w:sz="0" w:space="0" w:color="auto"/>
      </w:divBdr>
    </w:div>
    <w:div w:id="1512446557">
      <w:bodyDiv w:val="1"/>
      <w:marLeft w:val="0"/>
      <w:marRight w:val="0"/>
      <w:marTop w:val="0"/>
      <w:marBottom w:val="0"/>
      <w:divBdr>
        <w:top w:val="none" w:sz="0" w:space="0" w:color="auto"/>
        <w:left w:val="none" w:sz="0" w:space="0" w:color="auto"/>
        <w:bottom w:val="none" w:sz="0" w:space="0" w:color="auto"/>
        <w:right w:val="none" w:sz="0" w:space="0" w:color="auto"/>
      </w:divBdr>
    </w:div>
    <w:div w:id="183075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ED05D7E044FDDE4389A2A4F752E26D5D" ma:contentTypeVersion="0" ma:contentTypeDescription="新建文档。" ma:contentTypeScope="" ma:versionID="585bb90eea3b828bbc5e11c5723813d4">
  <xsd:schema xmlns:xsd="http://www.w3.org/2001/XMLSchema" xmlns:xs="http://www.w3.org/2001/XMLSchema" xmlns:p="http://schemas.microsoft.com/office/2006/metadata/properties" xmlns:ns2="38f11ea3-afcd-45e5-9471-d9316f93411c" targetNamespace="http://schemas.microsoft.com/office/2006/metadata/properties" ma:root="true" ma:fieldsID="ca4029470f19f343a9448e94fde57b57" ns2:_="">
    <xsd:import namespace="38f11ea3-afcd-45e5-9471-d9316f93411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11ea3-afcd-45e5-9471-d9316f93411c"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38f11ea3-afcd-45e5-9471-d9316f93411c">OPZOON-185-55</_dlc_DocId>
    <_dlc_DocIdUrl xmlns="38f11ea3-afcd-45e5-9471-d9316f93411c">
      <Url>http://oa.opzoon.com/doc/_layouts/DocIdRedir.aspx?ID=OPZOON-185-55</Url>
      <Description>OPZOON-185-55</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06EB991-31E0-4CC9-980C-13B8B5104A99}"/>
</file>

<file path=customXml/itemProps2.xml><?xml version="1.0" encoding="utf-8"?>
<ds:datastoreItem xmlns:ds="http://schemas.openxmlformats.org/officeDocument/2006/customXml" ds:itemID="{BC032836-DDA2-40C6-B3C4-20CF87142BE0}"/>
</file>

<file path=customXml/itemProps3.xml><?xml version="1.0" encoding="utf-8"?>
<ds:datastoreItem xmlns:ds="http://schemas.openxmlformats.org/officeDocument/2006/customXml" ds:itemID="{074026E6-401C-49A5-BEE4-6C25B9DE222A}"/>
</file>

<file path=customXml/itemProps4.xml><?xml version="1.0" encoding="utf-8"?>
<ds:datastoreItem xmlns:ds="http://schemas.openxmlformats.org/officeDocument/2006/customXml" ds:itemID="{584BB5F1-562C-48D1-A67A-E04074CFD122}"/>
</file>

<file path=docProps/app.xml><?xml version="1.0" encoding="utf-8"?>
<Properties xmlns="http://schemas.openxmlformats.org/officeDocument/2006/extended-properties" xmlns:vt="http://schemas.openxmlformats.org/officeDocument/2006/docPropsVTypes">
  <Template>Normal</Template>
  <TotalTime>9</TotalTime>
  <Pages>7</Pages>
  <Words>519</Words>
  <Characters>2959</Characters>
  <Application>Microsoft Office Word</Application>
  <DocSecurity>0</DocSecurity>
  <Lines>24</Lines>
  <Paragraphs>6</Paragraphs>
  <ScaleCrop>false</ScaleCrop>
  <Company>微软中国</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3</cp:revision>
  <cp:lastPrinted>2012-02-22T04:57:00Z</cp:lastPrinted>
  <dcterms:created xsi:type="dcterms:W3CDTF">2018-03-06T06:07:00Z</dcterms:created>
  <dcterms:modified xsi:type="dcterms:W3CDTF">2018-03-06T06:15:00Z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0x010100ED05D7E044FDDE4389A2A4F752E26D5D</vt:lpwstr>
  </property>
  <property fmtid="{D5CDD505-2E9C-101B-9397-08002B2CF9AE}" pid="3" name="_dlc_DocIdItemGuid">
    <vt:lpwstr>81c8fdce-fcfd-4490-a1fb-1c77493ba1b6</vt:lpwstr>
  </property>
</Properties>
</file>