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新航线统一平台功能覆盖与框架选型调研"/>
    <w:p>
      <w:pPr>
        <w:pStyle w:val="Heading1"/>
      </w:pPr>
      <w:r>
        <w:t xml:space="preserve">新航线统一平台功能覆盖与框架选型调研</w:t>
      </w:r>
    </w:p>
    <w:p>
      <w:pPr>
        <w:pStyle w:val="FirstParagraph"/>
      </w:pPr>
      <w:r>
        <w:t xml:space="preserve">版本：2026-05-07</w:t>
      </w:r>
    </w:p>
    <w:bookmarkStart w:id="20" w:name="结论"/>
    <w:p>
      <w:pPr>
        <w:pStyle w:val="Heading2"/>
      </w:pPr>
      <w:r>
        <w:t xml:space="preserve">1. 结论</w:t>
      </w:r>
    </w:p>
    <w:p>
      <w:pPr>
        <w:pStyle w:val="FirstParagraph"/>
      </w:pPr>
      <w:r>
        <w:t xml:space="preserve">新平台必须覆盖四类能力。ACC 和新智慧不是简单两个系统菜单，而是两条客户方向的旧系统样本：卖货客户方向和制单客户方向。</w:t>
      </w:r>
    </w:p>
    <w:p>
      <w:pPr>
        <w:numPr>
          <w:ilvl w:val="0"/>
          <w:numId w:val="1001"/>
        </w:numPr>
        <w:pStyle w:val="Compact"/>
      </w:pPr>
      <w:r>
        <w:t xml:space="preserve">卖货客户方向能力：货品、销售订单、仓库、发货、客户账单、供应商成本、利润、售后、POD。</w:t>
      </w:r>
    </w:p>
    <w:p>
      <w:pPr>
        <w:numPr>
          <w:ilvl w:val="0"/>
          <w:numId w:val="1001"/>
        </w:numPr>
        <w:pStyle w:val="Compact"/>
      </w:pPr>
      <w:r>
        <w:t xml:space="preserve">制单客户方向能力：API 下单、批量制单、取号、面单、轨迹、运费试算、余额、预扣费、客户 API。</w:t>
      </w:r>
    </w:p>
    <w:p>
      <w:pPr>
        <w:numPr>
          <w:ilvl w:val="0"/>
          <w:numId w:val="1001"/>
        </w:numPr>
        <w:pStyle w:val="Compact"/>
      </w:pPr>
      <w:r>
        <w:t xml:space="preserve">ACC / 新智慧旧系统能力：作为两类方向的字段、流程、状态、金额口径和对照来源。</w:t>
      </w:r>
    </w:p>
    <w:p>
      <w:pPr>
        <w:numPr>
          <w:ilvl w:val="0"/>
          <w:numId w:val="1001"/>
        </w:numPr>
        <w:pStyle w:val="Compact"/>
      </w:pPr>
      <w:r>
        <w:t xml:space="preserve">通用 SaaS 能力：租户、用户、角色、菜单、权限、组织、字典、参数、审计、导入导出、任务、通知、文件、API 凭证、数据权限、工作流、可观测性。</w:t>
      </w:r>
    </w:p>
    <w:p>
      <w:pPr>
        <w:pStyle w:val="FirstParagraph"/>
      </w:pPr>
      <w:r>
        <w:t xml:space="preserve">框架建议：</w:t>
      </w:r>
    </w:p>
    <w:p>
      <w:pPr>
        <w:pStyle w:val="BlockText"/>
      </w:pPr>
      <w:r>
        <w:t xml:space="preserve">推荐采用</w:t>
      </w:r>
      <w:r>
        <w:t xml:space="preserve">“</w:t>
      </w:r>
      <w:r>
        <w:t xml:space="preserve">Spring Boot 3 + Spring Modulith + PostgreSQL RLS + Vue3/Element Plus 若依风格前端 + 自研领域模块</w:t>
      </w:r>
      <w:r>
        <w:t xml:space="preserve">”</w:t>
      </w:r>
      <w:r>
        <w:t xml:space="preserve">的组合。</w:t>
      </w:r>
    </w:p>
    <w:p>
      <w:pPr>
        <w:pStyle w:val="FirstParagraph"/>
      </w:pPr>
      <w:r>
        <w:t xml:space="preserve">若依/若依 Plus 可以作为后台管理和 SaaS 基础能力参考，但不建议整套替换当前项目。我们的核心难点在 ACC/XQT 业务复刻、财务账本、自动对账、计费规则、租户 RLS 和外部对照，不是普通 CRUD。</w:t>
      </w:r>
    </w:p>
    <w:bookmarkEnd w:id="20"/>
    <w:bookmarkStart w:id="21" w:name="新平台功能总蓝图"/>
    <w:p>
      <w:pPr>
        <w:pStyle w:val="Heading2"/>
      </w:pPr>
      <w:r>
        <w:t xml:space="preserve">2. 新平台功能总蓝图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一级模块</w:t>
            </w:r>
          </w:p>
        </w:tc>
        <w:tc>
          <w:p>
            <w:pPr>
              <w:pStyle w:val="Compact"/>
              <w:jc w:val="left"/>
            </w:pPr>
            <w:r>
              <w:t xml:space="preserve">覆盖来源</w:t>
            </w:r>
          </w:p>
        </w:tc>
        <w:tc>
          <w:p>
            <w:pPr>
              <w:pStyle w:val="Compact"/>
              <w:jc w:val="left"/>
            </w:pPr>
            <w:r>
              <w:t xml:space="preserve">核心能力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客户方向模型</w:t>
            </w:r>
          </w:p>
        </w:tc>
        <w:tc>
          <w:p>
            <w:pPr>
              <w:pStyle w:val="Compact"/>
              <w:jc w:val="left"/>
            </w:pPr>
            <w:r>
              <w:t xml:space="preserve">业务口径修正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SELLER_CUSTOMER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DOCUMENT_CUSTOMER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source_system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service_mode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租户与系统治理</w:t>
            </w:r>
          </w:p>
        </w:tc>
        <w:tc>
          <w:p>
            <w:pPr>
              <w:pStyle w:val="Compact"/>
              <w:jc w:val="left"/>
            </w:pPr>
            <w:r>
              <w:t xml:space="preserve">SaaS 通用、若依、架构验证</w:t>
            </w:r>
          </w:p>
        </w:tc>
        <w:tc>
          <w:p>
            <w:pPr>
              <w:pStyle w:val="Compact"/>
              <w:jc w:val="left"/>
            </w:pPr>
            <w:r>
              <w:t xml:space="preserve">租户、用户、角色、权限、菜单、部门、岗位、字典、参数、登录日志、操作日志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主数据中心</w:t>
            </w:r>
          </w:p>
        </w:tc>
        <w:tc>
          <w:p>
            <w:pPr>
              <w:pStyle w:val="Compact"/>
              <w:jc w:val="left"/>
            </w:pPr>
            <w:r>
              <w:t xml:space="preserve">ACC、新智慧、SaaS 通用</w:t>
            </w:r>
          </w:p>
        </w:tc>
        <w:tc>
          <w:p>
            <w:pPr>
              <w:pStyle w:val="Compact"/>
              <w:jc w:val="left"/>
            </w:pPr>
            <w:r>
              <w:t xml:space="preserve">客户、供应商、渠道、服务、产品、费用类型、币种、国家地区、仓库、员工、组织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订单与运单</w:t>
            </w:r>
          </w:p>
        </w:tc>
        <w:tc>
          <w:p>
            <w:pPr>
              <w:pStyle w:val="Compact"/>
              <w:jc w:val="left"/>
            </w:pPr>
            <w:r>
              <w:t xml:space="preserve">ACC、新智慧 CSOS</w:t>
            </w:r>
          </w:p>
        </w:tc>
        <w:tc>
          <w:p>
            <w:pPr>
              <w:pStyle w:val="Compact"/>
              <w:jc w:val="left"/>
            </w:pPr>
            <w:r>
              <w:t xml:space="preserve">预报、下单、运单、提单、货箱、快递单、预约取件、单证、POD、查货集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仓库作业</w:t>
            </w:r>
          </w:p>
        </w:tc>
        <w:tc>
          <w:p>
            <w:pPr>
              <w:pStyle w:val="Compact"/>
              <w:jc w:val="left"/>
            </w:pPr>
            <w:r>
              <w:t xml:space="preserve">ACC、新智慧 DOS</w:t>
            </w:r>
          </w:p>
        </w:tc>
        <w:tc>
          <w:p>
            <w:pPr>
              <w:pStyle w:val="Compact"/>
              <w:jc w:val="left"/>
            </w:pPr>
            <w:r>
              <w:t xml:space="preserve">收货、出货、托盘、小包装箱、打托派送、扫描、拣货日志、库存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计费规则</w:t>
            </w:r>
          </w:p>
        </w:tc>
        <w:tc>
          <w:p>
            <w:pPr>
              <w:pStyle w:val="Compact"/>
              <w:jc w:val="left"/>
            </w:pPr>
            <w:r>
              <w:t xml:space="preserve">ACC、痛点</w:t>
            </w:r>
          </w:p>
        </w:tc>
        <w:tc>
          <w:p>
            <w:pPr>
              <w:pStyle w:val="Compact"/>
              <w:jc w:val="left"/>
            </w:pPr>
            <w:r>
              <w:t xml:space="preserve">价卡、附加费、低消、偏远、燃油、保险、分抛、合并报关、旺季费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财务中心</w:t>
            </w:r>
          </w:p>
        </w:tc>
        <w:tc>
          <w:p>
            <w:pPr>
              <w:pStyle w:val="Compact"/>
              <w:jc w:val="left"/>
            </w:pPr>
            <w:r>
              <w:t xml:space="preserve">ACC、新智慧 AOS、痛点</w:t>
            </w:r>
          </w:p>
        </w:tc>
        <w:tc>
          <w:p>
            <w:pPr>
              <w:pStyle w:val="Compact"/>
              <w:jc w:val="left"/>
            </w:pPr>
            <w:r>
              <w:t xml:space="preserve">财务流水、客户流水、客户账单、供应商流水、供应商账单、账户、账户流水、审批、汇率、月结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对账与成本</w:t>
            </w:r>
          </w:p>
        </w:tc>
        <w:tc>
          <w:p>
            <w:pPr>
              <w:pStyle w:val="Compact"/>
              <w:jc w:val="left"/>
            </w:pPr>
            <w:r>
              <w:t xml:space="preserve">痛点、新智慧、SaaS 通用</w:t>
            </w:r>
          </w:p>
        </w:tc>
        <w:tc>
          <w:p>
            <w:pPr>
              <w:pStyle w:val="Compact"/>
              <w:jc w:val="left"/>
            </w:pPr>
            <w:r>
              <w:t xml:space="preserve">渠道账单导入、字段映射、科目化、主/子单匹配、补收、差异处理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正式账本</w:t>
            </w:r>
          </w:p>
        </w:tc>
        <w:tc>
          <w:p>
            <w:pPr>
              <w:pStyle w:val="Compact"/>
              <w:jc w:val="left"/>
            </w:pPr>
            <w:r>
              <w:t xml:space="preserve">架构验证、财务痛点</w:t>
            </w:r>
          </w:p>
        </w:tc>
        <w:tc>
          <w:p>
            <w:pPr>
              <w:pStyle w:val="Compact"/>
              <w:jc w:val="left"/>
            </w:pPr>
            <w:r>
              <w:t xml:space="preserve">复式分录、过账、冲正、汇兑损益、不可变审计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轨迹与 SLA</w:t>
            </w:r>
          </w:p>
        </w:tc>
        <w:tc>
          <w:p>
            <w:pPr>
              <w:pStyle w:val="Compact"/>
              <w:jc w:val="left"/>
            </w:pPr>
            <w:r>
              <w:t xml:space="preserve">ACC、新智慧 CSOS、痛点</w:t>
            </w:r>
          </w:p>
        </w:tc>
        <w:tc>
          <w:p>
            <w:pPr>
              <w:pStyle w:val="Compact"/>
              <w:jc w:val="left"/>
            </w:pPr>
            <w:r>
              <w:t xml:space="preserve">轨迹中台、状态映射、里程碑、SLA、赔付内部参考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退件与异常</w:t>
            </w:r>
          </w:p>
        </w:tc>
        <w:tc>
          <w:p>
            <w:pPr>
              <w:pStyle w:val="Compact"/>
              <w:jc w:val="left"/>
            </w:pPr>
            <w:r>
              <w:t xml:space="preserve">ACC、痛点</w:t>
            </w:r>
          </w:p>
        </w:tc>
        <w:tc>
          <w:p>
            <w:pPr>
              <w:pStyle w:val="Compact"/>
              <w:jc w:val="left"/>
            </w:pPr>
            <w:r>
              <w:t xml:space="preserve">退件、二次制单、问题件、赔偿、理赔、异常工单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保险</w:t>
            </w:r>
          </w:p>
        </w:tc>
        <w:tc>
          <w:p>
            <w:pPr>
              <w:pStyle w:val="Compact"/>
              <w:jc w:val="left"/>
            </w:pPr>
            <w:r>
              <w:t xml:space="preserve">新智慧、痛点</w:t>
            </w:r>
          </w:p>
        </w:tc>
        <w:tc>
          <w:p>
            <w:pPr>
              <w:pStyle w:val="Compact"/>
              <w:jc w:val="left"/>
            </w:pPr>
            <w:r>
              <w:t xml:space="preserve">保险单、投保 API、保单回传、保费入账、理赔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销售提成</w:t>
            </w:r>
          </w:p>
        </w:tc>
        <w:tc>
          <w:p>
            <w:pPr>
              <w:pStyle w:val="Compact"/>
              <w:jc w:val="left"/>
            </w:pPr>
            <w:r>
              <w:t xml:space="preserve">ACC、新智慧、痛点</w:t>
            </w:r>
          </w:p>
        </w:tc>
        <w:tc>
          <w:p>
            <w:pPr>
              <w:pStyle w:val="Compact"/>
              <w:jc w:val="left"/>
            </w:pPr>
            <w:r>
              <w:t xml:space="preserve">销售成本流水、销售提成流水、提成单、月度提成计算</w:t>
            </w:r>
          </w:p>
        </w:tc>
        <w:tc>
          <w:p>
            <w:pPr>
              <w:pStyle w:val="Compact"/>
              <w:jc w:val="left"/>
            </w:pPr>
            <w:r>
              <w:t xml:space="preserve">P1/P2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外部复刻中心</w:t>
            </w:r>
          </w:p>
        </w:tc>
        <w:tc>
          <w:p>
            <w:pPr>
              <w:pStyle w:val="Compact"/>
              <w:jc w:val="left"/>
            </w:pPr>
            <w:r>
              <w:t xml:space="preserve">ACC、新智慧</w:t>
            </w:r>
          </w:p>
        </w:tc>
        <w:tc>
          <w:p>
            <w:pPr>
              <w:pStyle w:val="Compact"/>
              <w:jc w:val="left"/>
            </w:pPr>
            <w:r>
              <w:t xml:space="preserve">external systems、modules、field mappings、object refs、comparison cases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客户门户/API</w:t>
            </w:r>
          </w:p>
        </w:tc>
        <w:tc>
          <w:p>
            <w:pPr>
              <w:pStyle w:val="Compact"/>
              <w:jc w:val="left"/>
            </w:pPr>
            <w:r>
              <w:t xml:space="preserve">ACC、新智慧 CSOS、SaaS 通用</w:t>
            </w:r>
          </w:p>
        </w:tc>
        <w:tc>
          <w:p>
            <w:pPr>
              <w:pStyle w:val="Compact"/>
              <w:jc w:val="left"/>
            </w:pPr>
            <w:r>
              <w:t xml:space="preserve">客户 API 凭证、下单、查价、查轨迹、查账单、余额</w:t>
            </w:r>
          </w:p>
        </w:tc>
        <w:tc>
          <w:p>
            <w:pPr>
              <w:pStyle w:val="Compact"/>
              <w:jc w:val="left"/>
            </w:pPr>
            <w:r>
              <w:t xml:space="preserve">P1/P2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平台工程能力</w:t>
            </w:r>
          </w:p>
        </w:tc>
        <w:tc>
          <w:p>
            <w:pPr>
              <w:pStyle w:val="Compact"/>
              <w:jc w:val="left"/>
            </w:pPr>
            <w:r>
              <w:t xml:space="preserve">SaaS 通用</w:t>
            </w:r>
          </w:p>
        </w:tc>
        <w:tc>
          <w:p>
            <w:pPr>
              <w:pStyle w:val="Compact"/>
              <w:jc w:val="left"/>
            </w:pPr>
            <w:r>
              <w:t xml:space="preserve">文件、导入导出、后台任务、幂等、通知、Webhooks、监控、告警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</w:tbl>
    <w:bookmarkEnd w:id="21"/>
    <w:bookmarkStart w:id="22" w:name="acc-功能覆盖"/>
    <w:p>
      <w:pPr>
        <w:pStyle w:val="Heading2"/>
      </w:pPr>
      <w:r>
        <w:t xml:space="preserve">3. ACC 功能覆盖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ACC 功能域</w:t>
            </w:r>
          </w:p>
        </w:tc>
        <w:tc>
          <w:p>
            <w:pPr>
              <w:pStyle w:val="Compact"/>
              <w:jc w:val="left"/>
            </w:pPr>
            <w:r>
              <w:t xml:space="preserve">新平台模块</w:t>
            </w:r>
          </w:p>
        </w:tc>
        <w:tc>
          <w:p>
            <w:pPr>
              <w:pStyle w:val="Compact"/>
              <w:jc w:val="left"/>
            </w:pPr>
            <w:r>
              <w:t xml:space="preserve">覆盖策略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快件订单、快速下单、作废订单、预报包裹</w:t>
            </w:r>
          </w:p>
        </w:tc>
        <w:tc>
          <w:p>
            <w:pPr>
              <w:pStyle w:val="Compact"/>
              <w:jc w:val="left"/>
            </w:pPr>
            <w:r>
              <w:t xml:space="preserve">订单与运单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shipments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tracking_events</w:t>
            </w:r>
            <w:r>
              <w:t xml:space="preserve">，保留外部引用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出货、配载、总单、转运</w:t>
            </w:r>
          </w:p>
        </w:tc>
        <w:tc>
          <w:p>
            <w:pPr>
              <w:pStyle w:val="Compact"/>
              <w:jc w:val="left"/>
            </w:pPr>
            <w:r>
              <w:t xml:space="preserve">履约/仓库/批次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ship_batches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shipment_batch_links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仓库、入库、出库、扫描、装箱单</w:t>
            </w:r>
          </w:p>
        </w:tc>
        <w:tc>
          <w:p>
            <w:pPr>
              <w:pStyle w:val="Compact"/>
              <w:jc w:val="left"/>
            </w:pPr>
            <w:r>
              <w:t xml:space="preserve">仓库作业</w:t>
            </w:r>
          </w:p>
        </w:tc>
        <w:tc>
          <w:p>
            <w:pPr>
              <w:pStyle w:val="Compact"/>
              <w:jc w:val="left"/>
            </w:pPr>
            <w:r>
              <w:t xml:space="preserve">仓库扫描事件 + 箱级库存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退件、扣件、问题件、赔偿</w:t>
            </w:r>
          </w:p>
        </w:tc>
        <w:tc>
          <w:p>
            <w:pPr>
              <w:pStyle w:val="Compact"/>
              <w:jc w:val="left"/>
            </w:pPr>
            <w:r>
              <w:t xml:space="preserve">异常与退件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return_orders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exception_tickets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claim_reviews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应收、应付、未收、批量审核</w:t>
            </w:r>
          </w:p>
        </w:tc>
        <w:tc>
          <w:p>
            <w:pPr>
              <w:pStyle w:val="Compact"/>
              <w:jc w:val="left"/>
            </w:pPr>
            <w:r>
              <w:t xml:space="preserve">财务中心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charge_items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charge_audit_events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客户账单、账单明细、生成、重算、审核</w:t>
            </w:r>
          </w:p>
        </w:tc>
        <w:tc>
          <w:p>
            <w:pPr>
              <w:pStyle w:val="Compact"/>
              <w:jc w:val="left"/>
            </w:pPr>
            <w:r>
              <w:t xml:space="preserve">客户账单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customer_invoices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customer_invoice_lines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收付款、银行、转账</w:t>
            </w:r>
          </w:p>
        </w:tc>
        <w:tc>
          <w:p>
            <w:pPr>
              <w:pStyle w:val="Compact"/>
              <w:jc w:val="left"/>
            </w:pPr>
            <w:r>
              <w:t xml:space="preserve">资金与核销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financial_accounts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ledger_entries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利润、利润报表、逾期、汇总</w:t>
            </w:r>
          </w:p>
        </w:tc>
        <w:tc>
          <w:p>
            <w:pPr>
              <w:pStyle w:val="Compact"/>
              <w:jc w:val="left"/>
            </w:pPr>
            <w:r>
              <w:t xml:space="preserve">利润与对账</w:t>
            </w:r>
          </w:p>
        </w:tc>
        <w:tc>
          <w:p>
            <w:pPr>
              <w:pStyle w:val="Compact"/>
              <w:jc w:val="left"/>
            </w:pPr>
            <w:r>
              <w:t xml:space="preserve">应收、应付、实际成本、账本聚合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提成、提成计算、审核</w:t>
            </w:r>
          </w:p>
        </w:tc>
        <w:tc>
          <w:p>
            <w:pPr>
              <w:pStyle w:val="Compact"/>
              <w:jc w:val="left"/>
            </w:pPr>
            <w:r>
              <w:t xml:space="preserve">提成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commission_runs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commission_lines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客户、供应商、渠道、价格、费用、燃油、偏远</w:t>
            </w:r>
          </w:p>
        </w:tc>
        <w:tc>
          <w:p>
            <w:pPr>
              <w:pStyle w:val="Compact"/>
              <w:jc w:val="left"/>
            </w:pPr>
            <w:r>
              <w:t xml:space="preserve">主数据/计费规则</w:t>
            </w:r>
          </w:p>
        </w:tc>
        <w:tc>
          <w:p>
            <w:pPr>
              <w:pStyle w:val="Compact"/>
              <w:jc w:val="left"/>
            </w:pPr>
            <w:r>
              <w:t xml:space="preserve">主数据 + 价卡 + 规则引擎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客户 API、标签、轨迹</w:t>
            </w:r>
          </w:p>
        </w:tc>
        <w:tc>
          <w:p>
            <w:pPr>
              <w:pStyle w:val="Compact"/>
              <w:jc w:val="left"/>
            </w:pPr>
            <w:r>
              <w:t xml:space="preserve">客户门户/API</w:t>
            </w:r>
          </w:p>
        </w:tc>
        <w:tc>
          <w:p>
            <w:pPr>
              <w:pStyle w:val="Compact"/>
              <w:jc w:val="left"/>
            </w:pPr>
            <w:r>
              <w:t xml:space="preserve">API 凭证、客户下单、标签、轨迹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2"/>
    <w:bookmarkStart w:id="23" w:name="新智慧功能覆盖"/>
    <w:p>
      <w:pPr>
        <w:pStyle w:val="Heading2"/>
      </w:pPr>
      <w:r>
        <w:t xml:space="preserve">4. 新智慧功能覆盖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新智慧域</w:t>
            </w:r>
          </w:p>
        </w:tc>
        <w:tc>
          <w:p>
            <w:pPr>
              <w:pStyle w:val="Compact"/>
              <w:jc w:val="left"/>
            </w:pPr>
            <w:r>
              <w:t xml:space="preserve">页面/能力</w:t>
            </w:r>
          </w:p>
        </w:tc>
        <w:tc>
          <w:p>
            <w:pPr>
              <w:pStyle w:val="Compact"/>
              <w:jc w:val="left"/>
            </w:pPr>
            <w:r>
              <w:t xml:space="preserve">新平台模块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CSOS</w:t>
            </w:r>
          </w:p>
        </w:tc>
        <w:tc>
          <w:p>
            <w:pPr>
              <w:pStyle w:val="Compact"/>
              <w:jc w:val="left"/>
            </w:pPr>
            <w:r>
              <w:t xml:space="preserve">运单、提单、工单、快递单、保险单、预约取件、单证、货箱、POD、轨迹、用户、合同、客户 API</w:t>
            </w:r>
          </w:p>
        </w:tc>
        <w:tc>
          <w:p>
            <w:pPr>
              <w:pStyle w:val="Compact"/>
              <w:jc w:val="left"/>
            </w:pPr>
            <w:r>
              <w:t xml:space="preserve">订单、运单、客户合同、轨迹、保险、POD、客户 API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AOS 财务</w:t>
            </w:r>
          </w:p>
        </w:tc>
        <w:tc>
          <w:p>
            <w:pPr>
              <w:pStyle w:val="Compact"/>
              <w:jc w:val="left"/>
            </w:pPr>
            <w:r>
              <w:t xml:space="preserve">财务流水、运单审计、应收/应付报表、客户/供应商流水和账单、销售成本、提成、账户、汇率、费用类型、月结、审批</w:t>
            </w:r>
          </w:p>
        </w:tc>
        <w:tc>
          <w:p>
            <w:pPr>
              <w:pStyle w:val="Compact"/>
              <w:jc w:val="left"/>
            </w:pPr>
            <w:r>
              <w:t xml:space="preserve">财务中心、账本、审批、提成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AOS 主数据/规则</w:t>
            </w:r>
          </w:p>
        </w:tc>
        <w:tc>
          <w:p>
            <w:pPr>
              <w:pStyle w:val="Compact"/>
              <w:jc w:val="left"/>
            </w:pPr>
            <w:r>
              <w:t xml:space="preserve">服务、供应商、线路、区域、仓库、机场港口、API 配置、地址库、分区、号段、规则、舱位、超长超重、运费计算器</w:t>
            </w:r>
          </w:p>
        </w:tc>
        <w:tc>
          <w:p>
            <w:pPr>
              <w:pStyle w:val="Compact"/>
              <w:jc w:val="left"/>
            </w:pPr>
            <w:r>
              <w:t xml:space="preserve">主数据、计费规则、外部集成配置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AOS 系统</w:t>
            </w:r>
          </w:p>
        </w:tc>
        <w:tc>
          <w:p>
            <w:pPr>
              <w:pStyle w:val="Compact"/>
              <w:jc w:val="left"/>
            </w:pPr>
            <w:r>
              <w:t xml:space="preserve">系统设置、模块设置、操作日志、后台任务、模板、标识、员工、组织、员工角色</w:t>
            </w:r>
          </w:p>
        </w:tc>
        <w:tc>
          <w:p>
            <w:pPr>
              <w:pStyle w:val="Compact"/>
              <w:jc w:val="left"/>
            </w:pPr>
            <w:r>
              <w:t xml:space="preserve">SaaS 系统治理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DOS</w:t>
            </w:r>
          </w:p>
        </w:tc>
        <w:tc>
          <w:p>
            <w:pPr>
              <w:pStyle w:val="Compact"/>
              <w:jc w:val="left"/>
            </w:pPr>
            <w:r>
              <w:t xml:space="preserve">仓库收货、仓库出货、托盘、打托派送、小包换标、小包装箱、标签、拣货日志</w:t>
            </w:r>
          </w:p>
        </w:tc>
        <w:tc>
          <w:p>
            <w:pPr>
              <w:pStyle w:val="Compact"/>
              <w:jc w:val="left"/>
            </w:pPr>
            <w:r>
              <w:t xml:space="preserve">仓库作业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3"/>
    <w:bookmarkStart w:id="24" w:name="通用-saas-功能覆盖"/>
    <w:p>
      <w:pPr>
        <w:pStyle w:val="Heading2"/>
      </w:pPr>
      <w:r>
        <w:t xml:space="preserve">5. 通用 SaaS 功能覆盖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SaaS 功能</w:t>
            </w:r>
          </w:p>
        </w:tc>
        <w:tc>
          <w:p>
            <w:pPr>
              <w:pStyle w:val="Compact"/>
              <w:jc w:val="left"/>
            </w:pPr>
            <w:r>
              <w:t xml:space="preserve">新平台设计落点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多租户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+ PostgreSQL RLS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用户/角色/权限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</w:t>
            </w:r>
            <w:r>
              <w:t xml:space="preserve">, Spring Security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菜单/按钮权限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permissions.code</w:t>
            </w:r>
            <w:r>
              <w:t xml:space="preserve">, 前端动态路由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组织/部门/岗位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, staff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数据权限</w:t>
            </w:r>
          </w:p>
        </w:tc>
        <w:tc>
          <w:p>
            <w:pPr>
              <w:pStyle w:val="Compact"/>
              <w:jc w:val="left"/>
            </w:pPr>
            <w:r>
              <w:t xml:space="preserve">RLS + 部门/客户/销售归属 scope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字典管理</w:t>
            </w:r>
          </w:p>
        </w:tc>
        <w:tc>
          <w:p>
            <w:pPr>
              <w:pStyle w:val="Compact"/>
              <w:jc w:val="left"/>
            </w:pPr>
            <w:r>
              <w:t xml:space="preserve">费用类型、状态、币种、服务、标签等字典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参数配置</w:t>
            </w:r>
          </w:p>
        </w:tc>
        <w:tc>
          <w:p>
            <w:pPr>
              <w:pStyle w:val="Compact"/>
              <w:jc w:val="left"/>
            </w:pPr>
            <w:r>
              <w:t xml:space="preserve">系统参数、财务参数、外部接口配置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操作日志/登录日志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audit_logs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auth_login_events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审批流</w:t>
            </w:r>
          </w:p>
        </w:tc>
        <w:tc>
          <w:p>
            <w:pPr>
              <w:pStyle w:val="Compact"/>
              <w:jc w:val="left"/>
            </w:pPr>
            <w:r>
              <w:t xml:space="preserve">轻量审批表，复杂后接工作流引擎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文件/对象存储</w:t>
            </w:r>
          </w:p>
        </w:tc>
        <w:tc>
          <w:p>
            <w:pPr>
              <w:pStyle w:val="Compact"/>
              <w:jc w:val="left"/>
            </w:pPr>
            <w:r>
              <w:t xml:space="preserve">面单、导入文件、账单、保单、POD 附件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导入/导出</w:t>
            </w:r>
          </w:p>
        </w:tc>
        <w:tc>
          <w:p>
            <w:pPr>
              <w:pStyle w:val="Compact"/>
              <w:jc w:val="left"/>
            </w:pPr>
            <w:r>
              <w:t xml:space="preserve">Excel/CSV 导入，后台任务，文件指纹</w:t>
            </w:r>
          </w:p>
        </w:tc>
        <w:tc>
          <w:p>
            <w:pPr>
              <w:pStyle w:val="Compact"/>
              <w:jc w:val="left"/>
            </w:pPr>
            <w:r>
              <w:t xml:space="preserve">P0/P1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后台任务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background_jobs</w:t>
            </w:r>
            <w:r>
              <w:t xml:space="preserve">, Redis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幂等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idempotency_keys</w:t>
            </w:r>
            <w:r>
              <w:t xml:space="preserve">，金额/账单/导入写操作强制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通知中心</w:t>
            </w:r>
          </w:p>
        </w:tc>
        <w:tc>
          <w:p>
            <w:pPr>
              <w:pStyle w:val="Compact"/>
              <w:jc w:val="left"/>
            </w:pPr>
            <w:r>
              <w:t xml:space="preserve">短信、邮件、企业通知、站内信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凭证/Webhook</w:t>
            </w:r>
          </w:p>
        </w:tc>
        <w:tc>
          <w:p>
            <w:pPr>
              <w:pStyle w:val="Compact"/>
              <w:jc w:val="left"/>
            </w:pPr>
            <w:r>
              <w:t xml:space="preserve">客户 API、外部系统 API key、事件推送</w:t>
            </w:r>
          </w:p>
        </w:tc>
        <w:tc>
          <w:p>
            <w:pPr>
              <w:pStyle w:val="Compact"/>
              <w:jc w:val="left"/>
            </w:pPr>
            <w:r>
              <w:t xml:space="preserve">P1/P2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租户套餐/功能开关</w:t>
            </w:r>
          </w:p>
        </w:tc>
        <w:tc>
          <w:p>
            <w:pPr>
              <w:pStyle w:val="Compact"/>
              <w:jc w:val="left"/>
            </w:pPr>
            <w:r>
              <w:t xml:space="preserve">tenant plan、feature flags</w:t>
            </w:r>
          </w:p>
        </w:tc>
        <w:tc>
          <w:p>
            <w:pPr>
              <w:pStyle w:val="Compact"/>
              <w:jc w:val="left"/>
            </w:pPr>
            <w:r>
              <w:t xml:space="preserve">P1/P2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可观测性</w:t>
            </w:r>
          </w:p>
        </w:tc>
        <w:tc>
          <w:p>
            <w:pPr>
              <w:pStyle w:val="Compact"/>
              <w:jc w:val="left"/>
            </w:pPr>
            <w:r>
              <w:t xml:space="preserve">traceId、metrics、任务监控、告警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</w:tbl>
    <w:bookmarkEnd w:id="24"/>
    <w:bookmarkStart w:id="25" w:name="框架选型"/>
    <w:p>
      <w:pPr>
        <w:pStyle w:val="Heading2"/>
      </w:pPr>
      <w:r>
        <w:t xml:space="preserve">6. 框架选型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p>
            <w:pPr>
              <w:pStyle w:val="Compact"/>
              <w:jc w:val="left"/>
            </w:pPr>
            <w:r>
              <w:t xml:space="preserve">结论</w:t>
            </w:r>
          </w:p>
        </w:tc>
        <w:tc>
          <w:p>
            <w:pPr>
              <w:pStyle w:val="Compact"/>
              <w:jc w:val="left"/>
            </w:pPr>
            <w:r>
              <w:t xml:space="preserve">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现有 Spring Boot + 自研领域模型</w:t>
            </w:r>
          </w:p>
        </w:tc>
        <w:tc>
          <w:p>
            <w:pPr>
              <w:pStyle w:val="Compact"/>
              <w:jc w:val="left"/>
            </w:pPr>
            <w:r>
              <w:t xml:space="preserve">推荐主线</w:t>
            </w:r>
          </w:p>
        </w:tc>
        <w:tc>
          <w:p>
            <w:pPr>
              <w:pStyle w:val="Compact"/>
              <w:jc w:val="left"/>
            </w:pPr>
            <w:r>
              <w:t xml:space="preserve">最适合 ACC/XQT 复刻、财务账本、PostgreSQL 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Boot + Spring Modulith</w:t>
            </w:r>
          </w:p>
        </w:tc>
        <w:tc>
          <w:p>
            <w:pPr>
              <w:pStyle w:val="Compact"/>
              <w:jc w:val="left"/>
            </w:pPr>
            <w:r>
              <w:t xml:space="preserve">推荐增强</w:t>
            </w:r>
          </w:p>
        </w:tc>
        <w:tc>
          <w:p>
            <w:pPr>
              <w:pStyle w:val="Compact"/>
              <w:jc w:val="left"/>
            </w:pPr>
            <w:r>
              <w:t xml:space="preserve">强化模块化单体边界，避免过早微服务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选择性吸收 RuoYi/RuoYi-Vue3</w:t>
            </w:r>
          </w:p>
        </w:tc>
        <w:tc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p>
            <w:pPr>
              <w:pStyle w:val="Compact"/>
              <w:jc w:val="left"/>
            </w:pPr>
            <w:r>
              <w:t xml:space="preserve">适合前端后台壳、菜单、字典、参数、日志、代码生成思路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参考 RuoYi-Vue-Plus</w:t>
            </w:r>
          </w:p>
        </w:tc>
        <w:tc>
          <w:p>
            <w:pPr>
              <w:pStyle w:val="Compact"/>
              <w:jc w:val="left"/>
            </w:pPr>
            <w:r>
              <w:t xml:space="preserve">可参考</w:t>
            </w:r>
          </w:p>
        </w:tc>
        <w:tc>
          <w:p>
            <w:pPr>
              <w:pStyle w:val="Compact"/>
              <w:jc w:val="left"/>
            </w:pPr>
            <w:r>
              <w:t xml:space="preserve">SaaS 基础设施更现代，但不整体迁移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整套切 RuoYi</w:t>
            </w:r>
          </w:p>
        </w:tc>
        <w:tc>
          <w:p>
            <w:pPr>
              <w:pStyle w:val="Compact"/>
              <w:jc w:val="left"/>
            </w:pPr>
            <w:r>
              <w:t xml:space="preserve">不推荐</w:t>
            </w:r>
          </w:p>
        </w:tc>
        <w:tc>
          <w:p>
            <w:pPr>
              <w:pStyle w:val="Compact"/>
              <w:jc w:val="left"/>
            </w:pPr>
            <w:r>
              <w:t xml:space="preserve">会冲突 PostgreSQL/RLS/财务账本/外部复刻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JEECG Boot</w:t>
            </w:r>
          </w:p>
        </w:tc>
        <w:tc>
          <w:p>
            <w:pPr>
              <w:pStyle w:val="Compact"/>
              <w:jc w:val="left"/>
            </w:pPr>
            <w:r>
              <w:t xml:space="preserve">不推荐主线</w:t>
            </w:r>
          </w:p>
        </w:tc>
        <w:tc>
          <w:p>
            <w:pPr>
              <w:pStyle w:val="Compact"/>
              <w:jc w:val="left"/>
            </w:pPr>
            <w:r>
              <w:t xml:space="preserve">低代码适合普通 CRUD/报表，不适合核心财务和 TMS 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JHipster</w:t>
            </w:r>
          </w:p>
        </w:tc>
        <w:tc>
          <w:p>
            <w:pPr>
              <w:pStyle w:val="Compact"/>
              <w:jc w:val="left"/>
            </w:pPr>
            <w:r>
              <w:t xml:space="preserve">不推荐</w:t>
            </w:r>
          </w:p>
        </w:tc>
        <w:tc>
          <w:p>
            <w:pPr>
              <w:pStyle w:val="Compact"/>
              <w:jc w:val="left"/>
            </w:pPr>
            <w:r>
              <w:t xml:space="preserve">与中文后台、若依风格和当前项目匹配度低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Flowable/Camunda</w:t>
            </w:r>
          </w:p>
        </w:tc>
        <w:tc>
          <w:p>
            <w:pPr>
              <w:pStyle w:val="Compact"/>
              <w:jc w:val="left"/>
            </w:pPr>
            <w:r>
              <w:t xml:space="preserve">P1 后评估</w:t>
            </w:r>
          </w:p>
        </w:tc>
        <w:tc>
          <w:p>
            <w:pPr>
              <w:pStyle w:val="Compact"/>
              <w:jc w:val="left"/>
            </w:pPr>
            <w:r>
              <w:t xml:space="preserve">适合复杂审批，不适合作 P0 主框架</w:t>
            </w:r>
          </w:p>
        </w:tc>
      </w:tr>
    </w:tbl>
    <w:bookmarkEnd w:id="25"/>
    <w:bookmarkStart w:id="26" w:name="推荐技术组合"/>
    <w:p>
      <w:pPr>
        <w:pStyle w:val="Heading2"/>
      </w:pPr>
      <w:r>
        <w:t xml:space="preserve">7. 推荐技术组合</w:t>
      </w:r>
    </w:p>
    <w:p>
      <w:pPr>
        <w:pStyle w:val="FirstParagraph"/>
      </w:pPr>
      <w:r>
        <w:t xml:space="preserve">后端：</w:t>
      </w:r>
    </w:p>
    <w:p>
      <w:pPr>
        <w:numPr>
          <w:ilvl w:val="0"/>
          <w:numId w:val="1002"/>
        </w:numPr>
        <w:pStyle w:val="Compact"/>
      </w:pPr>
      <w:r>
        <w:t xml:space="preserve">Spring Boot 3.x</w:t>
      </w:r>
    </w:p>
    <w:p>
      <w:pPr>
        <w:numPr>
          <w:ilvl w:val="0"/>
          <w:numId w:val="1002"/>
        </w:numPr>
        <w:pStyle w:val="Compact"/>
      </w:pPr>
      <w:r>
        <w:t xml:space="preserve">Spring Modulith</w:t>
      </w:r>
    </w:p>
    <w:p>
      <w:pPr>
        <w:numPr>
          <w:ilvl w:val="0"/>
          <w:numId w:val="1002"/>
        </w:numPr>
        <w:pStyle w:val="Compact"/>
      </w:pPr>
      <w:r>
        <w:t xml:space="preserve">Spring Security</w:t>
      </w:r>
    </w:p>
    <w:p>
      <w:pPr>
        <w:numPr>
          <w:ilvl w:val="0"/>
          <w:numId w:val="1002"/>
        </w:numPr>
        <w:pStyle w:val="Compact"/>
      </w:pPr>
      <w:r>
        <w:t xml:space="preserve">PostgreSQL + RLS</w:t>
      </w:r>
    </w:p>
    <w:p>
      <w:pPr>
        <w:numPr>
          <w:ilvl w:val="0"/>
          <w:numId w:val="1002"/>
        </w:numPr>
        <w:pStyle w:val="Compact"/>
      </w:pPr>
      <w:r>
        <w:t xml:space="preserve">Spring JDBC / NamedParameterJdbcTemplate，复杂 SQL 后续可评估 jOOQ</w:t>
      </w:r>
    </w:p>
    <w:p>
      <w:pPr>
        <w:numPr>
          <w:ilvl w:val="0"/>
          <w:numId w:val="1002"/>
        </w:numPr>
        <w:pStyle w:val="Compact"/>
      </w:pPr>
      <w:r>
        <w:t xml:space="preserve">Redis</w:t>
      </w:r>
    </w:p>
    <w:p>
      <w:pPr>
        <w:numPr>
          <w:ilvl w:val="0"/>
          <w:numId w:val="1002"/>
        </w:numPr>
        <w:pStyle w:val="Compact"/>
      </w:pPr>
      <w:r>
        <w:t xml:space="preserve">自研</w:t>
      </w:r>
      <w:r>
        <w:t xml:space="preserve"> </w:t>
      </w:r>
      <w:r>
        <w:rPr>
          <w:rStyle w:val="VerbatimChar"/>
        </w:rPr>
        <w:t xml:space="preserve">adapter.acc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adapter.xqt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external_*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comparison_cases</w:t>
      </w:r>
    </w:p>
    <w:p>
      <w:pPr>
        <w:pStyle w:val="FirstParagraph"/>
      </w:pPr>
      <w:r>
        <w:t xml:space="preserve">前端：</w:t>
      </w:r>
    </w:p>
    <w:p>
      <w:pPr>
        <w:numPr>
          <w:ilvl w:val="0"/>
          <w:numId w:val="1003"/>
        </w:numPr>
        <w:pStyle w:val="Compact"/>
      </w:pPr>
      <w:r>
        <w:t xml:space="preserve">Vue 3 + Vite</w:t>
      </w:r>
    </w:p>
    <w:p>
      <w:pPr>
        <w:numPr>
          <w:ilvl w:val="0"/>
          <w:numId w:val="1003"/>
        </w:numPr>
        <w:pStyle w:val="Compact"/>
      </w:pPr>
      <w:r>
        <w:t xml:space="preserve">Element Plus</w:t>
      </w:r>
    </w:p>
    <w:p>
      <w:pPr>
        <w:numPr>
          <w:ilvl w:val="0"/>
          <w:numId w:val="1003"/>
        </w:numPr>
        <w:pStyle w:val="Compact"/>
      </w:pPr>
      <w:r>
        <w:t xml:space="preserve">若依风格布局、菜单、权限、表格页规范</w:t>
      </w:r>
    </w:p>
    <w:p>
      <w:pPr>
        <w:numPr>
          <w:ilvl w:val="0"/>
          <w:numId w:val="1003"/>
        </w:numPr>
        <w:pStyle w:val="Compact"/>
      </w:pPr>
      <w:r>
        <w:t xml:space="preserve">权限基于</w:t>
      </w:r>
      <w:r>
        <w:t xml:space="preserve"> </w:t>
      </w:r>
      <w:r>
        <w:rPr>
          <w:rStyle w:val="VerbatimChar"/>
        </w:rPr>
        <w:t xml:space="preserve">permissions.code</w:t>
      </w:r>
    </w:p>
    <w:p>
      <w:pPr>
        <w:pStyle w:val="FirstParagraph"/>
      </w:pPr>
      <w:r>
        <w:t xml:space="preserve">平台能力：</w:t>
      </w:r>
    </w:p>
    <w:p>
      <w:pPr>
        <w:numPr>
          <w:ilvl w:val="0"/>
          <w:numId w:val="1004"/>
        </w:numPr>
        <w:pStyle w:val="Compact"/>
      </w:pPr>
      <w:r>
        <w:t xml:space="preserve">菜单、字典、参数、日志参考若依实现</w:t>
      </w:r>
    </w:p>
    <w:p>
      <w:pPr>
        <w:numPr>
          <w:ilvl w:val="0"/>
          <w:numId w:val="1004"/>
        </w:numPr>
        <w:pStyle w:val="Compact"/>
      </w:pPr>
      <w:r>
        <w:t xml:space="preserve">普通主数据 CRUD 可用生成器思路</w:t>
      </w:r>
    </w:p>
    <w:p>
      <w:pPr>
        <w:numPr>
          <w:ilvl w:val="0"/>
          <w:numId w:val="1004"/>
        </w:numPr>
        <w:pStyle w:val="Compact"/>
      </w:pPr>
      <w:r>
        <w:t xml:space="preserve">核心订单、财务、计费、对账、账本必须手写</w:t>
      </w:r>
    </w:p>
    <w:bookmarkEnd w:id="26"/>
    <w:bookmarkStart w:id="27" w:name="最终建议"/>
    <w:p>
      <w:pPr>
        <w:pStyle w:val="Heading2"/>
      </w:pPr>
      <w:r>
        <w:t xml:space="preserve">8. 最终建议</w:t>
      </w:r>
    </w:p>
    <w:p>
      <w:pPr>
        <w:pStyle w:val="FirstParagraph"/>
      </w:pPr>
      <w:r>
        <w:t xml:space="preserve">一句话：</w:t>
      </w:r>
    </w:p>
    <w:p>
      <w:pPr>
        <w:pStyle w:val="BlockText"/>
      </w:pPr>
      <w:r>
        <w:t xml:space="preserve">主框架用现有 Spring Boot 模块化单体，后端引入 Spring Modulith 的模块边界思想；前端和系统管理吸收若依/若依 Plus；ACC、新智慧、财务账本、对账、计费规则全部坚持自研领域模型。</w:t>
      </w:r>
    </w:p>
    <w:p>
      <w:pPr>
        <w:pStyle w:val="FirstParagraph"/>
      </w:pPr>
      <w:r>
        <w:t xml:space="preserve">不建议：</w:t>
      </w:r>
    </w:p>
    <w:p>
      <w:pPr>
        <w:numPr>
          <w:ilvl w:val="0"/>
          <w:numId w:val="1005"/>
        </w:numPr>
        <w:pStyle w:val="Compact"/>
      </w:pPr>
      <w:r>
        <w:t xml:space="preserve">不建议整套切换若依。</w:t>
      </w:r>
    </w:p>
    <w:p>
      <w:pPr>
        <w:numPr>
          <w:ilvl w:val="0"/>
          <w:numId w:val="1005"/>
        </w:numPr>
        <w:pStyle w:val="Compact"/>
      </w:pPr>
      <w:r>
        <w:t xml:space="preserve">不建议现在上 RuoYi-Cloud 或微服务。</w:t>
      </w:r>
    </w:p>
    <w:p>
      <w:pPr>
        <w:numPr>
          <w:ilvl w:val="0"/>
          <w:numId w:val="1005"/>
        </w:numPr>
        <w:pStyle w:val="Compact"/>
      </w:pPr>
      <w:r>
        <w:t xml:space="preserve">不建议用 JEECG/低代码承载核心财务和 TMS 规则。</w:t>
      </w:r>
    </w:p>
    <w:p>
      <w:pPr>
        <w:numPr>
          <w:ilvl w:val="0"/>
          <w:numId w:val="1005"/>
        </w:numPr>
        <w:pStyle w:val="Compact"/>
      </w:pPr>
      <w:r>
        <w:t xml:space="preserve">不建议把新智慧接口作为生产运行时依赖。</w:t>
      </w:r>
    </w:p>
    <w:p>
      <w:pPr>
        <w:numPr>
          <w:ilvl w:val="0"/>
          <w:numId w:val="1005"/>
        </w:numPr>
        <w:pStyle w:val="Compact"/>
      </w:pPr>
      <w:r>
        <w:t xml:space="preserve">不建议把 ACC 表结构照搬成主系统结构。</w:t>
      </w:r>
    </w:p>
    <w:bookmarkEnd w:id="27"/>
    <w:bookmarkStart w:id="28" w:name="参考链接"/>
    <w:p>
      <w:pPr>
        <w:pStyle w:val="Heading2"/>
      </w:pPr>
      <w:r>
        <w:t xml:space="preserve">9. 参考链接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框架/资料</w:t>
            </w:r>
          </w:p>
        </w:tc>
        <w:tc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RuoYi 官方文档</w:t>
            </w:r>
          </w:p>
        </w:tc>
        <w:tc>
          <w:p>
            <w:pPr>
              <w:pStyle w:val="Compact"/>
              <w:jc w:val="left"/>
            </w:pPr>
            <w:r>
              <w:t xml:space="preserve">https://doc.ruoyi.vip/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RuoYi-Vue3 GitHub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https://github.com/yangzongzhuan/RuoYi-Vue3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RuoYi-Vue-Plus</w:t>
            </w:r>
          </w:p>
        </w:tc>
        <w:tc>
          <w:p>
            <w:pPr>
              <w:pStyle w:val="Compact"/>
              <w:jc w:val="left"/>
            </w:pPr>
            <w:r>
              <w:t xml:space="preserve">https://gitee.com/dromara/RuoYi-Vue-Plus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JEECG Boot</w:t>
            </w:r>
          </w:p>
        </w:tc>
        <w:tc>
          <w:p>
            <w:pPr>
              <w:pStyle w:val="Compact"/>
              <w:jc w:val="left"/>
            </w:pPr>
            <w:r>
              <w:t xml:space="preserve">https://www.jeecg.com/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JHipster</w:t>
            </w:r>
          </w:p>
        </w:tc>
        <w:tc>
          <w:p>
            <w:pPr>
              <w:pStyle w:val="Compact"/>
              <w:jc w:val="left"/>
            </w:pPr>
            <w:r>
              <w:t xml:space="preserve">https://www.jhipster.tech/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 Modulith</w:t>
            </w:r>
          </w:p>
        </w:tc>
        <w:tc>
          <w:p>
            <w:pPr>
              <w:pStyle w:val="Compact"/>
              <w:jc w:val="left"/>
            </w:pPr>
            <w:r>
              <w:t xml:space="preserve">https://spring.io/projects/spring-modulith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Flowable</w:t>
            </w:r>
          </w:p>
        </w:tc>
        <w:tc>
          <w:p>
            <w:pPr>
              <w:pStyle w:val="Compact"/>
              <w:jc w:val="left"/>
            </w:pPr>
            <w:r>
              <w:t xml:space="preserve">https://www.flowable.com/open-source/docs/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Camunda</w:t>
            </w:r>
          </w:p>
        </w:tc>
        <w:tc>
          <w:p>
            <w:pPr>
              <w:pStyle w:val="Compact"/>
              <w:jc w:val="left"/>
            </w:pPr>
            <w:r>
              <w:t xml:space="preserve">https://docs.camunda.io/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2026-05-06T16:42:13Z</dcterms:created>
  <dcterms:modified xsi:type="dcterms:W3CDTF">2026-05-06T16:42:13Z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