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新航线统一平台客户方向模型"/>
    <w:p>
      <w:pPr>
        <w:pStyle w:val="Heading1"/>
      </w:pPr>
      <w:r>
        <w:t xml:space="preserve">新航线统一平台客户方向模型</w:t>
      </w:r>
    </w:p>
    <w:p>
      <w:pPr>
        <w:pStyle w:val="FirstParagraph"/>
      </w:pPr>
      <w:r>
        <w:t xml:space="preserve">版本：2026-05-07</w:t>
      </w:r>
    </w:p>
    <w:bookmarkStart w:id="20" w:name="核心修正"/>
    <w:p>
      <w:pPr>
        <w:pStyle w:val="Heading2"/>
      </w:pPr>
      <w:r>
        <w:t xml:space="preserve">1. 核心修正</w:t>
      </w:r>
    </w:p>
    <w:p>
      <w:pPr>
        <w:pStyle w:val="FirstParagraph"/>
      </w:pPr>
      <w:r>
        <w:t xml:space="preserve">新智慧和 ACC 不是简单两个外部系统，而是两条客户业务方向的旧系统样本：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客户方向</w:t>
            </w:r>
          </w:p>
        </w:tc>
        <w:tc>
          <w:p>
            <w:pPr>
              <w:pStyle w:val="Compact"/>
              <w:jc w:val="left"/>
            </w:pPr>
            <w:r>
              <w:t xml:space="preserve">建议编码</w:t>
            </w:r>
          </w:p>
        </w:tc>
        <w:tc>
          <w:p>
            <w:pPr>
              <w:pStyle w:val="Compact"/>
              <w:jc w:val="left"/>
            </w:pPr>
            <w:r>
              <w:t xml:space="preserve">核心诉求</w:t>
            </w:r>
          </w:p>
        </w:tc>
        <w:tc>
          <w:p>
            <w:pPr>
              <w:pStyle w:val="Compact"/>
              <w:jc w:val="left"/>
            </w:pPr>
            <w:r>
              <w:t xml:space="preserve">系统承接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卖货客户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  <w:tc>
          <w:p>
            <w:pPr>
              <w:pStyle w:val="Compact"/>
              <w:jc w:val="left"/>
            </w:pPr>
            <w:r>
              <w:t xml:space="preserve">货品、订单、仓库、发货、账单、利润、售后、POD、客户对账</w:t>
            </w:r>
          </w:p>
        </w:tc>
        <w:tc>
          <w:p>
            <w:pPr>
              <w:pStyle w:val="Compact"/>
              <w:jc w:val="left"/>
            </w:pPr>
            <w:r>
              <w:t xml:space="preserve">订单、仓库、财务、客户门户、报表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制单客户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  <w:tc>
          <w:p>
            <w:pPr>
              <w:pStyle w:val="Compact"/>
              <w:jc w:val="left"/>
            </w:pPr>
            <w:r>
              <w:t xml:space="preserve">制单、取号、面单、轨迹、运费试算、余额、API 下单、批量导入</w:t>
            </w:r>
          </w:p>
        </w:tc>
        <w:tc>
          <w:p>
            <w:pPr>
              <w:pStyle w:val="Compact"/>
              <w:jc w:val="left"/>
            </w:pPr>
            <w:r>
              <w:t xml:space="preserve">制单 API、运单、标签、轨迹、计费、客户 API</w:t>
            </w:r>
          </w:p>
        </w:tc>
      </w:tr>
    </w:tbl>
    <w:p>
      <w:pPr>
        <w:pStyle w:val="BodyText"/>
      </w:pPr>
      <w:r>
        <w:t xml:space="preserve">新平台主模型不应该把业务边界写成</w:t>
      </w:r>
      <w:r>
        <w:t xml:space="preserve"> </w:t>
      </w:r>
      <w:r>
        <w:rPr>
          <w:rStyle w:val="VerbatimChar"/>
        </w:rPr>
        <w:t xml:space="preserve">ACC_CUSTOMER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XQT_CUSTOMER</w:t>
      </w:r>
      <w:r>
        <w:t xml:space="preserve">，而应该使用：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customer_direction</w:t>
            </w:r>
          </w:p>
        </w:tc>
        <w:tc>
          <w:p>
            <w:pPr>
              <w:pStyle w:val="Compact"/>
              <w:jc w:val="left"/>
            </w:pPr>
            <w:r>
              <w:t xml:space="preserve">主系统业务方向：卖货客户 / 制单客户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source_system</w:t>
            </w:r>
          </w:p>
        </w:tc>
        <w:tc>
          <w:p>
            <w:pPr>
              <w:pStyle w:val="Compact"/>
              <w:jc w:val="left"/>
            </w:pPr>
            <w:r>
              <w:t xml:space="preserve">样本来源：ACC / XQT /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external_object_refs</w:t>
            </w:r>
          </w:p>
        </w:tc>
        <w:tc>
          <w:p>
            <w:pPr>
              <w:pStyle w:val="Compact"/>
              <w:jc w:val="left"/>
            </w:pPr>
            <w:r>
              <w:t xml:space="preserve">旧系统 ID、旧单号、旧字段引用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comparison_cases</w:t>
            </w:r>
          </w:p>
        </w:tc>
        <w:tc>
          <w:p>
            <w:pPr>
              <w:pStyle w:val="Compact"/>
              <w:jc w:val="left"/>
            </w:pPr>
            <w:r>
              <w:t xml:space="preserve">用旧系统页面/API 对照新系统结果</w:t>
            </w:r>
          </w:p>
        </w:tc>
      </w:tr>
    </w:tbl>
    <w:bookmarkEnd w:id="20"/>
    <w:bookmarkStart w:id="21" w:name="卖货客户方向"/>
    <w:p>
      <w:pPr>
        <w:pStyle w:val="Heading2"/>
      </w:pPr>
      <w:r>
        <w:t xml:space="preserve">2. 卖货客户方向</w:t>
      </w:r>
    </w:p>
    <w:p>
      <w:pPr>
        <w:pStyle w:val="FirstParagraph"/>
      </w:pPr>
      <w:r>
        <w:t xml:space="preserve">卖货客户更关注</w:t>
      </w:r>
      <w:r>
        <w:t xml:space="preserve">“</w:t>
      </w:r>
      <w:r>
        <w:t xml:space="preserve">从货到钱</w:t>
      </w:r>
      <w:r>
        <w:t xml:space="preserve">”</w:t>
      </w:r>
      <w:r>
        <w:t xml:space="preserve">的闭环：</w:t>
      </w:r>
    </w:p>
    <w:p>
      <w:pPr>
        <w:numPr>
          <w:ilvl w:val="0"/>
          <w:numId w:val="1001"/>
        </w:numPr>
        <w:pStyle w:val="Compact"/>
      </w:pPr>
      <w:r>
        <w:t xml:space="preserve">商品/货品资料。</w:t>
      </w:r>
    </w:p>
    <w:p>
      <w:pPr>
        <w:numPr>
          <w:ilvl w:val="0"/>
          <w:numId w:val="1001"/>
        </w:numPr>
        <w:pStyle w:val="Compact"/>
      </w:pPr>
      <w:r>
        <w:t xml:space="preserve">客户订单和发货需求。</w:t>
      </w:r>
    </w:p>
    <w:p>
      <w:pPr>
        <w:numPr>
          <w:ilvl w:val="0"/>
          <w:numId w:val="1001"/>
        </w:numPr>
        <w:pStyle w:val="Compact"/>
      </w:pPr>
      <w:r>
        <w:t xml:space="preserve">仓库收货、库存、拣货、装箱、出库。</w:t>
      </w:r>
    </w:p>
    <w:p>
      <w:pPr>
        <w:numPr>
          <w:ilvl w:val="0"/>
          <w:numId w:val="1001"/>
        </w:numPr>
        <w:pStyle w:val="Compact"/>
      </w:pPr>
      <w:r>
        <w:t xml:space="preserve">供应商/渠道成本。</w:t>
      </w:r>
    </w:p>
    <w:p>
      <w:pPr>
        <w:numPr>
          <w:ilvl w:val="0"/>
          <w:numId w:val="1001"/>
        </w:numPr>
        <w:pStyle w:val="Compact"/>
      </w:pPr>
      <w:r>
        <w:t xml:space="preserve">客户账单、供应商账单、利润。</w:t>
      </w:r>
    </w:p>
    <w:p>
      <w:pPr>
        <w:numPr>
          <w:ilvl w:val="0"/>
          <w:numId w:val="1001"/>
        </w:numPr>
        <w:pStyle w:val="Compact"/>
      </w:pPr>
      <w:r>
        <w:t xml:space="preserve">售后、POD、问题件、理赔。</w:t>
      </w:r>
    </w:p>
    <w:p>
      <w:pPr>
        <w:numPr>
          <w:ilvl w:val="0"/>
          <w:numId w:val="1001"/>
        </w:numPr>
        <w:pStyle w:val="Compact"/>
      </w:pPr>
      <w:r>
        <w:t xml:space="preserve">销售提成和经营报表。</w:t>
      </w:r>
    </w:p>
    <w:p>
      <w:pPr>
        <w:pStyle w:val="FirstParagraph"/>
      </w:pPr>
      <w:r>
        <w:t xml:space="preserve">重点模块：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</w:t>
            </w:r>
          </w:p>
        </w:tc>
        <w:tc>
          <w:p>
            <w:pPr>
              <w:pStyle w:val="Compact"/>
              <w:jc w:val="left"/>
            </w:pPr>
            <w:r>
              <w:t xml:space="preserve">客户订单、销售订单、发货计划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p>
            <w:pPr>
              <w:pStyle w:val="Compact"/>
              <w:jc w:val="left"/>
            </w:pPr>
            <w:r>
              <w:t xml:space="preserve">收货、库存、拣货、装箱、出库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</w:t>
            </w:r>
          </w:p>
        </w:tc>
        <w:tc>
          <w:p>
            <w:pPr>
              <w:pStyle w:val="Compact"/>
              <w:jc w:val="left"/>
            </w:pPr>
            <w:r>
              <w:t xml:space="preserve">运单、提单、货箱、轨迹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客户流水、客户账单、利润、提成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售后</w:t>
            </w:r>
          </w:p>
        </w:tc>
        <w:tc>
          <w:p>
            <w:pPr>
              <w:pStyle w:val="Compact"/>
              <w:jc w:val="left"/>
            </w:pPr>
            <w:r>
              <w:t xml:space="preserve">POD、问题件、理赔、退件</w:t>
            </w:r>
          </w:p>
        </w:tc>
      </w:tr>
    </w:tbl>
    <w:bookmarkEnd w:id="21"/>
    <w:bookmarkStart w:id="22" w:name="制单客户方向"/>
    <w:p>
      <w:pPr>
        <w:pStyle w:val="Heading2"/>
      </w:pPr>
      <w:r>
        <w:t xml:space="preserve">3. 制单客户方向</w:t>
      </w:r>
    </w:p>
    <w:p>
      <w:pPr>
        <w:pStyle w:val="FirstParagraph"/>
      </w:pPr>
      <w:r>
        <w:t xml:space="preserve">制单客户更关注</w:t>
      </w:r>
      <w:r>
        <w:t xml:space="preserve">“</w:t>
      </w:r>
      <w:r>
        <w:t xml:space="preserve">从制单到履约状态</w:t>
      </w:r>
      <w:r>
        <w:t xml:space="preserve">”</w:t>
      </w:r>
      <w:r>
        <w:t xml:space="preserve">的效率：</w:t>
      </w:r>
    </w:p>
    <w:p>
      <w:pPr>
        <w:numPr>
          <w:ilvl w:val="0"/>
          <w:numId w:val="1002"/>
        </w:numPr>
        <w:pStyle w:val="Compact"/>
      </w:pPr>
      <w:r>
        <w:t xml:space="preserve">API 下单或批量制单。</w:t>
      </w:r>
    </w:p>
    <w:p>
      <w:pPr>
        <w:numPr>
          <w:ilvl w:val="0"/>
          <w:numId w:val="1002"/>
        </w:numPr>
        <w:pStyle w:val="Compact"/>
      </w:pPr>
      <w:r>
        <w:t xml:space="preserve">运费试算和服务选择。</w:t>
      </w:r>
    </w:p>
    <w:p>
      <w:pPr>
        <w:numPr>
          <w:ilvl w:val="0"/>
          <w:numId w:val="1002"/>
        </w:numPr>
        <w:pStyle w:val="Compact"/>
      </w:pPr>
      <w:r>
        <w:t xml:space="preserve">转单号、面单、标签、换标。</w:t>
      </w:r>
    </w:p>
    <w:p>
      <w:pPr>
        <w:numPr>
          <w:ilvl w:val="0"/>
          <w:numId w:val="1002"/>
        </w:numPr>
        <w:pStyle w:val="Compact"/>
      </w:pPr>
      <w:r>
        <w:t xml:space="preserve">轨迹查询和状态回传。</w:t>
      </w:r>
    </w:p>
    <w:p>
      <w:pPr>
        <w:numPr>
          <w:ilvl w:val="0"/>
          <w:numId w:val="1002"/>
        </w:numPr>
        <w:pStyle w:val="Compact"/>
      </w:pPr>
      <w:r>
        <w:t xml:space="preserve">余额、预扣费、客户账单。</w:t>
      </w:r>
    </w:p>
    <w:p>
      <w:pPr>
        <w:numPr>
          <w:ilvl w:val="0"/>
          <w:numId w:val="1002"/>
        </w:numPr>
        <w:pStyle w:val="Compact"/>
      </w:pPr>
      <w:r>
        <w:t xml:space="preserve">批量导入、批量审核、批量作废。</w:t>
      </w:r>
    </w:p>
    <w:p>
      <w:pPr>
        <w:pStyle w:val="FirstParagraph"/>
      </w:pPr>
      <w:r>
        <w:t xml:space="preserve">重点模块：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</w:t>
            </w:r>
          </w:p>
        </w:tc>
        <w:tc>
          <w:p>
            <w:pPr>
              <w:pStyle w:val="Compact"/>
              <w:jc w:val="left"/>
            </w:pPr>
            <w:r>
              <w:t xml:space="preserve">认证、查价、下单、查询、余额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</w:t>
            </w:r>
          </w:p>
        </w:tc>
        <w:tc>
          <w:p>
            <w:pPr>
              <w:pStyle w:val="Compact"/>
              <w:jc w:val="left"/>
            </w:pPr>
            <w:r>
              <w:t xml:space="preserve">快速下单、批量导入、制单校验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</w:t>
            </w:r>
          </w:p>
        </w:tc>
        <w:tc>
          <w:p>
            <w:pPr>
              <w:pStyle w:val="Compact"/>
              <w:jc w:val="left"/>
            </w:pPr>
            <w:r>
              <w:t xml:space="preserve">面单、换标、文件下载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轨迹</w:t>
            </w:r>
          </w:p>
        </w:tc>
        <w:tc>
          <w:p>
            <w:pPr>
              <w:pStyle w:val="Compact"/>
              <w:jc w:val="left"/>
            </w:pPr>
            <w:r>
              <w:t xml:space="preserve">轨迹查询、状态订阅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预扣费、余额、客户账单、收款</w:t>
            </w:r>
          </w:p>
        </w:tc>
      </w:tr>
    </w:tbl>
    <w:bookmarkEnd w:id="22"/>
    <w:bookmarkStart w:id="23" w:name="主数据设计"/>
    <w:p>
      <w:pPr>
        <w:pStyle w:val="Heading2"/>
      </w:pPr>
      <w:r>
        <w:t xml:space="preserve">4. 主数据设计</w:t>
      </w:r>
    </w:p>
    <w:p>
      <w:pPr>
        <w:pStyle w:val="FirstParagraph"/>
      </w:pPr>
      <w:r>
        <w:t xml:space="preserve">建议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或客户扩展表增加：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customer_direction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DOCUMENT_CUSTOMER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service_modes</w:t>
            </w:r>
          </w:p>
        </w:tc>
        <w:tc>
          <w:p>
            <w:pPr>
              <w:pStyle w:val="Compact"/>
              <w:jc w:val="left"/>
            </w:pPr>
            <w:r>
              <w:t xml:space="preserve">支持的服务模式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source_system</w:t>
            </w:r>
          </w:p>
        </w:tc>
        <w:tc>
          <w:p>
            <w:pPr>
              <w:pStyle w:val="Compact"/>
              <w:jc w:val="left"/>
            </w:pPr>
            <w:r>
              <w:t xml:space="preserve">首次来源：ACC / XQT / LOCAL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external_customer_refs</w:t>
            </w:r>
          </w:p>
        </w:tc>
        <w:tc>
          <w:p>
            <w:pPr>
              <w:pStyle w:val="Compact"/>
              <w:jc w:val="left"/>
            </w:pPr>
            <w:r>
              <w:t xml:space="preserve">旧系统客户 ID、客户编号、API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settlement_profile_id</w:t>
            </w:r>
          </w:p>
        </w:tc>
        <w:tc>
          <w:p>
            <w:pPr>
              <w:pStyle w:val="Compact"/>
              <w:jc w:val="left"/>
            </w:pPr>
            <w:r>
              <w:t xml:space="preserve">结算配置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api_enabled</w:t>
            </w:r>
          </w:p>
        </w:tc>
        <w:tc>
          <w:p>
            <w:pPr>
              <w:pStyle w:val="Compact"/>
              <w:jc w:val="left"/>
            </w:pPr>
            <w:r>
              <w:t xml:space="preserve">是否开通客户 API</w:t>
            </w:r>
          </w:p>
        </w:tc>
      </w:tr>
    </w:tbl>
    <w:p>
      <w:pPr>
        <w:pStyle w:val="BodyText"/>
      </w:pPr>
      <w:r>
        <w:t xml:space="preserve">不要拆成</w:t>
      </w:r>
      <w:r>
        <w:t xml:space="preserve"> </w:t>
      </w:r>
      <w:r>
        <w:rPr>
          <w:rStyle w:val="VerbatimChar"/>
        </w:rPr>
        <w:t xml:space="preserve">acc_customers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xqt_customers</w:t>
      </w:r>
      <w:r>
        <w:t xml:space="preserve"> </w:t>
      </w:r>
      <w:r>
        <w:t xml:space="preserve">两套客户表。应该一个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主表，用</w:t>
      </w:r>
      <w:r>
        <w:t xml:space="preserve"> </w:t>
      </w:r>
      <w:r>
        <w:rPr>
          <w:rStyle w:val="VerbatimChar"/>
        </w:rPr>
        <w:t xml:space="preserve">customer_direction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external_object_refs</w:t>
      </w:r>
      <w:r>
        <w:t xml:space="preserve"> </w:t>
      </w:r>
      <w:r>
        <w:t xml:space="preserve">区分业务方向和来源。</w:t>
      </w:r>
    </w:p>
    <w:bookmarkEnd w:id="23"/>
    <w:bookmarkStart w:id="24" w:name="菜单设计"/>
    <w:p>
      <w:pPr>
        <w:pStyle w:val="Heading2"/>
      </w:pPr>
      <w:r>
        <w:t xml:space="preserve">5. 菜单设计</w:t>
      </w:r>
    </w:p>
    <w:p>
      <w:pPr>
        <w:pStyle w:val="FirstParagraph"/>
      </w:pPr>
      <w:r>
        <w:t xml:space="preserve">菜单不应该只是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新智慧</w:t>
      </w:r>
      <w:r>
        <w:t xml:space="preserve"> </w:t>
      </w:r>
      <w:r>
        <w:t xml:space="preserve">两个入口，而应该变成：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菜单组</w:t>
            </w:r>
          </w:p>
        </w:tc>
        <w:tc>
          <w:p>
            <w:pPr>
              <w:pStyle w:val="Compact"/>
              <w:jc w:val="left"/>
            </w:pPr>
            <w:r>
              <w:t xml:space="preserve">面向方向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卖货客户工作台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制单客户工作台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DOCUMENT_CUSTOMER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订单/运单中心</w:t>
            </w:r>
          </w:p>
        </w:tc>
        <w:tc>
          <w:p>
            <w:pPr>
              <w:pStyle w:val="Compact"/>
              <w:jc w:val="left"/>
            </w:pPr>
            <w:r>
              <w:t xml:space="preserve">两者共用，按方向过滤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仓库中心</w:t>
            </w:r>
          </w:p>
        </w:tc>
        <w:tc>
          <w:p>
            <w:pPr>
              <w:pStyle w:val="Compact"/>
              <w:jc w:val="left"/>
            </w:pPr>
            <w:r>
              <w:t xml:space="preserve">卖货客户为主，制单客户可按需启用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财务中心</w:t>
            </w:r>
          </w:p>
        </w:tc>
        <w:tc>
          <w:p>
            <w:pPr>
              <w:pStyle w:val="Compact"/>
              <w:jc w:val="left"/>
            </w:pPr>
            <w:r>
              <w:t xml:space="preserve">两者共用，但账单和余额口径不同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</w:t>
            </w:r>
          </w:p>
        </w:tc>
        <w:tc>
          <w:p>
            <w:pPr>
              <w:pStyle w:val="Compact"/>
              <w:jc w:val="left"/>
            </w:pPr>
            <w:r>
              <w:t xml:space="preserve">制单客户为主，卖货客户可开放查询/对账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复刻对照</w:t>
            </w:r>
          </w:p>
        </w:tc>
        <w:tc>
          <w:p>
            <w:pPr>
              <w:pStyle w:val="Compact"/>
              <w:jc w:val="left"/>
            </w:pPr>
            <w:r>
              <w:t xml:space="preserve">内部使用，按 ACC/XQT 来源查看</w:t>
            </w:r>
          </w:p>
        </w:tc>
      </w:tr>
    </w:tbl>
    <w:bookmarkEnd w:id="24"/>
    <w:bookmarkStart w:id="25" w:name="财务差异"/>
    <w:p>
      <w:pPr>
        <w:pStyle w:val="Heading2"/>
      </w:pPr>
      <w:r>
        <w:t xml:space="preserve">6. 财务差异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财务对象</w:t>
            </w:r>
          </w:p>
        </w:tc>
        <w:tc>
          <w:p>
            <w:pPr>
              <w:pStyle w:val="Compact"/>
              <w:jc w:val="left"/>
            </w:pPr>
            <w:r>
              <w:t xml:space="preserve">卖货客户</w:t>
            </w:r>
          </w:p>
        </w:tc>
        <w:tc>
          <w:p>
            <w:pPr>
              <w:pStyle w:val="Compact"/>
              <w:jc w:val="left"/>
            </w:pPr>
            <w:r>
              <w:t xml:space="preserve">制单客户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</w:t>
            </w:r>
          </w:p>
        </w:tc>
        <w:tc>
          <w:p>
            <w:pPr>
              <w:pStyle w:val="Compact"/>
              <w:jc w:val="left"/>
            </w:pPr>
            <w:r>
              <w:t xml:space="preserve">销售订单/发货/增值服务形成应收</w:t>
            </w:r>
          </w:p>
        </w:tc>
        <w:tc>
          <w:p>
            <w:pPr>
              <w:pStyle w:val="Compact"/>
              <w:jc w:val="left"/>
            </w:pPr>
            <w:r>
              <w:t xml:space="preserve">制单运费、附加费、预扣费形成应收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</w:t>
            </w:r>
          </w:p>
        </w:tc>
        <w:tc>
          <w:p>
            <w:pPr>
              <w:pStyle w:val="Compact"/>
              <w:jc w:val="left"/>
            </w:pPr>
            <w:r>
              <w:t xml:space="preserve">供应商、仓库、渠道、保险、派送成本</w:t>
            </w:r>
          </w:p>
        </w:tc>
        <w:tc>
          <w:p>
            <w:pPr>
              <w:pStyle w:val="Compact"/>
              <w:jc w:val="left"/>
            </w:pPr>
            <w:r>
              <w:t xml:space="preserve">渠道成本、标签/面单、保险成本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t xml:space="preserve">客户账期、应收账款、回款</w:t>
            </w:r>
          </w:p>
        </w:tc>
        <w:tc>
          <w:p>
            <w:pPr>
              <w:pStyle w:val="Compact"/>
              <w:jc w:val="left"/>
            </w:pPr>
            <w:r>
              <w:t xml:space="preserve">余额、预充值、预扣费、欠费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</w:t>
            </w:r>
          </w:p>
        </w:tc>
        <w:tc>
          <w:p>
            <w:pPr>
              <w:pStyle w:val="Compact"/>
              <w:jc w:val="left"/>
            </w:pPr>
            <w:r>
              <w:t xml:space="preserve">月结账单、销售/仓配账单</w:t>
            </w:r>
          </w:p>
        </w:tc>
        <w:tc>
          <w:p>
            <w:pPr>
              <w:pStyle w:val="Compact"/>
              <w:jc w:val="left"/>
            </w:pPr>
            <w:r>
              <w:t xml:space="preserve">运费账单、制单账单、充值流水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利润</w:t>
            </w:r>
          </w:p>
        </w:tc>
        <w:tc>
          <w:p>
            <w:pPr>
              <w:pStyle w:val="Compact"/>
              <w:jc w:val="left"/>
            </w:pPr>
            <w:r>
              <w:t xml:space="preserve">销售收入 - 仓库/渠道/派送/保险成本</w:t>
            </w:r>
          </w:p>
        </w:tc>
        <w:tc>
          <w:p>
            <w:pPr>
              <w:pStyle w:val="Compact"/>
              <w:jc w:val="left"/>
            </w:pPr>
            <w:r>
              <w:t xml:space="preserve">运费收入 - 渠道成本 - 附加费成本</w:t>
            </w:r>
          </w:p>
        </w:tc>
      </w:tr>
    </w:tbl>
    <w:bookmarkEnd w:id="25"/>
    <w:bookmarkStart w:id="26" w:name="文档口径修正"/>
    <w:p>
      <w:pPr>
        <w:pStyle w:val="Heading2"/>
      </w:pPr>
      <w:r>
        <w:t xml:space="preserve">7. 文档口径修正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旧表述</w:t>
            </w:r>
          </w:p>
        </w:tc>
        <w:tc>
          <w:p>
            <w:pPr>
              <w:pStyle w:val="Compact"/>
              <w:jc w:val="left"/>
            </w:pPr>
            <w:r>
              <w:t xml:space="preserve">新表述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和新智慧是两套系统要集成</w:t>
            </w:r>
          </w:p>
        </w:tc>
        <w:tc>
          <w:p>
            <w:pPr>
              <w:pStyle w:val="Compact"/>
              <w:jc w:val="left"/>
            </w:pPr>
            <w:r>
              <w:t xml:space="preserve">ACC 和新智慧是两类客户方向的旧系统样本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复刻 ACC / 复刻新智慧</w:t>
            </w:r>
          </w:p>
        </w:tc>
        <w:tc>
          <w:p>
            <w:pPr>
              <w:pStyle w:val="Compact"/>
              <w:jc w:val="left"/>
            </w:pPr>
            <w:r>
              <w:t xml:space="preserve">复刻卖货客户方向 / 制单客户方向的业务能力，并用 ACC/XQT 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客户 / 新智慧客户</w:t>
            </w:r>
          </w:p>
        </w:tc>
        <w:tc>
          <w:p>
            <w:pPr>
              <w:pStyle w:val="Compact"/>
              <w:jc w:val="left"/>
            </w:pPr>
            <w:r>
              <w:t xml:space="preserve">主系统客户 +</w:t>
            </w:r>
            <w:r>
              <w:t xml:space="preserve"> </w:t>
            </w:r>
            <w:r>
              <w:rPr>
                <w:rStyle w:val="VerbatimChar"/>
              </w:rPr>
              <w:t xml:space="preserve">customer_direction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external_object_refs</w:t>
            </w:r>
          </w:p>
        </w:tc>
      </w:tr>
    </w:tbl>
    <w:bookmarkEnd w:id="26"/>
    <w:bookmarkStart w:id="27" w:name="p0-开发影响"/>
    <w:p>
      <w:pPr>
        <w:pStyle w:val="Heading2"/>
      </w:pPr>
      <w:r>
        <w:t xml:space="preserve">8. P0 开发影响</w:t>
      </w:r>
    </w:p>
    <w:p>
      <w:pPr>
        <w:numPr>
          <w:ilvl w:val="0"/>
          <w:numId w:val="1003"/>
        </w:numPr>
        <w:pStyle w:val="Compact"/>
      </w:pPr>
      <w:r>
        <w:t xml:space="preserve">补</w:t>
      </w:r>
      <w:r>
        <w:t xml:space="preserve"> </w:t>
      </w:r>
      <w:r>
        <w:rPr>
          <w:rStyle w:val="VerbatimChar"/>
        </w:rPr>
        <w:t xml:space="preserve">customer_direction</w:t>
      </w:r>
      <w:r>
        <w:t xml:space="preserve"> </w:t>
      </w:r>
      <w:r>
        <w:t xml:space="preserve">字段和枚举。</w:t>
      </w:r>
    </w:p>
    <w:p>
      <w:pPr>
        <w:numPr>
          <w:ilvl w:val="0"/>
          <w:numId w:val="1003"/>
        </w:numPr>
        <w:pStyle w:val="Compact"/>
      </w:pPr>
      <w:r>
        <w:t xml:space="preserve">菜单按客户方向重新命名。</w:t>
      </w:r>
    </w:p>
    <w:p>
      <w:pPr>
        <w:numPr>
          <w:ilvl w:val="0"/>
          <w:numId w:val="1003"/>
        </w:numPr>
        <w:pStyle w:val="Compact"/>
      </w:pPr>
      <w:r>
        <w:t xml:space="preserve">订单/运单/财务 API 查询支持</w:t>
      </w:r>
      <w:r>
        <w:t xml:space="preserve"> </w:t>
      </w:r>
      <w:r>
        <w:rPr>
          <w:rStyle w:val="VerbatimChar"/>
        </w:rPr>
        <w:t xml:space="preserve">customerDirection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对照用例支持</w:t>
      </w:r>
      <w:r>
        <w:t xml:space="preserve"> </w:t>
      </w:r>
      <w:r>
        <w:rPr>
          <w:rStyle w:val="VerbatimChar"/>
        </w:rPr>
        <w:t xml:space="preserve">customerDirection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前端驾驶舱区分卖货客户、制单客户指标。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2026-05-06T16:42:12Z</dcterms:created>
  <dcterms:modified xsi:type="dcterms:W3CDTF">2026-05-06T16:42:12Z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