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00"/>
        <w:gridCol w:w="4838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r>
              <w:drawing>
                <wp:inline distT="0" distB="0" distL="0" distR="0">
                  <wp:extent cx="1428750" cy="381000"/>
                  <wp:effectExtent t="0" r="0" b="0" l="0"/>
                  <wp:docPr id="1" name="logo" descr="SimReal logo" title="SimRe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spacing w:after="20"/>
              <w:jc w:val="right"/>
            </w:pPr>
            <w:r>
              <w:rPr>
                <w:rFonts w:ascii="Arial" w:cs="Arial" w:eastAsia="Microsoft YaHei" w:hAnsi="Arial"/>
                <w:color w:val="6E6C66"/>
                <w:sz w:val="16"/>
                <w:szCs w:val="16"/>
              </w:rPr>
              <w:t xml:space="preserve">报价单编号：SR-PL-2026-09</w:t>
            </w:r>
          </w:p>
          <w:p>
            <w:pPr>
              <w:spacing w:after="20"/>
              <w:jc w:val="right"/>
            </w:pPr>
            <w:r>
              <w:rPr>
                <w:rFonts w:ascii="Arial" w:cs="Arial" w:eastAsia="Microsoft YaHei" w:hAnsi="Arial"/>
                <w:color w:val="6E6C66"/>
                <w:sz w:val="16"/>
                <w:szCs w:val="16"/>
              </w:rPr>
              <w:t xml:space="preserve">版本：V1.0　日期：2026 年 9 月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Microsoft YaHei" w:hAnsi="Arial"/>
                <w:color w:val="6E6C66"/>
                <w:sz w:val="16"/>
                <w:szCs w:val="16"/>
              </w:rPr>
              <w:t xml:space="preserve">有效期：自发出之日起 30 天</w:t>
            </w:r>
          </w:p>
        </w:tc>
      </w:tr>
    </w:tbl>
    <w:p>
      <w:pPr>
        <w:spacing w:after="40" w:before="360" w:line="290"/>
      </w:pPr>
      <w:r>
        <w:rPr>
          <w:rFonts w:ascii="Arial" w:cs="Arial" w:eastAsia="Microsoft YaHei" w:hAnsi="Arial"/>
          <w:b/>
          <w:bCs/>
          <w:color w:val="111110"/>
          <w:sz w:val="40"/>
          <w:szCs w:val="40"/>
        </w:rPr>
        <w:t xml:space="preserve">产品与服务报价单</w:t>
      </w:r>
    </w:p>
    <w:p>
      <w:pPr>
        <w:pBdr>
          <w:bottom w:val="single" w:color="111110" w:sz="6" w:space="4"/>
        </w:pBdr>
        <w:spacing w:after="200" w:before="0" w:line="290"/>
      </w:pPr>
      <w:r>
        <w:rPr>
          <w:rFonts w:ascii="Arial" w:cs="Arial" w:eastAsia="Microsoft YaHei" w:hAnsi="Arial"/>
          <w:color w:val="6E6C66"/>
          <w:sz w:val="20"/>
          <w:szCs w:val="20"/>
        </w:rPr>
        <w:t xml:space="preserve">Products &amp; Services Price List</w:t>
      </w:r>
    </w:p>
    <w:p>
      <w:pPr>
        <w:keepNext/>
        <w:pBdr>
          <w:bottom w:val="single" w:color="111110" w:sz="6" w:space="4"/>
        </w:pBdr>
        <w:spacing w:after="140" w:before="320" w:line="290"/>
      </w:pPr>
      <w:r>
        <w:rPr>
          <w:rFonts w:ascii="Arial" w:cs="Arial" w:eastAsia="Microsoft YaHei" w:hAnsi="Arial"/>
          <w:b/>
          <w:bCs/>
          <w:color w:val="C2410C"/>
          <w:sz w:val="24"/>
          <w:szCs w:val="24"/>
        </w:rPr>
        <w:t xml:space="preserve">01  </w:t>
      </w:r>
      <w:r>
        <w:rPr>
          <w:rFonts w:ascii="Arial" w:cs="Arial" w:eastAsia="Microsoft YaHei" w:hAnsi="Arial"/>
          <w:b/>
          <w:bCs/>
          <w:color w:val="111110"/>
          <w:sz w:val="24"/>
          <w:szCs w:val="24"/>
        </w:rPr>
        <w:t xml:space="preserve">关于 SimReal</w:t>
      </w:r>
    </w:p>
    <w:p>
      <w:pPr>
        <w:spacing w:after="100" w:before="0" w:line="290"/>
      </w:pPr>
      <w:r>
        <w:rPr>
          <w:rFonts w:ascii="Arial" w:cs="Arial" w:eastAsia="Microsoft YaHei" w:hAnsi="Arial"/>
          <w:color w:val="33322F"/>
          <w:sz w:val="19"/>
          <w:szCs w:val="19"/>
        </w:rPr>
        <w:t xml:space="preserve">SimReal 为大模型公司和 AI 应用企业提供后训练所需的专家数据、评测体系和 RL 训练环境，帮助模型在金融、法律、医疗、代码等专业领域完成真实工作。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Microsoft YaHei" w:hAnsi="Arial"/>
          <w:b/>
          <w:bCs/>
          <w:color w:val="111110"/>
          <w:sz w:val="19"/>
          <w:szCs w:val="19"/>
        </w:rPr>
        <w:t xml:space="preserve">团队：</w:t>
      </w:r>
      <w:r>
        <w:rPr>
          <w:rFonts w:ascii="Arial" w:cs="Arial" w:eastAsia="Microsoft YaHei" w:hAnsi="Arial"/>
          <w:color w:val="33322F"/>
          <w:sz w:val="19"/>
          <w:szCs w:val="19"/>
        </w:rPr>
        <w:t xml:space="preserve">创始团队来自剑桥、LSE、杜克，具有 Jane Street、Citadel、D. E. Shaw、Millennium、Optiver 从业经历。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Microsoft YaHei" w:hAnsi="Arial"/>
          <w:b/>
          <w:bCs/>
          <w:color w:val="111110"/>
          <w:sz w:val="19"/>
          <w:szCs w:val="19"/>
        </w:rPr>
        <w:t xml:space="preserve">专家网络：</w:t>
      </w:r>
      <w:r>
        <w:rPr>
          <w:rFonts w:ascii="Arial" w:cs="Arial" w:eastAsia="Microsoft YaHei" w:hAnsi="Arial"/>
          <w:color w:val="33322F"/>
          <w:sz w:val="19"/>
          <w:szCs w:val="19"/>
        </w:rPr>
        <w:t xml:space="preserve">7,000+ 行业专家已报名，通过 21 所合作高校可触达 20 万+ 专业人士。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Microsoft YaHei" w:hAnsi="Arial"/>
          <w:b/>
          <w:bCs/>
          <w:color w:val="111110"/>
          <w:sz w:val="19"/>
          <w:szCs w:val="19"/>
        </w:rPr>
        <w:t xml:space="preserve">质量：</w:t>
      </w:r>
      <w:r>
        <w:rPr>
          <w:rFonts w:ascii="Arial" w:cs="Arial" w:eastAsia="Microsoft YaHei" w:hAnsi="Arial"/>
          <w:color w:val="33322F"/>
          <w:sz w:val="19"/>
          <w:szCs w:val="19"/>
        </w:rPr>
        <w:t xml:space="preserve">评分标准与验证器上线前均经对抗测试；旗舰交易环境 Xitadel 使开源模型交易表现提升 12%。</w:t>
      </w:r>
    </w:p>
    <w:p>
      <w:pPr>
        <w:keepNext/>
        <w:pBdr>
          <w:bottom w:val="single" w:color="111110" w:sz="6" w:space="4"/>
        </w:pBdr>
        <w:spacing w:after="140" w:before="320" w:line="290"/>
      </w:pPr>
      <w:r>
        <w:rPr>
          <w:rFonts w:ascii="Arial" w:cs="Arial" w:eastAsia="Microsoft YaHei" w:hAnsi="Arial"/>
          <w:b/>
          <w:bCs/>
          <w:color w:val="C2410C"/>
          <w:sz w:val="24"/>
          <w:szCs w:val="24"/>
        </w:rPr>
        <w:t xml:space="preserve">02  </w:t>
      </w:r>
      <w:r>
        <w:rPr>
          <w:rFonts w:ascii="Arial" w:cs="Arial" w:eastAsia="Microsoft YaHei" w:hAnsi="Arial"/>
          <w:b/>
          <w:bCs/>
          <w:color w:val="111110"/>
          <w:sz w:val="24"/>
          <w:szCs w:val="24"/>
        </w:rPr>
        <w:t xml:space="preserve">报价清单</w:t>
      </w:r>
    </w:p>
    <w:p>
      <w:pPr>
        <w:spacing w:after="140" w:before="0" w:line="290"/>
      </w:pPr>
      <w:r>
        <w:rPr>
          <w:rFonts w:ascii="Arial" w:cs="Arial" w:eastAsia="Microsoft YaHei" w:hAnsi="Arial"/>
          <w:color w:val="6E6C66"/>
          <w:sz w:val="17"/>
          <w:szCs w:val="17"/>
        </w:rPr>
        <w:t xml:space="preserve">以下为参考单价区间。具体单价按领域、难度、数据格式、数量与交付周期确定，以双方确认的需求说明书（SOW）为准。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2050"/>
        <w:gridCol w:w="2800"/>
        <w:gridCol w:w="1000"/>
        <w:gridCol w:w="1600"/>
        <w:gridCol w:w="1428"/>
      </w:tblGrid>
      <w:tr>
        <w:trPr>
          <w:cantSplit/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11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7"/>
                <w:szCs w:val="17"/>
              </w:rPr>
              <w:t xml:space="preserve">编号</w:t>
            </w:r>
          </w:p>
        </w:tc>
        <w:tc>
          <w:tcPr>
            <w:tcW w:type="dxa" w:w="2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11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7"/>
                <w:szCs w:val="17"/>
              </w:rPr>
              <w:t xml:space="preserve">产品 / 服务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11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7"/>
                <w:szCs w:val="17"/>
              </w:rPr>
              <w:t xml:space="preserve">规格说明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11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7"/>
                <w:szCs w:val="17"/>
              </w:rPr>
              <w:t xml:space="preserve">计价单位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11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7"/>
                <w:szCs w:val="17"/>
              </w:rPr>
              <w:t xml:space="preserve">参考单价（RMB）</w:t>
            </w:r>
          </w:p>
        </w:tc>
        <w:tc>
          <w:tcPr>
            <w:tcW w:type="dxa" w:w="14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110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7"/>
                <w:szCs w:val="17"/>
              </w:rPr>
              <w:t xml:space="preserve">参考单价（USD）</w:t>
            </w:r>
          </w:p>
        </w:tc>
      </w:tr>
      <w:tr>
        <w:trPr>
          <w:cantSplit/>
        </w:trPr>
        <w:tc>
          <w:tcPr>
            <w:tcW w:type="dxa" w:w="9638"/>
            <w:gridSpan w:val="6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shd w:fill="F2F0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C2410C"/>
                <w:sz w:val="18"/>
                <w:szCs w:val="18"/>
              </w:rPr>
              <w:t xml:space="preserve">A</w:t>
            </w: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   专家数据</w:t>
            </w:r>
            <w:r>
              <w:rPr>
                <w:rFonts w:ascii="Arial" w:cs="Arial" w:eastAsia="Microsoft YaHei" w:hAnsi="Arial"/>
                <w:color w:val="6E6C66"/>
                <w:sz w:val="16"/>
                <w:szCs w:val="16"/>
              </w:rPr>
              <w:t xml:space="preserve">   Expert Data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A01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专家 SFT 指令数据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行业专家撰写的指令与高质量回答；金融、法律、医疗等领域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条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200 – 1,000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30 – 150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A02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CoT 推理链数据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含完整推理步骤的解答，逐步校验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条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250 – 1,200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40 – 180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A03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复杂 Query 构造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真实场景、多约束的高难度问题，现有模型答不好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题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100 – 500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20 – 80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A04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参考答案（Reference Answer）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为难题撰写可核验的标准答案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题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100 – 600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20 – 100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A05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RLHF 偏好数据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专家对多个回答排序或二选一，附判断理由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对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50 – 400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10 – 60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A06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Reward 打分数据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按维度为回答打分，用于奖励模型训练与校准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条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20 – 150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5 – 25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A07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代码 SFT / 调试数据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需求到代码、报错定位与修复；附测试用例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条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200 – 1,000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30 – 150</w:t>
            </w:r>
          </w:p>
        </w:tc>
      </w:tr>
      <w:tr>
        <w:trPr>
          <w:cantSplit/>
        </w:trPr>
        <w:tc>
          <w:tcPr>
            <w:tcW w:type="dxa" w:w="9638"/>
            <w:gridSpan w:val="6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shd w:fill="F2F0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C2410C"/>
                <w:sz w:val="18"/>
                <w:szCs w:val="18"/>
              </w:rPr>
              <w:t xml:space="preserve">B</w:t>
            </w: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   Rubric 与评测</w:t>
            </w:r>
            <w:r>
              <w:rPr>
                <w:rFonts w:ascii="Arial" w:cs="Arial" w:eastAsia="Microsoft YaHei" w:hAnsi="Arial"/>
                <w:color w:val="6E6C66"/>
                <w:sz w:val="16"/>
                <w:szCs w:val="16"/>
              </w:rPr>
              <w:t xml:space="preserve">   Rubrics &amp; Evaluation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B01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Rubric 设计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可逐条检查的评分标准，含参考答案；上线前对抗测试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题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800 – 4,000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120 – 600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B02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Rubric 逐项评分与质检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按 Rubric 逐项打分，含抽检复核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条回答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30 – 150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5 – 25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B03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LLM-as-a-Judge 校准数据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专家逐项分数与理由，用于训练或校准评测模型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条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100 – 400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15 – 60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B04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私有评测集 / Benchmark 定制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200–1,000 题，含 Rubric、评分脚本与报告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项目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200,000 起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30,000 起</w:t>
            </w:r>
          </w:p>
        </w:tc>
      </w:tr>
      <w:tr>
        <w:trPr>
          <w:cantSplit/>
        </w:trPr>
        <w:tc>
          <w:tcPr>
            <w:tcW w:type="dxa" w:w="9638"/>
            <w:gridSpan w:val="6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shd w:fill="F2F0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C2410C"/>
                <w:sz w:val="18"/>
                <w:szCs w:val="18"/>
              </w:rPr>
              <w:t xml:space="preserve">C</w:t>
            </w: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   Agent 数据</w:t>
            </w:r>
            <w:r>
              <w:rPr>
                <w:rFonts w:ascii="Arial" w:cs="Arial" w:eastAsia="Microsoft YaHei" w:hAnsi="Arial"/>
                <w:color w:val="6E6C66"/>
                <w:sz w:val="16"/>
                <w:szCs w:val="16"/>
              </w:rPr>
              <w:t xml:space="preserve">   Agent Data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C01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Agent 长程轨迹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专家实跑的完整 Session：多轮对话、30 次以上工具调用、中间过程全保留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Session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1,000 – 8,000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150 – 1,200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C02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DeepResearch 数据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研究题目、检索轨迹、引用来源与最终报告，配 Rubric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题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1,500 – 10,000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250 – 1,500</w:t>
            </w:r>
          </w:p>
        </w:tc>
      </w:tr>
      <w:tr>
        <w:trPr>
          <w:cantSplit/>
        </w:trPr>
        <w:tc>
          <w:tcPr>
            <w:tcW w:type="dxa" w:w="9638"/>
            <w:gridSpan w:val="6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shd w:fill="F2F0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C2410C"/>
                <w:sz w:val="18"/>
                <w:szCs w:val="18"/>
              </w:rPr>
              <w:t xml:space="preserve">D</w:t>
            </w: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   RL 训练环境</w:t>
            </w:r>
            <w:r>
              <w:rPr>
                <w:rFonts w:ascii="Arial" w:cs="Arial" w:eastAsia="Microsoft YaHei" w:hAnsi="Arial"/>
                <w:color w:val="6E6C66"/>
                <w:sz w:val="16"/>
                <w:szCs w:val="16"/>
              </w:rPr>
              <w:t xml:space="preserve">   RL Environments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D01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RL 任务（含验证器）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可自动评分的训练任务，验证器经对抗测试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任务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2,000 – 12,000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300 – 2,000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D02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标准环境授权（非独家）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交易、财务月结、软件工程、数学证明、逻辑推理、AI 研究、未来预测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环境 / 季度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300,000 起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50,000 起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D03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企业定制环境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围绕客户工作流搭建专属训练环境与验证器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项目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500,000 起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80,000 起</w:t>
            </w:r>
          </w:p>
        </w:tc>
      </w:tr>
      <w:tr>
        <w:trPr>
          <w:cantSplit/>
        </w:trPr>
        <w:tc>
          <w:tcPr>
            <w:tcW w:type="dxa" w:w="9638"/>
            <w:gridSpan w:val="6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shd w:fill="F2F0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C2410C"/>
                <w:sz w:val="18"/>
                <w:szCs w:val="18"/>
              </w:rPr>
              <w:t xml:space="preserve">E</w:t>
            </w: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   服务</w:t>
            </w:r>
            <w:r>
              <w:rPr>
                <w:rFonts w:ascii="Arial" w:cs="Arial" w:eastAsia="Microsoft YaHei" w:hAnsi="Arial"/>
                <w:color w:val="6E6C66"/>
                <w:sz w:val="16"/>
                <w:szCs w:val="16"/>
              </w:rPr>
              <w:t xml:space="preserve">   Services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E01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试点（Pilot）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50–200 条样本，验证质量与流程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项目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20,000 – 100,000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5,000 – 15,000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6E6C66"/>
                <w:sz w:val="17"/>
                <w:szCs w:val="17"/>
              </w:rPr>
              <w:t xml:space="preserve">E02</w:t>
            </w:r>
          </w:p>
        </w:tc>
        <w:tc>
          <w:tcPr>
            <w:tcW w:type="dxa" w:w="205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b/>
                <w:bCs/>
                <w:color w:val="111110"/>
                <w:sz w:val="18"/>
                <w:szCs w:val="18"/>
              </w:rPr>
              <w:t xml:space="preserve">持续训练服务</w:t>
            </w:r>
          </w:p>
        </w:tc>
        <w:tc>
          <w:tcPr>
            <w:tcW w:type="dxa" w:w="28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模型每次升级后，回到环境继续训练与对比</w:t>
            </w:r>
          </w:p>
        </w:tc>
        <w:tc>
          <w:tcPr>
            <w:tcW w:type="dxa" w:w="10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Microsoft YaHei" w:hAnsi="Arial"/>
                <w:color w:val="33322F"/>
                <w:sz w:val="17"/>
                <w:szCs w:val="17"/>
              </w:rPr>
              <w:t xml:space="preserve">季度</w:t>
            </w:r>
          </w:p>
        </w:tc>
        <w:tc>
          <w:tcPr>
            <w:tcW w:type="dxa" w:w="1600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面议</w:t>
            </w:r>
          </w:p>
        </w:tc>
        <w:tc>
          <w:tcPr>
            <w:tcW w:type="dxa" w:w="1428"/>
            <w:tcBorders>
              <w:top w:val="single" w:color="D9D6CF" w:sz="4"/>
              <w:left w:val="none" w:color="FFFFFF" w:sz="0"/>
              <w:bottom w:val="single" w:color="D9D6CF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Microsoft YaHei" w:hAnsi="Arial"/>
                <w:color w:val="111110"/>
                <w:sz w:val="18"/>
                <w:szCs w:val="18"/>
              </w:rPr>
              <w:t xml:space="preserve">面议</w:t>
            </w:r>
          </w:p>
        </w:tc>
      </w:tr>
    </w:tbl>
    <w:p>
      <w:pPr>
        <w:keepNext/>
        <w:pBdr>
          <w:bottom w:val="single" w:color="111110" w:sz="6" w:space="4"/>
        </w:pBdr>
        <w:spacing w:after="140" w:before="320" w:line="290"/>
      </w:pPr>
      <w:r>
        <w:rPr>
          <w:rFonts w:ascii="Arial" w:cs="Arial" w:eastAsia="Microsoft YaHei" w:hAnsi="Arial"/>
          <w:b/>
          <w:bCs/>
          <w:color w:val="C2410C"/>
          <w:sz w:val="24"/>
          <w:szCs w:val="24"/>
        </w:rPr>
        <w:t xml:space="preserve">03  </w:t>
      </w:r>
      <w:r>
        <w:rPr>
          <w:rFonts w:ascii="Arial" w:cs="Arial" w:eastAsia="Microsoft YaHei" w:hAnsi="Arial"/>
          <w:b/>
          <w:bCs/>
          <w:color w:val="111110"/>
          <w:sz w:val="24"/>
          <w:szCs w:val="24"/>
        </w:rPr>
        <w:t xml:space="preserve">商务条款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Arial" w:cs="Arial" w:eastAsia="Microsoft YaHei" w:hAnsi="Arial"/>
          <w:b/>
          <w:bCs/>
          <w:color w:val="111110"/>
          <w:sz w:val="19"/>
          <w:szCs w:val="19"/>
        </w:rPr>
        <w:t xml:space="preserve">报价有效期：</w:t>
      </w:r>
      <w:r>
        <w:rPr>
          <w:rFonts w:ascii="Arial" w:cs="Arial" w:eastAsia="Microsoft YaHei" w:hAnsi="Arial"/>
          <w:color w:val="33322F"/>
          <w:sz w:val="19"/>
          <w:szCs w:val="19"/>
        </w:rPr>
        <w:t xml:space="preserve">自本报价单发出之日起 30 天。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Arial" w:cs="Arial" w:eastAsia="Microsoft YaHei" w:hAnsi="Arial"/>
          <w:b/>
          <w:bCs/>
          <w:color w:val="111110"/>
          <w:sz w:val="19"/>
          <w:szCs w:val="19"/>
        </w:rPr>
        <w:t xml:space="preserve">计价与起订：</w:t>
      </w:r>
      <w:r>
        <w:rPr>
          <w:rFonts w:ascii="Arial" w:cs="Arial" w:eastAsia="Microsoft YaHei" w:hAnsi="Arial"/>
          <w:color w:val="33322F"/>
          <w:sz w:val="19"/>
          <w:szCs w:val="19"/>
        </w:rPr>
        <w:t xml:space="preserve">按条、题、Session、任务或项目计价；首次合作建议从试点开始，试点费用可协商抵扣后续合同。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Arial" w:cs="Arial" w:eastAsia="Microsoft YaHei" w:hAnsi="Arial"/>
          <w:b/>
          <w:bCs/>
          <w:color w:val="111110"/>
          <w:sz w:val="19"/>
          <w:szCs w:val="19"/>
        </w:rPr>
        <w:t xml:space="preserve">付款方式：</w:t>
      </w:r>
      <w:r>
        <w:rPr>
          <w:rFonts w:ascii="Arial" w:cs="Arial" w:eastAsia="Microsoft YaHei" w:hAnsi="Arial"/>
          <w:color w:val="33322F"/>
          <w:sz w:val="19"/>
          <w:szCs w:val="19"/>
        </w:rPr>
        <w:t xml:space="preserve">签约后预付 50%，交付验收后支付余款；长期合同可按月或按季度结算。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Arial" w:cs="Arial" w:eastAsia="Microsoft YaHei" w:hAnsi="Arial"/>
          <w:b/>
          <w:bCs/>
          <w:color w:val="111110"/>
          <w:sz w:val="19"/>
          <w:szCs w:val="19"/>
        </w:rPr>
        <w:t xml:space="preserve">交付与验收：</w:t>
      </w:r>
      <w:r>
        <w:rPr>
          <w:rFonts w:ascii="Arial" w:cs="Arial" w:eastAsia="Microsoft YaHei" w:hAnsi="Arial"/>
          <w:color w:val="33322F"/>
          <w:sz w:val="19"/>
          <w:szCs w:val="19"/>
        </w:rPr>
        <w:t xml:space="preserve">按批次交付，格式可按客户要求（如 JSONL）；客户收到后 5 个工作日内完成抽检，抽检合格率不低于 95%，不合格部分免费返工。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Arial" w:cs="Arial" w:eastAsia="Microsoft YaHei" w:hAnsi="Arial"/>
          <w:b/>
          <w:bCs/>
          <w:color w:val="111110"/>
          <w:sz w:val="19"/>
          <w:szCs w:val="19"/>
        </w:rPr>
        <w:t xml:space="preserve">独家与加急：</w:t>
      </w:r>
      <w:r>
        <w:rPr>
          <w:rFonts w:ascii="Arial" w:cs="Arial" w:eastAsia="Microsoft YaHei" w:hAnsi="Arial"/>
          <w:color w:val="33322F"/>
          <w:sz w:val="19"/>
          <w:szCs w:val="19"/>
        </w:rPr>
        <w:t xml:space="preserve">独家交付、加急交付另行报价。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Arial" w:cs="Arial" w:eastAsia="Microsoft YaHei" w:hAnsi="Arial"/>
          <w:b/>
          <w:bCs/>
          <w:color w:val="111110"/>
          <w:sz w:val="19"/>
          <w:szCs w:val="19"/>
        </w:rPr>
        <w:t xml:space="preserve">数据权属与保密：</w:t>
      </w:r>
      <w:r>
        <w:rPr>
          <w:rFonts w:ascii="Arial" w:cs="Arial" w:eastAsia="Microsoft YaHei" w:hAnsi="Arial"/>
          <w:color w:val="33322F"/>
          <w:sz w:val="19"/>
          <w:szCs w:val="19"/>
        </w:rPr>
        <w:t xml:space="preserve">交付数据的使用权归客户，独家交付时知识产权一并转让；双方签署保密协议，专家个人信息脱敏处理。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Arial" w:cs="Arial" w:eastAsia="Microsoft YaHei" w:hAnsi="Arial"/>
          <w:b/>
          <w:bCs/>
          <w:color w:val="111110"/>
          <w:sz w:val="19"/>
          <w:szCs w:val="19"/>
        </w:rPr>
        <w:t xml:space="preserve">合作方价格：</w:t>
      </w:r>
      <w:r>
        <w:rPr>
          <w:rFonts w:ascii="Arial" w:cs="Arial" w:eastAsia="Microsoft YaHei" w:hAnsi="Arial"/>
          <w:color w:val="33322F"/>
          <w:sz w:val="19"/>
          <w:szCs w:val="19"/>
        </w:rPr>
        <w:t xml:space="preserve">渠道与交付合作方可享合作价，具体比例按合作协议约定。</w:t>
      </w:r>
    </w:p>
    <w:p>
      <w:pPr>
        <w:pStyle w:val="ListParagraph"/>
        <w:numPr>
          <w:ilvl w:val="0"/>
          <w:numId w:val="3"/>
        </w:numPr>
        <w:spacing w:after="90" w:line="290"/>
      </w:pPr>
      <w:r>
        <w:rPr>
          <w:rFonts w:ascii="Arial" w:cs="Arial" w:eastAsia="Microsoft YaHei" w:hAnsi="Arial"/>
          <w:b/>
          <w:bCs/>
          <w:color w:val="111110"/>
          <w:sz w:val="19"/>
          <w:szCs w:val="19"/>
        </w:rPr>
        <w:t xml:space="preserve">税费与发票：</w:t>
      </w:r>
      <w:r>
        <w:rPr>
          <w:rFonts w:ascii="Arial" w:cs="Arial" w:eastAsia="Microsoft YaHei" w:hAnsi="Arial"/>
          <w:color w:val="33322F"/>
          <w:sz w:val="19"/>
          <w:szCs w:val="19"/>
        </w:rPr>
        <w:t xml:space="preserve">以合同约定为准。</w:t>
      </w:r>
    </w:p>
    <w:p>
      <w:pPr>
        <w:keepNext/>
        <w:pBdr>
          <w:bottom w:val="single" w:color="111110" w:sz="6" w:space="4"/>
        </w:pBdr>
        <w:spacing w:after="140" w:before="320" w:line="290"/>
      </w:pPr>
      <w:r>
        <w:rPr>
          <w:rFonts w:ascii="Arial" w:cs="Arial" w:eastAsia="Microsoft YaHei" w:hAnsi="Arial"/>
          <w:b/>
          <w:bCs/>
          <w:color w:val="C2410C"/>
          <w:sz w:val="24"/>
          <w:szCs w:val="24"/>
        </w:rPr>
        <w:t xml:space="preserve">04  </w:t>
      </w:r>
      <w:r>
        <w:rPr>
          <w:rFonts w:ascii="Arial" w:cs="Arial" w:eastAsia="Microsoft YaHei" w:hAnsi="Arial"/>
          <w:b/>
          <w:bCs/>
          <w:color w:val="111110"/>
          <w:sz w:val="24"/>
          <w:szCs w:val="24"/>
        </w:rPr>
        <w:t xml:space="preserve">联系方式</w:t>
      </w:r>
    </w:p>
    <w:p>
      <w:pPr>
        <w:spacing w:after="60"/>
      </w:pPr>
      <w:r>
        <w:rPr>
          <w:rFonts w:ascii="Arial" w:cs="Arial" w:eastAsia="Microsoft YaHei" w:hAnsi="Arial"/>
          <w:color w:val="6E6C66"/>
          <w:sz w:val="19"/>
          <w:szCs w:val="19"/>
        </w:rPr>
        <w:t xml:space="preserve">商务合作　</w:t>
      </w:r>
      <w:r>
        <w:rPr>
          <w:rFonts w:ascii="Arial" w:cs="Arial" w:eastAsia="Microsoft YaHei" w:hAnsi="Arial"/>
          <w:b/>
          <w:bCs/>
          <w:color w:val="111110"/>
          <w:sz w:val="19"/>
          <w:szCs w:val="19"/>
        </w:rPr>
        <w:t xml:space="preserve">business@simreal.co</w:t>
      </w:r>
    </w:p>
    <w:p>
      <w:pPr>
        <w:spacing w:after="60"/>
      </w:pPr>
      <w:r>
        <w:rPr>
          <w:rFonts w:ascii="Arial" w:cs="Arial" w:eastAsia="Microsoft YaHei" w:hAnsi="Arial"/>
          <w:color w:val="6E6C66"/>
          <w:sz w:val="19"/>
          <w:szCs w:val="19"/>
        </w:rPr>
        <w:t xml:space="preserve">官方网站　</w:t>
      </w:r>
      <w:r>
        <w:rPr>
          <w:rFonts w:ascii="Arial" w:cs="Arial" w:eastAsia="Microsoft YaHei" w:hAnsi="Arial"/>
          <w:b/>
          <w:bCs/>
          <w:color w:val="111110"/>
          <w:sz w:val="19"/>
          <w:szCs w:val="19"/>
        </w:rPr>
        <w:t xml:space="preserve">simreal.co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6CF" w:sz="4" w:space="6"/>
      </w:pBdr>
      <w:tabs>
        <w:tab w:val="right" w:pos="9638"/>
      </w:tabs>
    </w:pPr>
    <w:r>
      <w:rPr>
        <w:rFonts w:ascii="Arial" w:cs="Arial" w:eastAsia="Microsoft YaHei" w:hAnsi="Arial"/>
        <w:color w:val="6E6C66"/>
        <w:sz w:val="15"/>
        <w:szCs w:val="15"/>
      </w:rPr>
      <w:t xml:space="preserve">SimReal · 产品与服务报价单 · 保密</w:t>
    </w:r>
    <w:r>
      <w:rPr>
        <w:rFonts w:ascii="Arial" w:cs="Arial" w:eastAsia="Microsoft YaHei" w:hAnsi="Arial"/>
      </w:rPr>
      <w:t xml:space="preserve">	</w:t>
    </w:r>
    <w:r>
      <w:rPr>
        <w:rFonts w:ascii="Arial" w:cs="Arial" w:eastAsia="Microsoft YaHei" w:hAnsi="Arial"/>
        <w:color w:val="6E6C66"/>
        <w:sz w:val="15"/>
        <w:szCs w:val="15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C2410C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80" w:hanging="320"/>
      </w:pPr>
      <w:rPr>
        <w:b/>
        <w:bCs/>
        <w:color w:val="C2410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color w:val="33322F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8272570d1a7dc57e6cb97b736146312974976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SimReal 产品与服务报价单</dc:title>
  <dc:creator>SimReal</dc:creator>
  <cp:lastModifiedBy>Un-named</cp:lastModifiedBy>
  <cp:revision>1</cp:revision>
  <dcterms:created xsi:type="dcterms:W3CDTF">2026-09-29T00:44:28.840Z</dcterms:created>
  <dcterms:modified xsi:type="dcterms:W3CDTF">2026-09-29T00:44:28.840Z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