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76CC0">
      <w:pPr>
        <w:spacing w:before="600"/>
      </w:pPr>
    </w:p>
    <w:p w14:paraId="10EA6DEE">
      <w:pPr>
        <w:spacing w:after="120"/>
        <w:jc w:val="center"/>
      </w:pPr>
      <w:r>
        <w:rPr>
          <w:rFonts w:ascii="Arial" w:hAnsi="Arial" w:eastAsia="Arial" w:cs="Arial"/>
          <w:b/>
          <w:bCs/>
          <w:color w:val="1A5276"/>
          <w:sz w:val="44"/>
          <w:szCs w:val="44"/>
        </w:rPr>
        <w:t>高视星 2026 新产品发布会</w:t>
      </w:r>
    </w:p>
    <w:p w14:paraId="6972F1CF">
      <w:pPr>
        <w:spacing w:after="60"/>
        <w:jc w:val="center"/>
      </w:pPr>
      <w:r>
        <w:rPr>
          <w:rFonts w:ascii="Arial" w:hAnsi="Arial" w:eastAsia="Arial" w:cs="Arial"/>
          <w:color w:val="7F8C8D"/>
          <w:sz w:val="28"/>
          <w:szCs w:val="28"/>
        </w:rPr>
        <w:t>演讲稿（15分钟）</w:t>
      </w:r>
    </w:p>
    <w:p w14:paraId="168C61BA">
      <w:pPr>
        <w:spacing w:after="480"/>
        <w:jc w:val="center"/>
      </w:pPr>
      <w:r>
        <w:rPr>
          <w:rFonts w:ascii="Arial" w:hAnsi="Arial" w:eastAsia="Arial" w:cs="Arial"/>
          <w:color w:val="95A5A6"/>
          <w:sz w:val="22"/>
          <w:szCs w:val="22"/>
        </w:rPr>
        <w:t>2026年4月9日下午  |  主讲人：Clark Wang</w:t>
      </w:r>
    </w:p>
    <w:p w14:paraId="530C662D">
      <w:pPr>
        <w:pStyle w:val="2"/>
        <w:pBdr>
          <w:bottom w:val="single" w:color="1A5276" w:sz="4" w:space="4"/>
        </w:pBdr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时间分配总览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200"/>
        <w:gridCol w:w="1000"/>
        <w:gridCol w:w="3960"/>
      </w:tblGrid>
      <w:tr w14:paraId="3C25C6B3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78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56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A2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时长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B2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核心要点</w:t>
            </w:r>
          </w:p>
        </w:tc>
      </w:tr>
      <w:tr w14:paraId="25007A49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CB11">
            <w:r>
              <w:rPr>
                <w:rFonts w:ascii="Arial" w:hAnsi="Arial" w:eastAsia="Arial" w:cs="Arial"/>
                <w:sz w:val="20"/>
                <w:szCs w:val="20"/>
              </w:rPr>
              <w:t>0:00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61B0">
            <w:r>
              <w:rPr>
                <w:rFonts w:ascii="Arial" w:hAnsi="Arial" w:eastAsia="Arial" w:cs="Arial"/>
                <w:sz w:val="20"/>
                <w:szCs w:val="20"/>
              </w:rPr>
              <w:t>一、老产品临床实证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92BB">
            <w:r>
              <w:rPr>
                <w:rFonts w:ascii="Arial" w:hAnsi="Arial" w:eastAsia="Arial" w:cs="Arial"/>
                <w:sz w:val="20"/>
                <w:szCs w:val="20"/>
              </w:rPr>
              <w:t>3 min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ECB2">
            <w:r>
              <w:rPr>
                <w:rFonts w:ascii="Arial" w:hAnsi="Arial" w:eastAsia="Arial" w:cs="Arial"/>
                <w:sz w:val="20"/>
                <w:szCs w:val="20"/>
              </w:rPr>
              <w:t>用数据建立信任基础</w:t>
            </w:r>
          </w:p>
        </w:tc>
      </w:tr>
      <w:tr w14:paraId="1E5F1BBC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DCE3">
            <w:r>
              <w:rPr>
                <w:rFonts w:ascii="Arial" w:hAnsi="Arial" w:eastAsia="Arial" w:cs="Arial"/>
                <w:sz w:val="20"/>
                <w:szCs w:val="20"/>
              </w:rPr>
              <w:t>3:00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57FB">
            <w:r>
              <w:rPr>
                <w:rFonts w:ascii="Arial" w:hAnsi="Arial" w:eastAsia="Arial" w:cs="Arial"/>
                <w:sz w:val="20"/>
                <w:szCs w:val="20"/>
              </w:rPr>
              <w:t>二、远视储备新品发布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C914">
            <w:r>
              <w:rPr>
                <w:rFonts w:ascii="Arial" w:hAnsi="Arial" w:eastAsia="Arial" w:cs="Arial"/>
                <w:sz w:val="20"/>
                <w:szCs w:val="20"/>
              </w:rPr>
              <w:t>2 min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F115">
            <w:r>
              <w:rPr>
                <w:rFonts w:ascii="Arial" w:hAnsi="Arial" w:eastAsia="Arial" w:cs="Arial"/>
                <w:sz w:val="20"/>
                <w:szCs w:val="20"/>
              </w:rPr>
              <w:t>儿童近视防控新武器</w:t>
            </w:r>
          </w:p>
        </w:tc>
      </w:tr>
      <w:tr w14:paraId="45334DB8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9DB6">
            <w:r>
              <w:rPr>
                <w:rFonts w:ascii="Arial" w:hAnsi="Arial" w:eastAsia="Arial" w:cs="Arial"/>
                <w:sz w:val="20"/>
                <w:szCs w:val="20"/>
              </w:rPr>
              <w:t>5:00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893A">
            <w:r>
              <w:rPr>
                <w:rFonts w:ascii="Arial" w:hAnsi="Arial" w:eastAsia="Arial" w:cs="Arial"/>
                <w:sz w:val="20"/>
                <w:szCs w:val="20"/>
              </w:rPr>
              <w:t>三、成人OK镜系列发布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A41D">
            <w:r>
              <w:rPr>
                <w:rFonts w:ascii="Arial" w:hAnsi="Arial" w:eastAsia="Arial" w:cs="Arial"/>
                <w:sz w:val="20"/>
                <w:szCs w:val="20"/>
              </w:rPr>
              <w:t>3 min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88E9">
            <w:r>
              <w:rPr>
                <w:rFonts w:ascii="Arial" w:hAnsi="Arial" w:eastAsia="Arial" w:cs="Arial"/>
                <w:sz w:val="20"/>
                <w:szCs w:val="20"/>
              </w:rPr>
              <w:t>打开成人市场</w:t>
            </w:r>
          </w:p>
        </w:tc>
      </w:tr>
      <w:tr w14:paraId="304A50E0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82D5">
            <w:r>
              <w:rPr>
                <w:rFonts w:ascii="Arial" w:hAnsi="Arial" w:eastAsia="Arial" w:cs="Arial"/>
                <w:sz w:val="20"/>
                <w:szCs w:val="20"/>
              </w:rPr>
              <w:t>8:00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13DB">
            <w:r>
              <w:rPr>
                <w:rFonts w:ascii="Arial" w:hAnsi="Arial" w:eastAsia="Arial" w:cs="Arial"/>
                <w:sz w:val="20"/>
                <w:szCs w:val="20"/>
              </w:rPr>
              <w:t>四、成人接触镜解决方案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65DE">
            <w:r>
              <w:rPr>
                <w:rFonts w:ascii="Arial" w:hAnsi="Arial" w:eastAsia="Arial" w:cs="Arial"/>
                <w:sz w:val="20"/>
                <w:szCs w:val="20"/>
              </w:rPr>
              <w:t>2 min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A361">
            <w:r>
              <w:rPr>
                <w:rFonts w:ascii="Arial" w:hAnsi="Arial" w:eastAsia="Arial" w:cs="Arial"/>
                <w:sz w:val="20"/>
                <w:szCs w:val="20"/>
              </w:rPr>
              <w:t>老花+近视一站式方案</w:t>
            </w:r>
          </w:p>
        </w:tc>
      </w:tr>
      <w:tr w14:paraId="6F86BC85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4E78">
            <w:r>
              <w:rPr>
                <w:rFonts w:ascii="Arial" w:hAnsi="Arial" w:eastAsia="Arial" w:cs="Arial"/>
                <w:sz w:val="20"/>
                <w:szCs w:val="20"/>
              </w:rPr>
              <w:t>10:00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0822">
            <w:r>
              <w:rPr>
                <w:rFonts w:ascii="Arial" w:hAnsi="Arial" w:eastAsia="Arial" w:cs="Arial"/>
                <w:sz w:val="20"/>
                <w:szCs w:val="20"/>
              </w:rPr>
              <w:t>五、病程管理软件发布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058C">
            <w:r>
              <w:rPr>
                <w:rFonts w:ascii="Arial" w:hAnsi="Arial" w:eastAsia="Arial" w:cs="Arial"/>
                <w:sz w:val="20"/>
                <w:szCs w:val="20"/>
              </w:rPr>
              <w:t>2 min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591D">
            <w:r>
              <w:rPr>
                <w:rFonts w:ascii="Arial" w:hAnsi="Arial" w:eastAsia="Arial" w:cs="Arial"/>
                <w:sz w:val="20"/>
                <w:szCs w:val="20"/>
              </w:rPr>
              <w:t>软件赋能，黏住终端</w:t>
            </w:r>
          </w:p>
        </w:tc>
      </w:tr>
      <w:tr w14:paraId="6DD70D0A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60AA">
            <w:r>
              <w:rPr>
                <w:rFonts w:ascii="Arial" w:hAnsi="Arial" w:eastAsia="Arial" w:cs="Arial"/>
                <w:sz w:val="20"/>
                <w:szCs w:val="20"/>
              </w:rPr>
              <w:t>12:00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9B92">
            <w:r>
              <w:rPr>
                <w:rFonts w:ascii="Arial" w:hAnsi="Arial" w:eastAsia="Arial" w:cs="Arial"/>
                <w:sz w:val="20"/>
                <w:szCs w:val="20"/>
              </w:rPr>
              <w:t>六、总结 VALUE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D203">
            <w:r>
              <w:rPr>
                <w:rFonts w:ascii="Arial" w:hAnsi="Arial" w:eastAsia="Arial" w:cs="Arial"/>
                <w:sz w:val="20"/>
                <w:szCs w:val="20"/>
              </w:rPr>
              <w:t>3 min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608B">
            <w:r>
              <w:rPr>
                <w:rFonts w:ascii="Arial" w:hAnsi="Arial" w:eastAsia="Arial" w:cs="Arial"/>
                <w:sz w:val="20"/>
                <w:szCs w:val="20"/>
              </w:rPr>
              <w:t>品牌价值主张收束</w:t>
            </w:r>
          </w:p>
        </w:tc>
      </w:tr>
    </w:tbl>
    <w:p w14:paraId="795B7D60">
      <w:pPr>
        <w:spacing w:before="120" w:after="60"/>
      </w:pPr>
    </w:p>
    <w:p w14:paraId="576F39C5">
      <w:pPr>
        <w:pStyle w:val="2"/>
        <w:pBdr>
          <w:bottom w:val="single" w:color="1A5276" w:sz="4" w:space="4"/>
        </w:pBdr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一、老产品临床实证发布（3分钟）</w:t>
      </w:r>
    </w:p>
    <w:p w14:paraId="1EDFDD37">
      <w:p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开场定调：高视星不是只会讲概念的公司，我们用临床数据说话。</w:t>
      </w:r>
    </w:p>
    <w:p w14:paraId="4B279F7E">
      <w:pPr>
        <w:spacing w:before="120"/>
      </w:pPr>
    </w:p>
    <w:p w14:paraId="77BD493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1.1 时空之眼</w:t>
      </w:r>
    </w:p>
    <w:p w14:paraId="5BD42C3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发布最新临床随访数据，重点突出长期佩戴安全性和有效性</w:t>
      </w:r>
    </w:p>
    <w:p w14:paraId="2B1FB81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关键指标：角膜健康、视力稳定性、用户满意度</w:t>
      </w:r>
    </w:p>
    <w:p w14:paraId="6E98DDCD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6个月随访眼轴增长平均0.07mm，眼轴增长延缓率65%</w:t>
      </w:r>
    </w:p>
    <w:p w14:paraId="1CEC3798">
      <w:pPr>
        <w:pStyle w:val="16"/>
        <w:numPr>
          <w:ilvl w:val="0"/>
          <w:numId w:val="0"/>
        </w:numPr>
        <w:spacing w:before="60" w:after="60" w:line="360" w:lineRule="auto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68625" cy="1927860"/>
            <wp:effectExtent l="0" t="0" r="3175" b="2540"/>
            <wp:docPr id="5" name="图片 5" descr="unname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nnamed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D4F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1.2 Ultra 离焦镜</w:t>
      </w:r>
    </w:p>
    <w:p w14:paraId="5A0C6B24">
      <w:pPr>
        <w:pStyle w:val="16"/>
        <w:numPr>
          <w:ilvl w:val="0"/>
          <w:numId w:val="3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6个月随访数据：53例106眼，季节校正后相对减缓率约72.5%</w:t>
      </w:r>
    </w:p>
    <w:p w14:paraId="226E5A86">
      <w:pPr>
        <w:pStyle w:val="16"/>
        <w:numPr>
          <w:ilvl w:val="0"/>
          <w:numId w:val="3"/>
        </w:numPr>
        <w:spacing w:before="60" w:after="60" w:line="360" w:lineRule="auto"/>
        <w:rPr>
          <w:color w:val="C00000"/>
        </w:rPr>
      </w:pPr>
      <w:r>
        <w:rPr>
          <w:rFonts w:ascii="Arial" w:hAnsi="Arial" w:eastAsia="Arial" w:cs="Arial"/>
          <w:color w:val="C00000"/>
          <w:sz w:val="22"/>
          <w:szCs w:val="22"/>
        </w:rPr>
        <w:t>与OK镜同期数据对比，形成商业话术闭环</w:t>
      </w:r>
      <w:r>
        <w:rPr>
          <w:rFonts w:hint="eastAsia" w:eastAsia="宋体" w:cs="Arial"/>
          <w:color w:val="C00000"/>
          <w:sz w:val="22"/>
          <w:szCs w:val="22"/>
          <w:lang w:eastAsia="zh-CN"/>
        </w:rPr>
        <w:t>？</w:t>
      </w:r>
    </w:p>
    <w:p w14:paraId="0B7B66B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1.3 小旋风</w:t>
      </w:r>
    </w:p>
    <w:p w14:paraId="4F08F5FC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发布临床结果，强调验配便捷性和适配人群</w:t>
      </w:r>
    </w:p>
    <w:p w14:paraId="410C2244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6个月随访，SER进展仅为-0.06D (n=63)，近视进展延缓率 82.4%</w:t>
      </w:r>
    </w:p>
    <w:p w14:paraId="2EE15C00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6个月随访眼轴增长平均0.06mm，眼轴增长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延缓率70%</w:t>
      </w:r>
    </w:p>
    <w:p w14:paraId="59153FE4">
      <w:pPr>
        <w:pStyle w:val="16"/>
        <w:numPr>
          <w:numId w:val="0"/>
        </w:numPr>
        <w:spacing w:before="60" w:after="60" w:line="360" w:lineRule="auto"/>
      </w:pPr>
    </w:p>
    <w:p w14:paraId="050248C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1.4 离焦RGP — 五官科临床结果</w:t>
      </w:r>
    </w:p>
    <w:p w14:paraId="271BEF99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发布五官科医院合作临床数据，借公立医院背书提升学术可信度</w:t>
      </w:r>
    </w:p>
    <w:p w14:paraId="79C2416B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eastAsia" w:eastAsia="宋体" w:cs="Arial"/>
          <w:sz w:val="22"/>
          <w:szCs w:val="22"/>
          <w:lang w:val="en-US" w:eastAsia="zh-CN"/>
        </w:rPr>
      </w:pPr>
      <w:r>
        <w:rPr>
          <w:rFonts w:hint="eastAsia" w:eastAsia="宋体" w:cs="Arial"/>
          <w:sz w:val="22"/>
          <w:szCs w:val="22"/>
          <w:lang w:val="en-US" w:eastAsia="zh-CN"/>
        </w:rPr>
        <w:t>6个月眼轴平均增长仅0.09 mm</w:t>
      </w:r>
    </w:p>
    <w:p w14:paraId="068A9CAB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eastAsia" w:eastAsia="宋体" w:cs="Arial"/>
          <w:sz w:val="22"/>
          <w:szCs w:val="22"/>
          <w:lang w:val="en-US" w:eastAsia="zh-CN"/>
        </w:rPr>
      </w:pPr>
      <w:r>
        <w:rPr>
          <w:rFonts w:hint="eastAsia" w:eastAsia="宋体" w:cs="Arial"/>
          <w:sz w:val="22"/>
          <w:szCs w:val="22"/>
          <w:lang w:val="en-US" w:eastAsia="zh-CN"/>
        </w:rPr>
        <w:t>64%眼6个月眼轴增长低于0.10 mm</w:t>
      </w:r>
    </w:p>
    <w:p w14:paraId="4A9257EC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default" w:eastAsia="宋体" w:cs="Arial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4726940" cy="2981325"/>
            <wp:effectExtent l="0" t="0" r="22860" b="158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554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1.5 OK镜临床结果 — 验配专题</w:t>
      </w:r>
    </w:p>
    <w:p w14:paraId="4C6DB0C5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重点不止于效果数据，更要讲验配流程标准化</w:t>
      </w:r>
    </w:p>
    <w:p w14:paraId="49B5EB6B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传递信息：高视星OK镜不仅产品好，而且好配、好管理</w:t>
      </w:r>
    </w:p>
    <w:p w14:paraId="43EB47AD">
      <w:pPr>
        <w:spacing w:before="60" w:after="60" w:line="360" w:lineRule="auto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本环节核心信息：</w:t>
      </w:r>
      <w:r>
        <w:rPr>
          <w:rFonts w:ascii="Arial" w:hAnsi="Arial" w:eastAsia="Arial" w:cs="Arial"/>
          <w:sz w:val="22"/>
          <w:szCs w:val="22"/>
        </w:rPr>
        <w:t>我们的老产品经得起临床检验，这是你选择高视星的第一个理由。</w:t>
      </w:r>
    </w:p>
    <w:p w14:paraId="173FB0F1">
      <w:pPr>
        <w:spacing w:before="60"/>
      </w:pPr>
    </w:p>
    <w:p w14:paraId="195A8A5B">
      <w:pPr>
        <w:pStyle w:val="2"/>
        <w:pBdr>
          <w:bottom w:val="single" w:color="1A5276" w:sz="4" w:space="4"/>
        </w:pBdr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二、远视储备新品发布与临床入组（2分钟）</w:t>
      </w:r>
    </w:p>
    <w:p w14:paraId="5A9360A4">
      <w:p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过渡语：防控近视，不能只在近视发生后才介入。远视储备管理是真正的上游战场。</w:t>
      </w:r>
    </w:p>
    <w:p w14:paraId="6EA18617">
      <w:pPr>
        <w:spacing w:before="120"/>
      </w:pPr>
    </w:p>
    <w:p w14:paraId="15F6379E">
      <w:pPr>
        <w:pStyle w:val="16"/>
        <w:numPr>
          <w:ilvl w:val="0"/>
          <w:numId w:val="4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发布新远视储备产品，公布8%的关键技术参数</w:t>
      </w:r>
    </w:p>
    <w:p w14:paraId="01571582">
      <w:pPr>
        <w:pStyle w:val="16"/>
        <w:numPr>
          <w:ilvl w:val="0"/>
          <w:numId w:val="4"/>
        </w:numPr>
        <w:spacing w:before="60" w:after="60" w:line="360" w:lineRule="auto"/>
        <w:rPr>
          <w:rFonts w:hint="eastAsia" w:ascii="华文细黑" w:hAnsi="华文细黑" w:eastAsia="华文细黑" w:cs="华文细黑"/>
          <w:szCs w:val="21"/>
        </w:rPr>
      </w:pPr>
      <w:r>
        <w:rPr>
          <w:rFonts w:ascii="Arial" w:hAnsi="Arial" w:eastAsia="Arial" w:cs="Arial"/>
          <w:sz w:val="22"/>
          <w:szCs w:val="22"/>
        </w:rPr>
        <w:t>宣布正式启动临床入组，</w:t>
      </w:r>
      <w:r>
        <w:rPr>
          <w:rFonts w:ascii="Arial" w:hAnsi="Arial" w:eastAsia="Arial" w:cs="Arial"/>
          <w:color w:val="C00000"/>
          <w:sz w:val="22"/>
          <w:szCs w:val="22"/>
        </w:rPr>
        <w:t>公布入组标准和合作机构</w:t>
      </w:r>
      <w:r>
        <w:rPr>
          <w:rFonts w:hint="eastAsia" w:eastAsia="宋体" w:cs="Arial"/>
          <w:color w:val="C00000"/>
          <w:sz w:val="22"/>
          <w:szCs w:val="22"/>
          <w:lang w:eastAsia="zh-CN"/>
        </w:rPr>
        <w:t>？</w:t>
      </w:r>
    </w:p>
    <w:p w14:paraId="710B781D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eastAsia" w:ascii="华文细黑" w:hAnsi="华文细黑" w:eastAsia="华文细黑" w:cs="华文细黑"/>
          <w:szCs w:val="21"/>
        </w:rPr>
      </w:pPr>
      <w:r>
        <w:rPr>
          <w:rFonts w:hint="eastAsia" w:eastAsia="宋体" w:cs="Arial"/>
          <w:sz w:val="22"/>
          <w:szCs w:val="22"/>
          <w:lang w:val="en-US" w:eastAsia="zh-CN"/>
        </w:rPr>
        <w:t>入组标准：6-12岁，</w:t>
      </w:r>
      <w:r>
        <w:rPr>
          <w:rFonts w:hint="eastAsia" w:ascii="华文细黑" w:hAnsi="华文细黑" w:eastAsia="华文细黑" w:cs="华文细黑"/>
          <w:szCs w:val="21"/>
        </w:rPr>
        <w:t>睫状肌麻痹验光后双眼等效球镜（SE）在0.00至+2.00D范围内</w:t>
      </w:r>
      <w:r>
        <w:rPr>
          <w:rFonts w:hint="eastAsia" w:ascii="华文细黑" w:hAnsi="华文细黑" w:eastAsia="华文细黑" w:cs="华文细黑"/>
          <w:szCs w:val="21"/>
          <w:lang w:eastAsia="zh-CN"/>
        </w:rPr>
        <w:t>，</w:t>
      </w:r>
      <w:r>
        <w:rPr>
          <w:rFonts w:hint="eastAsia" w:ascii="华文细黑" w:hAnsi="华文细黑" w:eastAsia="华文细黑" w:cs="华文细黑"/>
          <w:szCs w:val="21"/>
        </w:rPr>
        <w:t>双眼散光≤1.25 D</w:t>
      </w:r>
      <w:r>
        <w:rPr>
          <w:rFonts w:hint="eastAsia" w:ascii="华文细黑" w:hAnsi="华文细黑" w:eastAsia="华文细黑" w:cs="华文细黑"/>
          <w:szCs w:val="21"/>
          <w:lang w:eastAsia="zh-CN"/>
        </w:rPr>
        <w:t>，</w:t>
      </w:r>
      <w:r>
        <w:rPr>
          <w:rFonts w:hint="eastAsia" w:ascii="华文细黑" w:hAnsi="华文细黑" w:eastAsia="华文细黑" w:cs="华文细黑"/>
          <w:szCs w:val="21"/>
        </w:rPr>
        <w:t>双眼等效球镜屈光参差≤1.00 D，</w:t>
      </w:r>
      <w:r>
        <w:rPr>
          <w:rFonts w:hint="eastAsia" w:ascii="华文细黑" w:hAnsi="华文细黑" w:eastAsia="华文细黑" w:cs="华文细黑"/>
          <w:szCs w:val="21"/>
          <w:lang w:val="en-US" w:eastAsia="zh-CN"/>
        </w:rPr>
        <w:t>且</w:t>
      </w:r>
      <w:r>
        <w:rPr>
          <w:rFonts w:hint="eastAsia" w:ascii="华文细黑" w:hAnsi="华文细黑" w:eastAsia="华文细黑" w:cs="华文细黑"/>
          <w:szCs w:val="21"/>
        </w:rPr>
        <w:t>依据《儿童青少年裸眼视力和屈光状态评价规范》（WS/T 10039-2025）判断为“远视储备</w:t>
      </w:r>
      <w:r>
        <w:rPr>
          <w:rFonts w:hint="eastAsia" w:ascii="华文细黑" w:hAnsi="华文细黑" w:eastAsia="华文细黑" w:cs="华文细黑"/>
          <w:szCs w:val="21"/>
          <w:lang w:val="en-US" w:eastAsia="zh-CN"/>
        </w:rPr>
        <w:t>量</w:t>
      </w:r>
      <w:r>
        <w:rPr>
          <w:rFonts w:hint="eastAsia" w:ascii="华文细黑" w:hAnsi="华文细黑" w:eastAsia="华文细黑" w:cs="华文细黑"/>
          <w:szCs w:val="21"/>
        </w:rPr>
        <w:t>不足”；</w:t>
      </w:r>
    </w:p>
    <w:p w14:paraId="568081FB">
      <w:pPr>
        <w:widowControl/>
        <w:numPr>
          <w:ilvl w:val="0"/>
          <w:numId w:val="0"/>
        </w:numPr>
        <w:spacing w:line="360" w:lineRule="auto"/>
        <w:ind w:firstLine="440" w:firstLineChars="200"/>
        <w:jc w:val="left"/>
        <w:rPr>
          <w:rFonts w:hint="eastAsia" w:ascii="华文细黑" w:hAnsi="华文细黑" w:eastAsia="华文细黑" w:cs="华文细黑"/>
          <w:szCs w:val="21"/>
        </w:rPr>
      </w:pPr>
      <w:r>
        <w:rPr>
          <w:rFonts w:hint="eastAsia" w:ascii="华文细黑" w:hAnsi="华文细黑" w:eastAsia="华文细黑" w:cs="华文细黑"/>
          <w:szCs w:val="21"/>
        </w:rPr>
        <w:t>儿童青少年远视储备量不足的判定依据</w:t>
      </w:r>
    </w:p>
    <w:tbl>
      <w:tblPr>
        <w:tblStyle w:val="11"/>
        <w:tblW w:w="7480" w:type="dxa"/>
        <w:tblCellSpacing w:w="15" w:type="dxa"/>
        <w:tblInd w:w="429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6"/>
        <w:gridCol w:w="866"/>
        <w:gridCol w:w="819"/>
        <w:gridCol w:w="847"/>
        <w:gridCol w:w="800"/>
        <w:gridCol w:w="846"/>
        <w:gridCol w:w="800"/>
        <w:gridCol w:w="856"/>
      </w:tblGrid>
      <w:tr w14:paraId="3CBA1315">
        <w:trPr>
          <w:trHeight w:val="493" w:hRule="atLeast"/>
          <w:tblHeader/>
          <w:tblCellSpacing w:w="15" w:type="dxa"/>
        </w:trPr>
        <w:tc>
          <w:tcPr>
            <w:tcW w:w="1601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0759B8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default" w:ascii="华文细黑" w:hAnsi="华文细黑" w:eastAsia="华文细黑" w:cs="华文细黑"/>
                <w:sz w:val="20"/>
                <w:szCs w:val="20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  <w:lang w:val="en-US" w:eastAsia="zh-CN"/>
              </w:rPr>
              <w:t>年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龄(岁</w:t>
            </w:r>
            <w:r>
              <w:rPr>
                <w:rFonts w:hint="default" w:ascii="华文细黑" w:hAnsi="华文细黑" w:eastAsia="华文细黑" w:cs="华文细黑"/>
                <w:sz w:val="20"/>
                <w:szCs w:val="20"/>
                <w:lang w:val="en-US"/>
              </w:rPr>
              <w:t>)</w:t>
            </w: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9B207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</w:t>
            </w:r>
          </w:p>
        </w:tc>
        <w:tc>
          <w:tcPr>
            <w:tcW w:w="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F6347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05F21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8</w:t>
            </w:r>
          </w:p>
        </w:tc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9E41A5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9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91A73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10</w:t>
            </w:r>
          </w:p>
        </w:tc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8A0DE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11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03E7D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12</w:t>
            </w:r>
          </w:p>
        </w:tc>
      </w:tr>
      <w:tr w14:paraId="799741D7">
        <w:trPr>
          <w:trHeight w:val="493" w:hRule="atLeast"/>
          <w:tblCellSpacing w:w="15" w:type="dxa"/>
        </w:trPr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7AE605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参考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  <w:lang w:val="en-US" w:eastAsia="zh-CN"/>
              </w:rPr>
              <w:t>值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下限(D)</w:t>
            </w: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71C0C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+1.72</w:t>
            </w:r>
          </w:p>
        </w:tc>
        <w:tc>
          <w:tcPr>
            <w:tcW w:w="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B9DBF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+1.48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F9ABA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+1.19</w:t>
            </w:r>
          </w:p>
        </w:tc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FB29B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+1.11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3A068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+0.92</w:t>
            </w:r>
          </w:p>
        </w:tc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D5CD3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+0.83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EB01F">
            <w:pPr>
              <w:widowControl/>
              <w:spacing w:line="360" w:lineRule="auto"/>
              <w:ind w:left="418" w:leftChars="0" w:hanging="418" w:hangingChars="209"/>
              <w:jc w:val="center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+0.61</w:t>
            </w:r>
          </w:p>
        </w:tc>
      </w:tr>
    </w:tbl>
    <w:p w14:paraId="1E345C2A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eastAsia"/>
        </w:rPr>
      </w:pPr>
      <w:r>
        <w:rPr>
          <w:rFonts w:hint="eastAsia" w:eastAsia="宋体"/>
          <w:lang w:val="en-US" w:eastAsia="zh-CN"/>
        </w:rPr>
        <w:t>出处：</w:t>
      </w:r>
      <w:r>
        <w:rPr>
          <w:rFonts w:hint="eastAsia"/>
        </w:rPr>
        <w:t>《儿童青少年裸眼视力和屈光状态评价规范》2026-03-01实施</w:t>
      </w:r>
    </w:p>
    <w:p w14:paraId="5EA8240A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eastAsia"/>
        </w:rPr>
      </w:pPr>
      <w:r>
        <w:rPr>
          <w:rFonts w:hint="eastAsia"/>
        </w:rPr>
        <w:t xml:space="preserve">  国家疾病预防控制局发布WS/T 10039—2025</w:t>
      </w:r>
    </w:p>
    <w:p w14:paraId="0DC3871D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color w:val="C00000"/>
          <w:sz w:val="22"/>
          <w:szCs w:val="22"/>
        </w:rPr>
        <w:t>合作机构</w:t>
      </w:r>
      <w:r>
        <w:rPr>
          <w:rFonts w:hint="eastAsia" w:eastAsia="宋体" w:cs="Arial"/>
          <w:color w:val="C00000"/>
          <w:sz w:val="22"/>
          <w:szCs w:val="22"/>
          <w:lang w:eastAsia="zh-CN"/>
        </w:rPr>
        <w:t>：</w:t>
      </w:r>
      <w:r>
        <w:rPr>
          <w:rFonts w:hint="eastAsia" w:eastAsia="宋体" w:cs="Arial"/>
          <w:color w:val="C00000"/>
          <w:sz w:val="22"/>
          <w:szCs w:val="22"/>
          <w:lang w:val="en-US" w:eastAsia="zh-CN"/>
        </w:rPr>
        <w:t>中部战区总医院、沈阳岩易晟眼科……</w:t>
      </w:r>
      <w:bookmarkStart w:id="0" w:name="_GoBack"/>
      <w:bookmarkEnd w:id="0"/>
    </w:p>
    <w:p w14:paraId="69D8D7B4">
      <w:pPr>
        <w:pStyle w:val="16"/>
        <w:numPr>
          <w:ilvl w:val="0"/>
          <w:numId w:val="0"/>
        </w:numPr>
        <w:spacing w:before="60" w:after="60" w:line="360" w:lineRule="auto"/>
        <w:ind w:left="360" w:leftChars="0"/>
      </w:pPr>
    </w:p>
    <w:p w14:paraId="7679C73D">
      <w:pPr>
        <w:pStyle w:val="16"/>
        <w:numPr>
          <w:ilvl w:val="0"/>
          <w:numId w:val="4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定位：高视星是行业内率先将远视储备管理产品化的公司</w:t>
      </w:r>
    </w:p>
    <w:p w14:paraId="60EB1D19">
      <w:pPr>
        <w:spacing w:before="60" w:after="60" w:line="360" w:lineRule="auto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本环节核心信息：</w:t>
      </w:r>
      <w:r>
        <w:rPr>
          <w:rFonts w:ascii="Arial" w:hAnsi="Arial" w:eastAsia="Arial" w:cs="Arial"/>
          <w:sz w:val="22"/>
          <w:szCs w:val="22"/>
        </w:rPr>
        <w:t>高视星不只做治疗，更做预防。这是差异化的第二层。</w:t>
      </w:r>
    </w:p>
    <w:p w14:paraId="78CD9E87">
      <w:pPr>
        <w:spacing w:before="60"/>
      </w:pPr>
    </w:p>
    <w:p w14:paraId="69317313">
      <w:pPr>
        <w:pStyle w:val="2"/>
        <w:pBdr>
          <w:bottom w:val="single" w:color="1A5276" w:sz="4" w:space="4"/>
        </w:pBdr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三、成人OK镜系列发布（3分钟）</w:t>
      </w:r>
    </w:p>
    <w:p w14:paraId="6DB022DA">
      <w:p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过渡语：近视防控不止是孩子的事。38–55岁的成年人，近视+早期老花，是一个被严重忽视的市场。</w:t>
      </w:r>
    </w:p>
    <w:p w14:paraId="378316CF">
      <w:pPr>
        <w:pStyle w:val="16"/>
        <w:numPr>
          <w:ilvl w:val="0"/>
          <w:numId w:val="5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发布成人OK镜全系列产品线</w:t>
      </w:r>
    </w:p>
    <w:p w14:paraId="499746A5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068830" cy="2230120"/>
            <wp:effectExtent l="0" t="0" r="0" b="0"/>
            <wp:docPr id="3" name="图片 3" descr="img_v3_0210d_3d8846f9-ac59-443b-8241-2eacae42aa2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v3_0210d_3d8846f9-ac59-443b-8241-2eacae42aa2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6B01">
      <w:pPr>
        <w:pStyle w:val="16"/>
        <w:numPr>
          <w:ilvl w:val="0"/>
          <w:numId w:val="0"/>
        </w:numPr>
        <w:spacing w:before="60" w:after="60" w:line="360" w:lineRule="auto"/>
        <w:ind w:left="360" w:leftChars="0"/>
      </w:pPr>
      <w:r>
        <w:drawing>
          <wp:inline distT="0" distB="0" distL="114300" distR="114300">
            <wp:extent cx="3110230" cy="2973705"/>
            <wp:effectExtent l="0" t="0" r="13970" b="234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7643">
      <w:pPr>
        <w:pStyle w:val="16"/>
        <w:numPr>
          <w:ilvl w:val="0"/>
          <w:numId w:val="5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目标人群画像：38–55岁，中高度近视+早期老花，白天不想戴眼镜</w:t>
      </w:r>
    </w:p>
    <w:p w14:paraId="405020C8">
      <w:pPr>
        <w:pStyle w:val="16"/>
        <w:numPr>
          <w:ilvl w:val="0"/>
          <w:numId w:val="5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商业模式：解决方案定价，规避单品价格战</w:t>
      </w:r>
    </w:p>
    <w:p w14:paraId="32F634F8">
      <w:pPr>
        <w:pStyle w:val="16"/>
        <w:numPr>
          <w:ilvl w:val="0"/>
          <w:numId w:val="5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GTM节奏：4月签约种子视光中心，7月正式上市（配合注册证到位）</w:t>
      </w:r>
    </w:p>
    <w:p w14:paraId="6001DAFF">
      <w:pPr>
        <w:spacing w:before="60" w:after="60" w:line="360" w:lineRule="auto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本环节核心信息：</w:t>
      </w:r>
      <w:r>
        <w:rPr>
          <w:rFonts w:ascii="Arial" w:hAnsi="Arial" w:eastAsia="Arial" w:cs="Arial"/>
          <w:sz w:val="22"/>
          <w:szCs w:val="22"/>
        </w:rPr>
        <w:t>高视星打开成人市场，从儿童近视防控公司升级为全年龄段视光解决方案公司。</w:t>
      </w:r>
    </w:p>
    <w:p w14:paraId="752BD2DF">
      <w:pPr>
        <w:spacing w:before="60"/>
      </w:pPr>
    </w:p>
    <w:p w14:paraId="00416C5C">
      <w:pPr>
        <w:pStyle w:val="2"/>
        <w:pBdr>
          <w:bottom w:val="single" w:color="1A5276" w:sz="4" w:space="4"/>
        </w:pBdr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四、接触镜成人解决方案发布（2分钟）</w:t>
      </w:r>
    </w:p>
    <w:p w14:paraId="2C6E8156">
      <w:p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过渡语：OK镜之外，我们还有另一条路径覆盖成人需求。</w:t>
      </w:r>
    </w:p>
    <w:p w14:paraId="407C6D26">
      <w:pPr>
        <w:spacing w:before="120"/>
      </w:pPr>
    </w:p>
    <w:p w14:paraId="1476E289">
      <w:pPr>
        <w:pStyle w:val="16"/>
        <w:numPr>
          <w:ilvl w:val="0"/>
          <w:numId w:val="6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发布成人接触镜解决方案（老花接触镜+近视接触镜组合）</w:t>
      </w:r>
    </w:p>
    <w:p w14:paraId="267C611C">
      <w:pPr>
        <w:pStyle w:val="16"/>
        <w:numPr>
          <w:ilvl w:val="0"/>
          <w:numId w:val="6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与成人OK镜形成双通道覆盖：夜戴OK镜 + 日戴接触镜</w:t>
      </w:r>
    </w:p>
    <w:p w14:paraId="0C4CF0C6">
      <w:pPr>
        <w:pStyle w:val="16"/>
        <w:numPr>
          <w:ilvl w:val="0"/>
          <w:numId w:val="6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强调"一个终端、两套方案、全场景覆盖"的渠道价值</w:t>
      </w:r>
    </w:p>
    <w:p w14:paraId="5C6D20BF">
      <w:pPr>
        <w:spacing w:before="60" w:after="60" w:line="360" w:lineRule="auto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本环节核心信息：</w:t>
      </w:r>
      <w:r>
        <w:rPr>
          <w:rFonts w:ascii="Arial" w:hAnsi="Arial" w:eastAsia="Arial" w:cs="Arial"/>
          <w:sz w:val="22"/>
          <w:szCs w:val="22"/>
        </w:rPr>
        <w:t>高视星给合作终端的不是单一产品，而是完整的成人视光武器库。</w:t>
      </w:r>
    </w:p>
    <w:p w14:paraId="16A4F6D2">
      <w:pPr>
        <w:spacing w:before="60"/>
      </w:pPr>
      <w:r>
        <w:drawing>
          <wp:inline distT="0" distB="0" distL="114300" distR="114300">
            <wp:extent cx="4921885" cy="3458210"/>
            <wp:effectExtent l="0" t="0" r="5715" b="215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188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58F9">
      <w:pPr>
        <w:pStyle w:val="2"/>
        <w:pBdr>
          <w:bottom w:val="single" w:color="1A5276" w:sz="4" w:space="4"/>
        </w:pBdr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五、高视星病程管理软件发布（2分钟）</w:t>
      </w:r>
    </w:p>
    <w:p w14:paraId="021AF805">
      <w:p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过渡语：产品只是起点，管理才是壁垒。</w:t>
      </w:r>
    </w:p>
    <w:p w14:paraId="3CD5CE83">
      <w:pPr>
        <w:spacing w:before="120"/>
      </w:pPr>
    </w:p>
    <w:p w14:paraId="2E9FB6B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正式发布高视星病程管理软件（CDSS/随访管理系统）</w:t>
      </w:r>
    </w:p>
    <w:p w14:paraId="7EAACEC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核心功能：患者建档、随访提醒、数据可视化、AI辅助决策</w:t>
      </w:r>
    </w:p>
    <w:p w14:paraId="6319FBC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发布限时福利：前20个申请的高视星合作用户免费使用</w:t>
      </w:r>
    </w:p>
    <w:p w14:paraId="5E7FDB8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制造稀缺感："名额有限，先到先得" — 推动现场行动</w:t>
      </w:r>
    </w:p>
    <w:p w14:paraId="52C80DB8">
      <w:pPr>
        <w:spacing w:before="60" w:after="60" w:line="360" w:lineRule="auto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本环节核心信息：</w:t>
      </w:r>
      <w:r>
        <w:rPr>
          <w:rFonts w:ascii="Arial" w:hAnsi="Arial" w:eastAsia="Arial" w:cs="Arial"/>
          <w:sz w:val="22"/>
          <w:szCs w:val="22"/>
        </w:rPr>
        <w:t>高视星不只卖镜片，我们帮你管患者、留住患者。软件是黏住终端的关键武器。</w:t>
      </w:r>
    </w:p>
    <w:p w14:paraId="5E61B67E">
      <w:pPr>
        <w:spacing w:before="60"/>
      </w:pPr>
    </w:p>
    <w:p w14:paraId="243C227A">
      <w:pPr>
        <w:pStyle w:val="2"/>
        <w:pBdr>
          <w:bottom w:val="single" w:color="1A5276" w:sz="4" w:space="4"/>
        </w:pBdr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六、总结 — VALUE（3分钟）</w:t>
      </w:r>
    </w:p>
    <w:p w14:paraId="71E37222">
      <w:p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收束全场，用一个VALUE框架把所有产品和能力串起来。</w:t>
      </w:r>
    </w:p>
    <w:p w14:paraId="4BBDE82A">
      <w:pPr>
        <w:spacing w:before="1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5760"/>
      </w:tblGrid>
      <w:tr w14:paraId="647E8DEB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06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字母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9D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关键词</w:t>
            </w:r>
          </w:p>
        </w:tc>
        <w:tc>
          <w:tcPr>
            <w:tcW w:w="5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7D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含义</w:t>
            </w:r>
          </w:p>
        </w:tc>
      </w:tr>
      <w:tr w14:paraId="335F1FD8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2C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20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Vision</w:t>
            </w:r>
          </w:p>
        </w:tc>
        <w:tc>
          <w:tcPr>
            <w:tcW w:w="5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34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临床实证驱动的近视管理愿景 — 用数据定义标准</w:t>
            </w:r>
          </w:p>
        </w:tc>
      </w:tr>
      <w:tr w14:paraId="43CC9A8E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57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C6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Alliance</w:t>
            </w:r>
          </w:p>
        </w:tc>
        <w:tc>
          <w:tcPr>
            <w:tcW w:w="5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F1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与终端共建联盟 — 不是卖货关系，是共同经营患者</w:t>
            </w:r>
          </w:p>
        </w:tc>
      </w:tr>
      <w:tr w14:paraId="0A1F14B2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B7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C1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5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AB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深入每一个视光中心现场 — 产品+软件+培训落地到终端</w:t>
            </w:r>
          </w:p>
        </w:tc>
      </w:tr>
      <w:tr w14:paraId="640CDE48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90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U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2C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User</w:t>
            </w:r>
          </w:p>
        </w:tc>
        <w:tc>
          <w:tcPr>
            <w:tcW w:w="5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1F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一切以患者为中心 — 从儿童到成人，全生命周期服务</w:t>
            </w:r>
          </w:p>
        </w:tc>
      </w:tr>
      <w:tr w14:paraId="33BC45A5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EE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57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Expert</w:t>
            </w:r>
          </w:p>
        </w:tc>
        <w:tc>
          <w:tcPr>
            <w:tcW w:w="5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84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专家级产品力 — 临床出身团队打造的专业解决方案</w:t>
            </w:r>
          </w:p>
        </w:tc>
      </w:tr>
    </w:tbl>
    <w:p w14:paraId="0B790208">
      <w:pPr>
        <w:spacing w:before="240"/>
      </w:pPr>
    </w:p>
    <w:p w14:paraId="0DAE19A5">
      <w:p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结束语建议：</w:t>
      </w:r>
    </w:p>
    <w:p w14:paraId="2D0FCDC2">
      <w:pPr>
        <w:spacing w:before="60" w:after="60" w:line="360" w:lineRule="auto"/>
      </w:pPr>
      <w:r>
        <w:rPr>
          <w:rFonts w:ascii="Arial" w:hAnsi="Arial" w:eastAsia="Arial" w:cs="Arial"/>
          <w:i/>
          <w:iCs/>
          <w:color w:val="2C3E50"/>
          <w:sz w:val="22"/>
          <w:szCs w:val="22"/>
        </w:rPr>
        <w:t>"Vision — 我们用数据说话。Alliance — 我们和你站在一起。Location — 我们扎进你的现场。User — 我们围着患者转。Expert — 我们是临床出身的专业团队。高视星的VALUE，就是你的视光中心需要的VALUE。"</w:t>
      </w:r>
    </w:p>
    <w:p w14:paraId="2B235AFF">
      <w:pPr>
        <w:spacing w:before="240"/>
      </w:pPr>
    </w:p>
    <w:p w14:paraId="2E0DA503">
      <w:pPr>
        <w:pBdr>
          <w:top w:val="single" w:color="BDC3C7" w:sz="2" w:space="4"/>
        </w:pBdr>
        <w:spacing w:before="120"/>
      </w:pPr>
      <w:r>
        <w:rPr>
          <w:rFonts w:ascii="Arial" w:hAnsi="Arial" w:eastAsia="Arial" w:cs="Arial"/>
          <w:b/>
          <w:bCs/>
          <w:color w:val="7F8C8D"/>
          <w:sz w:val="20"/>
          <w:szCs w:val="20"/>
        </w:rPr>
        <w:t>演讲节奏提示：</w:t>
      </w:r>
    </w:p>
    <w:p w14:paraId="2C6C5107">
      <w:pPr>
        <w:spacing w:before="60" w:after="60" w:line="360" w:lineRule="auto"/>
      </w:pPr>
      <w:r>
        <w:rPr>
          <w:rFonts w:ascii="Arial" w:hAnsi="Arial" w:eastAsia="Arial" w:cs="Arial"/>
          <w:sz w:val="22"/>
          <w:szCs w:val="22"/>
        </w:rPr>
        <w:t>第一至五环节为"发布节奏"，信息密度高，语速适中，每个环节结尾用一句话收束。第六环节VALUE为"情感节奏"，放慢语速，用停顿制造记忆点。全程15分钟，建议预留1–2分钟弹性时间应对现场互动。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AE6E6">
    <w:pPr>
      <w:jc w:val="center"/>
    </w:pPr>
    <w:r>
      <w:rPr>
        <w:rFonts w:ascii="Arial" w:hAnsi="Arial" w:eastAsia="Arial" w:cs="Arial"/>
        <w:color w:val="999999"/>
        <w:sz w:val="16"/>
        <w:szCs w:val="16"/>
      </w:rPr>
      <w:t xml:space="preserve">机密文件 — 仅限内部使用  |  </w:t>
    </w: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5D599">
    <w:pPr>
      <w:jc w:val="right"/>
    </w:pPr>
    <w:r>
      <w:rPr>
        <w:rFonts w:ascii="Arial" w:hAnsi="Arial" w:eastAsia="Arial" w:cs="Arial"/>
        <w:i/>
        <w:iCs/>
        <w:color w:val="999999"/>
        <w:sz w:val="18"/>
        <w:szCs w:val="18"/>
      </w:rPr>
      <w:t>高视星 · 2026新产品发布会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F174F"/>
    <w:multiLevelType w:val="singleLevel"/>
    <w:tmpl w:val="B77F174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D7FF9808"/>
    <w:multiLevelType w:val="singleLevel"/>
    <w:tmpl w:val="D7FF980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F37DFEB1"/>
    <w:multiLevelType w:val="singleLevel"/>
    <w:tmpl w:val="F37DFEB1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F65388F6"/>
    <w:multiLevelType w:val="singleLevel"/>
    <w:tmpl w:val="F65388F6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6DDFB1BE"/>
    <w:multiLevelType w:val="singleLevel"/>
    <w:tmpl w:val="6DDFB1B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7E1B3594"/>
    <w:multiLevelType w:val="singleLevel"/>
    <w:tmpl w:val="7E1B3594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5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isplayBackgroundShape w:val="1"/>
  <w:embedSystem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AFFE9E6"/>
    <w:rsid w:val="5F86A466"/>
    <w:rsid w:val="5FFE36E6"/>
    <w:rsid w:val="783E61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A527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C3E50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2026-04-06T20:36:40Z</dcterms:created>
  <dc:creator>Un-named</dc:creator>
  <cp:lastModifiedBy>joyoflife</cp:lastModifiedBy>
  <dcterms:modified xsi:type="dcterms:W3CDTF">2026-04-06T20:44:55Z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2E6FDC104C201B379337D169758FE2D6_42</vt:lpwstr>
  </property>
</Properties>
</file>