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CDSA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Clinical Data Strategic Alliance</w:t>
      </w:r>
    </w:p>
    <w:p>
      <w:pPr>
        <w:spacing w:after="600"/>
        <w:jc w:val="center"/>
      </w:pPr>
      <w:r>
        <w:rPr>
          <w:rFonts w:ascii="Arial" w:cs="Arial" w:eastAsia="Arial" w:hAnsi="Arial"/>
          <w:color w:val="1C2833"/>
          <w:sz w:val="28"/>
          <w:szCs w:val="28"/>
        </w:rPr>
        <w:t xml:space="preserve">临床数据战略联盟项目计划 V2.0</w:t>
      </w:r>
    </w:p>
    <w:p>
      <w:pPr>
        <w:pBdr>
          <w:top w:val="single" w:color="2E86C1" w:sz="2" w:space="12"/>
        </w:pBdr>
        <w:spacing w:after="200" w:before="400"/>
        <w:jc w:val="center"/>
      </w:pPr>
      <w:r>
        <w:rPr>
          <w:rFonts w:ascii="Arial" w:cs="Arial" w:eastAsia="Arial" w:hAnsi="Arial"/>
          <w:color w:val="1C2833"/>
          <w:sz w:val="24"/>
          <w:szCs w:val="24"/>
        </w:rPr>
        <w:t xml:space="preserve">高视星 / GaoVision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版本：V2.0  |  日期：2026年4月</w:t>
      </w: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审批：CEO  |  密级：机密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项目概览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71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CDSA - Clinical Data Strategic Alliance（临床数据战略联盟）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项目定位</w:t>
            </w:r>
          </w:p>
        </w:tc>
        <w:tc>
          <w:tcPr>
            <w:tcW w:type="dxa" w:w="71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通过部署CDSS软件 + OK镜产品 + 1年随访服务，与20家终端机构建立数据联盟，收集5,000例真实世界数据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核心目标</w:t>
            </w:r>
          </w:p>
        </w:tc>
        <w:tc>
          <w:tcPr>
            <w:tcW w:type="dxa" w:w="71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① 签约20家合作机构 ② 收集5,000例患者RWE数据 ④ 构建产品-临床闭环证据链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项目周期</w:t>
            </w:r>
          </w:p>
        </w:tc>
        <w:tc>
          <w:tcPr>
            <w:tcW w:type="dxa" w:w="71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2026年4月 - 2027年3月（12个月）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最高负责人</w:t>
            </w:r>
          </w:p>
        </w:tc>
        <w:tc>
          <w:tcPr>
            <w:tcW w:type="dxa" w:w="71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CEO（战略规划、关键客户谈判、AI战略方向）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执行负责人</w:t>
            </w:r>
          </w:p>
        </w:tc>
        <w:tc>
          <w:tcPr>
            <w:tcW w:type="dxa" w:w="71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市场总监（日常执行、进度跟踪、团队协调）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AI战略主线</w:t>
            </w:r>
          </w:p>
        </w:tc>
        <w:tc>
          <w:tcPr>
            <w:tcW w:type="dxa" w:w="71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本地部署Qwen进行患者数据建模，保护数据安全与IP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四阶段执行计划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Phase 1: 启动期（2026.04 - 2026.05）</w:t>
      </w:r>
    </w:p>
    <w:p>
      <w:pPr>
        <w:spacing w:after="12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目标：完成发布会、签约首批5家标杆客户、CDSS软件完成首次部署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500"/>
        <w:gridCol w:w="2360"/>
      </w:tblGrid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责任人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截止时间</w:t>
            </w:r>
          </w:p>
        </w:tc>
        <w:tc>
          <w:tcPr>
            <w:tcW w:type="dxa" w:w="2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交付物/检查点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4/9产品发布会执行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市场总监 + 销售团队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4/9</w:t>
            </w:r>
          </w:p>
        </w:tc>
        <w:tc>
          <w:tcPr>
            <w:tcW w:type="dxa" w:w="2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参会名单、20家意向客户池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4/10 CDSA专场“打造VALUE Ecosystem”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CEO主讲 + 凡总同台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4/10</w:t>
            </w:r>
          </w:p>
        </w:tc>
        <w:tc>
          <w:tcPr>
            <w:tcW w:type="dxa" w:w="2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意向登记表、CDSA合作框架协议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CDSS软件V1.0部署就绪检查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研发专员 + 咨柳科技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4/15</w:t>
            </w:r>
          </w:p>
        </w:tc>
        <w:tc>
          <w:tcPr>
            <w:tcW w:type="dxa" w:w="2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V1.0可演示版本、培训手册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签约首扗5家标杆客户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销售团队 + CEO关键客户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5/15</w:t>
            </w:r>
          </w:p>
        </w:tc>
        <w:tc>
          <w:tcPr>
            <w:tcW w:type="dxa" w:w="2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签约合同、部署排期确认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首扗5家CDSS部署+培训完成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研发专员 + 产品经理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5/31</w:t>
            </w:r>
          </w:p>
        </w:tc>
        <w:tc>
          <w:tcPr>
            <w:tcW w:type="dxa" w:w="2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部署确认单、培训签到表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AI：建立数据质量自动检查规则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CEO + 咨柳科技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5/31</w:t>
            </w:r>
          </w:p>
        </w:tc>
        <w:tc>
          <w:tcPr>
            <w:tcW w:type="dxa" w:w="2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数据录入自动校验脚本上线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Phase 2: 规模化签约期（2026.06 - 2026.08）</w:t>
      </w:r>
    </w:p>
    <w:p>
      <w:pPr>
        <w:spacing w:after="12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目标：累计签约15家、收集1,500+例数据、CDSS V1.5迭代上线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500"/>
        <w:gridCol w:w="2360"/>
      </w:tblGrid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责任人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截止时间</w:t>
            </w:r>
          </w:p>
        </w:tc>
        <w:tc>
          <w:tcPr>
            <w:tcW w:type="dxa" w:w="2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交付物/检查点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第二批10家客户签约推进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销售团队4人 + 产品经理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8/31</w:t>
            </w:r>
          </w:p>
        </w:tc>
        <w:tc>
          <w:tcPr>
            <w:tcW w:type="dxa" w:w="2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累计15家签约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每家客户累计录入≥50例患者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产品经禆2人监控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8/31</w:t>
            </w:r>
          </w:p>
        </w:tc>
        <w:tc>
          <w:tcPr>
            <w:tcW w:type="dxa" w:w="2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数据看板周报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CDSS V1.5迭代：融合首批用户反馈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研发专员 + 咨柳科技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7/31</w:t>
            </w:r>
          </w:p>
        </w:tc>
        <w:tc>
          <w:tcPr>
            <w:tcW w:type="dxa" w:w="2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V1.5上线、变更日志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成人 OK镜种子视光中心签约启动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CEO + 南区/长三角销售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7/31</w:t>
            </w:r>
          </w:p>
        </w:tc>
        <w:tc>
          <w:tcPr>
            <w:tcW w:type="dxa" w:w="2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签约意向书（绑定7月证书下来）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AI：首批数据探索性分析报告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CEO + Qwen本地部署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8/15</w:t>
            </w:r>
          </w:p>
        </w:tc>
        <w:tc>
          <w:tcPr>
            <w:tcW w:type="dxa" w:w="2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分析报告初稿（内部用）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Phase 3: 数据深化期（2026.09 - 2026.12）</w:t>
      </w:r>
    </w:p>
    <w:p>
      <w:pPr>
        <w:spacing w:after="12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目标：累计20家全部签约、数据量达3,000+、AI模型进入训练阶段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500"/>
        <w:gridCol w:w="2360"/>
      </w:tblGrid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责任人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截止时间</w:t>
            </w:r>
          </w:p>
        </w:tc>
        <w:tc>
          <w:tcPr>
            <w:tcW w:type="dxa" w:w="2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交付物/检查点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剩余5家客户签约完成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销售团队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10/31</w:t>
            </w:r>
          </w:p>
        </w:tc>
        <w:tc>
          <w:tcPr>
            <w:tcW w:type="dxa" w:w="2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累计20家签约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随访数据质量审计（第1轮）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产品经理 + AI质检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9/30</w:t>
            </w:r>
          </w:p>
        </w:tc>
        <w:tc>
          <w:tcPr>
            <w:tcW w:type="dxa" w:w="2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数据完整率报告，目标≥90%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CDSS V2.0：AI辅助决策功能上线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研发专员 + 咨柳科技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11/30</w:t>
            </w:r>
          </w:p>
        </w:tc>
        <w:tc>
          <w:tcPr>
            <w:tcW w:type="dxa" w:w="2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AI推荐准确率测试报告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离焦镜Ultra 12月随访数据合并分析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CEO + AI模型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12/15</w:t>
            </w:r>
          </w:p>
        </w:tc>
        <w:tc>
          <w:tcPr>
            <w:tcW w:type="dxa" w:w="2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年度临床数据报告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AI：Qwen模型训练启动（患者分类/风险预测）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CEO + 咨柳科技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12/31</w:t>
            </w:r>
          </w:p>
        </w:tc>
        <w:tc>
          <w:tcPr>
            <w:tcW w:type="dxa" w:w="2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模型V1 + 验证集测试结果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Phase 4: 成果输出期（2027.01 - 2027.03）</w:t>
      </w:r>
    </w:p>
    <w:p>
      <w:pPr>
        <w:spacing w:after="12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目标：5,000例数据目标完成、AI模型进入生产、发布RWE报告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500"/>
        <w:gridCol w:w="2360"/>
      </w:tblGrid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责任人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截止时间</w:t>
            </w:r>
          </w:p>
        </w:tc>
        <w:tc>
          <w:tcPr>
            <w:tcW w:type="dxa" w:w="2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交付物/检查点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5,000例数据收集目标达成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产品经理监控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3/15</w:t>
            </w:r>
          </w:p>
        </w:tc>
        <w:tc>
          <w:tcPr>
            <w:tcW w:type="dxa" w:w="2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数据库统计报告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AI临床决策模型嵌入CDSS V2.5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研发专员 + 咨柳科技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2/28</w:t>
            </w:r>
          </w:p>
        </w:tc>
        <w:tc>
          <w:tcPr>
            <w:tcW w:type="dxa" w:w="2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嵌入式模型上线、用户测试报告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发布首份 RWE白皮书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CEO + 产品经理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3/31</w:t>
            </w:r>
          </w:p>
        </w:tc>
        <w:tc>
          <w:tcPr>
            <w:tcW w:type="dxa" w:w="2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白皮书正式版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CDSA年度大会及续约活动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市场总监 + 全团队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3/31</w:t>
            </w:r>
          </w:p>
        </w:tc>
        <w:tc>
          <w:tcPr>
            <w:tcW w:type="dxa" w:w="2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续约率≥80%、新合作意向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Pre-A融资材料中RWE数据支撑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CEO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3/31</w:t>
            </w:r>
          </w:p>
        </w:tc>
        <w:tc>
          <w:tcPr>
            <w:tcW w:type="dxa" w:w="2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融资BP中数据模块完成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组织分工矩阵（RACI）</w:t>
      </w:r>
    </w:p>
    <w:p>
      <w:pPr>
        <w:spacing w:after="12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说明：R=执行，A=审批/决策，C=咨询，I=知会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50"/>
        <w:gridCol w:w="1100"/>
        <w:gridCol w:w="1100"/>
        <w:gridCol w:w="1050"/>
        <w:gridCol w:w="1050"/>
        <w:gridCol w:w="1050"/>
        <w:gridCol w:w="960"/>
      </w:tblGrid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职能模块</w:t>
            </w:r>
          </w:p>
        </w:tc>
        <w:tc>
          <w:tcPr>
            <w:tcW w:type="dxa" w:w="105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CEO</w:t>
            </w:r>
          </w:p>
        </w:tc>
        <w:tc>
          <w:tcPr>
            <w:tcW w:type="dxa" w:w="11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市场总监</w:t>
            </w:r>
          </w:p>
        </w:tc>
        <w:tc>
          <w:tcPr>
            <w:tcW w:type="dxa" w:w="11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产品经理</w:t>
            </w:r>
          </w:p>
        </w:tc>
        <w:tc>
          <w:tcPr>
            <w:tcW w:type="dxa" w:w="105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销售(4)</w:t>
            </w:r>
          </w:p>
        </w:tc>
        <w:tc>
          <w:tcPr>
            <w:tcW w:type="dxa" w:w="105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研发专员</w:t>
            </w:r>
          </w:p>
        </w:tc>
        <w:tc>
          <w:tcPr>
            <w:tcW w:type="dxa" w:w="105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咨柳科技</w:t>
            </w:r>
          </w:p>
        </w:tc>
        <w:tc>
          <w:tcPr>
            <w:tcW w:type="dxa" w:w="9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AI/Qwen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战略规划</w:t>
            </w:r>
          </w:p>
        </w:tc>
        <w:tc>
          <w:tcPr>
            <w:tcW w:type="dxa" w:w="105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A/R</w:t>
            </w:r>
          </w:p>
        </w:tc>
        <w:tc>
          <w:tcPr>
            <w:tcW w:type="dxa" w:w="11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</w:t>
            </w:r>
          </w:p>
        </w:tc>
        <w:tc>
          <w:tcPr>
            <w:tcW w:type="dxa" w:w="11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</w:t>
            </w:r>
          </w:p>
        </w:tc>
        <w:tc>
          <w:tcPr>
            <w:tcW w:type="dxa" w:w="105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</w:t>
            </w:r>
          </w:p>
        </w:tc>
        <w:tc>
          <w:tcPr>
            <w:tcW w:type="dxa" w:w="105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</w:t>
            </w:r>
          </w:p>
        </w:tc>
        <w:tc>
          <w:tcPr>
            <w:tcW w:type="dxa" w:w="105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</w:t>
            </w:r>
          </w:p>
        </w:tc>
        <w:tc>
          <w:tcPr>
            <w:tcW w:type="dxa" w:w="9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客户签约</w:t>
            </w:r>
          </w:p>
        </w:tc>
        <w:tc>
          <w:tcPr>
            <w:tcW w:type="dxa" w:w="105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</w:t>
            </w:r>
          </w:p>
        </w:tc>
        <w:tc>
          <w:tcPr>
            <w:tcW w:type="dxa" w:w="11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</w:t>
            </w:r>
          </w:p>
        </w:tc>
        <w:tc>
          <w:tcPr>
            <w:tcW w:type="dxa" w:w="105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</w:t>
            </w:r>
          </w:p>
        </w:tc>
        <w:tc>
          <w:tcPr>
            <w:tcW w:type="dxa" w:w="105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</w:t>
            </w:r>
          </w:p>
        </w:tc>
        <w:tc>
          <w:tcPr>
            <w:tcW w:type="dxa" w:w="105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-</w:t>
            </w:r>
          </w:p>
        </w:tc>
        <w:tc>
          <w:tcPr>
            <w:tcW w:type="dxa" w:w="9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软件部署培训</w:t>
            </w:r>
          </w:p>
        </w:tc>
        <w:tc>
          <w:tcPr>
            <w:tcW w:type="dxa" w:w="105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</w:t>
            </w:r>
          </w:p>
        </w:tc>
        <w:tc>
          <w:tcPr>
            <w:tcW w:type="dxa" w:w="11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</w:t>
            </w:r>
          </w:p>
        </w:tc>
        <w:tc>
          <w:tcPr>
            <w:tcW w:type="dxa" w:w="11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</w:t>
            </w:r>
          </w:p>
        </w:tc>
        <w:tc>
          <w:tcPr>
            <w:tcW w:type="dxa" w:w="105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</w:t>
            </w:r>
          </w:p>
        </w:tc>
        <w:tc>
          <w:tcPr>
            <w:tcW w:type="dxa" w:w="105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</w:t>
            </w:r>
          </w:p>
        </w:tc>
        <w:tc>
          <w:tcPr>
            <w:tcW w:type="dxa" w:w="105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</w:t>
            </w:r>
          </w:p>
        </w:tc>
        <w:tc>
          <w:tcPr>
            <w:tcW w:type="dxa" w:w="9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数据收集监控</w:t>
            </w:r>
          </w:p>
        </w:tc>
        <w:tc>
          <w:tcPr>
            <w:tcW w:type="dxa" w:w="105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</w:t>
            </w:r>
          </w:p>
        </w:tc>
        <w:tc>
          <w:tcPr>
            <w:tcW w:type="dxa" w:w="11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</w:t>
            </w:r>
          </w:p>
        </w:tc>
        <w:tc>
          <w:tcPr>
            <w:tcW w:type="dxa" w:w="11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</w:t>
            </w:r>
          </w:p>
        </w:tc>
        <w:tc>
          <w:tcPr>
            <w:tcW w:type="dxa" w:w="105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</w:t>
            </w:r>
          </w:p>
        </w:tc>
        <w:tc>
          <w:tcPr>
            <w:tcW w:type="dxa" w:w="105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</w:t>
            </w:r>
          </w:p>
        </w:tc>
        <w:tc>
          <w:tcPr>
            <w:tcW w:type="dxa" w:w="105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</w:t>
            </w:r>
          </w:p>
        </w:tc>
        <w:tc>
          <w:tcPr>
            <w:tcW w:type="dxa" w:w="9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数据质量审计</w:t>
            </w:r>
          </w:p>
        </w:tc>
        <w:tc>
          <w:tcPr>
            <w:tcW w:type="dxa" w:w="105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</w:t>
            </w:r>
          </w:p>
        </w:tc>
        <w:tc>
          <w:tcPr>
            <w:tcW w:type="dxa" w:w="11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</w:t>
            </w:r>
          </w:p>
        </w:tc>
        <w:tc>
          <w:tcPr>
            <w:tcW w:type="dxa" w:w="11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</w:t>
            </w:r>
          </w:p>
        </w:tc>
        <w:tc>
          <w:tcPr>
            <w:tcW w:type="dxa" w:w="105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-</w:t>
            </w:r>
          </w:p>
        </w:tc>
        <w:tc>
          <w:tcPr>
            <w:tcW w:type="dxa" w:w="105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</w:t>
            </w:r>
          </w:p>
        </w:tc>
        <w:tc>
          <w:tcPr>
            <w:tcW w:type="dxa" w:w="105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-</w:t>
            </w:r>
          </w:p>
        </w:tc>
        <w:tc>
          <w:tcPr>
            <w:tcW w:type="dxa" w:w="9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CDSS迭代开发</w:t>
            </w:r>
          </w:p>
        </w:tc>
        <w:tc>
          <w:tcPr>
            <w:tcW w:type="dxa" w:w="105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</w:t>
            </w:r>
          </w:p>
        </w:tc>
        <w:tc>
          <w:tcPr>
            <w:tcW w:type="dxa" w:w="11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</w:t>
            </w:r>
          </w:p>
        </w:tc>
        <w:tc>
          <w:tcPr>
            <w:tcW w:type="dxa" w:w="11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</w:t>
            </w:r>
          </w:p>
        </w:tc>
        <w:tc>
          <w:tcPr>
            <w:tcW w:type="dxa" w:w="105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</w:t>
            </w:r>
          </w:p>
        </w:tc>
        <w:tc>
          <w:tcPr>
            <w:tcW w:type="dxa" w:w="105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</w:t>
            </w:r>
          </w:p>
        </w:tc>
        <w:tc>
          <w:tcPr>
            <w:tcW w:type="dxa" w:w="105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</w:t>
            </w:r>
          </w:p>
        </w:tc>
        <w:tc>
          <w:tcPr>
            <w:tcW w:type="dxa" w:w="9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AI模型训练</w:t>
            </w:r>
          </w:p>
        </w:tc>
        <w:tc>
          <w:tcPr>
            <w:tcW w:type="dxa" w:w="105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A/R</w:t>
            </w:r>
          </w:p>
        </w:tc>
        <w:tc>
          <w:tcPr>
            <w:tcW w:type="dxa" w:w="11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</w:t>
            </w:r>
          </w:p>
        </w:tc>
        <w:tc>
          <w:tcPr>
            <w:tcW w:type="dxa" w:w="11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</w:t>
            </w:r>
          </w:p>
        </w:tc>
        <w:tc>
          <w:tcPr>
            <w:tcW w:type="dxa" w:w="105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-</w:t>
            </w:r>
          </w:p>
        </w:tc>
        <w:tc>
          <w:tcPr>
            <w:tcW w:type="dxa" w:w="105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</w:t>
            </w:r>
          </w:p>
        </w:tc>
        <w:tc>
          <w:tcPr>
            <w:tcW w:type="dxa" w:w="105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</w:t>
            </w:r>
          </w:p>
        </w:tc>
        <w:tc>
          <w:tcPr>
            <w:tcW w:type="dxa" w:w="9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RWE报告输出</w:t>
            </w:r>
          </w:p>
        </w:tc>
        <w:tc>
          <w:tcPr>
            <w:tcW w:type="dxa" w:w="105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A/R</w:t>
            </w:r>
          </w:p>
        </w:tc>
        <w:tc>
          <w:tcPr>
            <w:tcW w:type="dxa" w:w="11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</w:t>
            </w:r>
          </w:p>
        </w:tc>
        <w:tc>
          <w:tcPr>
            <w:tcW w:type="dxa" w:w="11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</w:t>
            </w:r>
          </w:p>
        </w:tc>
        <w:tc>
          <w:tcPr>
            <w:tcW w:type="dxa" w:w="105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-</w:t>
            </w:r>
          </w:p>
        </w:tc>
        <w:tc>
          <w:tcPr>
            <w:tcW w:type="dxa" w:w="105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</w:t>
            </w:r>
          </w:p>
        </w:tc>
        <w:tc>
          <w:tcPr>
            <w:tcW w:type="dxa" w:w="105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-</w:t>
            </w:r>
          </w:p>
        </w:tc>
        <w:tc>
          <w:tcPr>
            <w:tcW w:type="dxa" w:w="9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AI嵌入全流程设计</w:t>
      </w:r>
    </w:p>
    <w:p>
      <w:pPr>
        <w:spacing w:after="12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核心原则：AI从第一天就嵌入项目每个环节，而非事后补0补4加工。本地部署Qwen确保数据安全和IP保护。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4.1 数据录入层：AI质检门卫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场景：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客户端录入患者数据时，AI实时检查数据完整性和逻辑一致性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实现：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规则引擎（强规则）+ Qwen（模糊判断，如“这个角膜曲率值是否在合理范围”）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交付时间：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Phase 1尾声（5月底）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4.2 进度监控层：AI数据看板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场景：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每周自动生成各客户数据录入进度、完整率、异常预警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实现：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飞书多维表自动化 + Claude周报分析Skill（已有）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交付时间：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Phase 1同步建设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4.3 临床决策层：AI辅助推荐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场景：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基于患者参数（角膜曲率、e值、屈光度、眸轴长等），AI推荐适配的镜片型号和参数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实现：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基于RWE数据训练的Qwen模型，嵌入CDSS V2.0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交付时间：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Phase 3（11月）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4.4 分析输出层：AI驱动RWE报告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场景：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AI自动分析数据集，生成产品效果报告、风险因子分析、戴镜依从性相关性等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实现：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Qwen + 统计分析管线，输出标准化报告模板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交付时间：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Phase 4（1月）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4.5 日常运营层：AI助手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场景：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市场总监和产品经理用Claude生成周报、客户沟通模板、培训材料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实现：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已有Claude Skills库（供应链周检、销售1-on-1、阶段门评估等）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交付时间：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已就绪，持续迭代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关键指标与检查节点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920"/>
        <w:gridCol w:w="1920"/>
        <w:gridCol w:w="1920"/>
      </w:tblGrid>
      <w:tr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type="dxa" w:w="1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type="dxa" w:w="1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</w:t>
            </w:r>
          </w:p>
        </w:tc>
        <w:tc>
          <w:tcPr>
            <w:tcW w:type="dxa" w:w="1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签约客户数</w:t>
            </w:r>
          </w:p>
        </w:tc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1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累计15</w:t>
            </w:r>
          </w:p>
        </w:tc>
        <w:tc>
          <w:tcPr>
            <w:tcW w:type="dxa" w:w="1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累计20</w:t>
            </w:r>
          </w:p>
        </w:tc>
        <w:tc>
          <w:tcPr>
            <w:tcW w:type="dxa" w:w="1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20（维护）</w:t>
            </w:r>
          </w:p>
        </w:tc>
      </w:tr>
      <w:tr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患者数据量</w:t>
            </w:r>
          </w:p>
        </w:tc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300</w:t>
            </w:r>
          </w:p>
        </w:tc>
        <w:tc>
          <w:tcPr>
            <w:tcW w:type="dxa" w:w="1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1,500</w:t>
            </w:r>
          </w:p>
        </w:tc>
        <w:tc>
          <w:tcPr>
            <w:tcW w:type="dxa" w:w="1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3,000</w:t>
            </w:r>
          </w:p>
        </w:tc>
        <w:tc>
          <w:tcPr>
            <w:tcW w:type="dxa" w:w="1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5,000</w:t>
            </w:r>
          </w:p>
        </w:tc>
      </w:tr>
      <w:tr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数据完整率</w:t>
            </w:r>
          </w:p>
        </w:tc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≥70%</w:t>
            </w:r>
          </w:p>
        </w:tc>
        <w:tc>
          <w:tcPr>
            <w:tcW w:type="dxa" w:w="1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≥80%</w:t>
            </w:r>
          </w:p>
        </w:tc>
        <w:tc>
          <w:tcPr>
            <w:tcW w:type="dxa" w:w="1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≥90%</w:t>
            </w:r>
          </w:p>
        </w:tc>
        <w:tc>
          <w:tcPr>
            <w:tcW w:type="dxa" w:w="1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≥90%</w:t>
            </w:r>
          </w:p>
        </w:tc>
      </w:tr>
      <w:tr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CDSS版本</w:t>
            </w:r>
          </w:p>
        </w:tc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V1.0部署</w:t>
            </w:r>
          </w:p>
        </w:tc>
        <w:tc>
          <w:tcPr>
            <w:tcW w:type="dxa" w:w="1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V1.5迭代</w:t>
            </w:r>
          </w:p>
        </w:tc>
        <w:tc>
          <w:tcPr>
            <w:tcW w:type="dxa" w:w="1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V2.0 AI版</w:t>
            </w:r>
          </w:p>
        </w:tc>
        <w:tc>
          <w:tcPr>
            <w:tcW w:type="dxa" w:w="1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V2.5模型嵌入</w:t>
            </w:r>
          </w:p>
        </w:tc>
      </w:tr>
      <w:tr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AI能力</w:t>
            </w:r>
          </w:p>
        </w:tc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质检规则</w:t>
            </w:r>
          </w:p>
        </w:tc>
        <w:tc>
          <w:tcPr>
            <w:tcW w:type="dxa" w:w="1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探索性分析</w:t>
            </w:r>
          </w:p>
        </w:tc>
        <w:tc>
          <w:tcPr>
            <w:tcW w:type="dxa" w:w="1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模型训练</w:t>
            </w:r>
          </w:p>
        </w:tc>
        <w:tc>
          <w:tcPr>
            <w:tcW w:type="dxa" w:w="1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生产级推荐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风险矩阵与应对措施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3400"/>
        <w:gridCol w:w="3060"/>
      </w:tblGrid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风险项</w:t>
            </w:r>
          </w:p>
        </w:tc>
        <w:tc>
          <w:tcPr>
            <w:tcW w:type="dxa" w:w="7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3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具体表现</w:t>
            </w:r>
          </w:p>
        </w:tc>
        <w:tc>
          <w:tcPr>
            <w:tcW w:type="dxa" w:w="30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应对措施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软件交付延迟</w:t>
            </w:r>
          </w:p>
        </w:tc>
        <w:tc>
          <w:tcPr>
            <w:tcW w:type="dxa" w:w="7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高</w:t>
            </w:r>
          </w:p>
        </w:tc>
        <w:tc>
          <w:tcPr>
            <w:tcW w:type="dxa" w:w="3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CDSS V1.0无法在4月中旬就绪，影响发布会后签约节奏</w:t>
            </w:r>
          </w:p>
        </w:tc>
        <w:tc>
          <w:tcPr>
            <w:tcW w:type="dxa" w:w="30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①发布会先用演示版②设2周缓冲期③周三与咨柳对齐进度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客户录入积极性低</w:t>
            </w:r>
          </w:p>
        </w:tc>
        <w:tc>
          <w:tcPr>
            <w:tcW w:type="dxa" w:w="7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高</w:t>
            </w:r>
          </w:p>
        </w:tc>
        <w:tc>
          <w:tcPr>
            <w:tcW w:type="dxa" w:w="3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签约后客户不用软件或录入数据稀疏，数据目标落空</w:t>
            </w:r>
          </w:p>
        </w:tc>
        <w:tc>
          <w:tcPr>
            <w:tcW w:type="dxa" w:w="30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①签约时明确最低数据量承诺②产品经理每月30天回访③设数据量与权益挂钩机制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数据质量不达标</w:t>
            </w:r>
          </w:p>
        </w:tc>
        <w:tc>
          <w:tcPr>
            <w:tcW w:type="dxa" w:w="7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中</w:t>
            </w:r>
          </w:p>
        </w:tc>
        <w:tc>
          <w:tcPr>
            <w:tcW w:type="dxa" w:w="3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录入数据缺失、错误多，无法用于AI训练</w:t>
            </w:r>
          </w:p>
        </w:tc>
        <w:tc>
          <w:tcPr>
            <w:tcW w:type="dxa" w:w="30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①AI质检门卫前端拦截②月度数据审计③培训时强调标准化录入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成人OK镜证书延迟</w:t>
            </w:r>
          </w:p>
        </w:tc>
        <w:tc>
          <w:tcPr>
            <w:tcW w:type="dxa" w:w="7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中</w:t>
            </w:r>
          </w:p>
        </w:tc>
        <w:tc>
          <w:tcPr>
            <w:tcW w:type="dxa" w:w="3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7月证书未下来，影响种子视光中心签约</w:t>
            </w:r>
          </w:p>
        </w:tc>
        <w:tc>
          <w:tcPr>
            <w:tcW w:type="dxa" w:w="30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①签约用意向书而非正式合同②证书下来前先做培训和系统部署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团队产能不足</w:t>
            </w:r>
          </w:p>
        </w:tc>
        <w:tc>
          <w:tcPr>
            <w:tcW w:type="dxa" w:w="7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中</w:t>
            </w:r>
          </w:p>
        </w:tc>
        <w:tc>
          <w:tcPr>
            <w:tcW w:type="dxa" w:w="3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20人团队同时跑供应链、销售、CDSA三条线，产品经理超载</w:t>
            </w:r>
          </w:p>
        </w:tc>
        <w:tc>
          <w:tcPr>
            <w:tcW w:type="dxa" w:w="30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①用AI自动化释放20%重复性工作②明确产品经理每人负责10家客户上限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数据安全/合规风险</w:t>
            </w:r>
          </w:p>
        </w:tc>
        <w:tc>
          <w:tcPr>
            <w:tcW w:type="dxa" w:w="7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中</w:t>
            </w:r>
          </w:p>
        </w:tc>
        <w:tc>
          <w:tcPr>
            <w:tcW w:type="dxa" w:w="3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患者数据泄露或不符合监管要求</w:t>
            </w:r>
          </w:p>
        </w:tc>
        <w:tc>
          <w:tcPr>
            <w:tcW w:type="dxa" w:w="30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①Qwen本地部署，数据不出境②签约含数据使用授权条款③定期安全审计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CEO个人乐观偏差</w:t>
            </w:r>
          </w:p>
        </w:tc>
        <w:tc>
          <w:tcPr>
            <w:tcW w:type="dxa" w:w="7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低</w:t>
            </w:r>
          </w:p>
        </w:tc>
        <w:tc>
          <w:tcPr>
            <w:tcW w:type="dxa" w:w="3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对签约进度和数据达成过于乐观，忽视信号</w:t>
            </w:r>
          </w:p>
        </w:tc>
        <w:tc>
          <w:tcPr>
            <w:tcW w:type="dxa" w:w="30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①每月写下确切证据和失败原因②72小时规则③市场总监独立报告进度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客户分层签约策略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7.1 客户分层标准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20"/>
        <w:gridCol w:w="2620"/>
        <w:gridCol w:w="2620"/>
      </w:tblGrid>
      <w:tr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6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A类（标杆）</w:t>
            </w:r>
          </w:p>
        </w:tc>
        <w:tc>
          <w:tcPr>
            <w:tcW w:type="dxa" w:w="26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B类（主力）</w:t>
            </w:r>
          </w:p>
        </w:tc>
        <w:tc>
          <w:tcPr>
            <w:tcW w:type="dxa" w:w="26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C类（补充）</w:t>
            </w:r>
          </w:p>
        </w:tc>
      </w:tr>
      <w:tr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客户类型</w:t>
            </w:r>
          </w:p>
        </w:tc>
        <w:tc>
          <w:tcPr>
            <w:tcW w:type="dxa" w:w="26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公立三甲+头部私立眼科</w:t>
            </w:r>
          </w:p>
        </w:tc>
        <w:tc>
          <w:tcPr>
            <w:tcW w:type="dxa" w:w="26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二级医院+中型私立</w:t>
            </w:r>
          </w:p>
        </w:tc>
        <w:tc>
          <w:tcPr>
            <w:tcW w:type="dxa" w:w="26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视光中心+小型专科</w:t>
            </w:r>
          </w:p>
        </w:tc>
      </w:tr>
      <w:tr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年数据贡献</w:t>
            </w:r>
          </w:p>
        </w:tc>
        <w:tc>
          <w:tcPr>
            <w:tcW w:type="dxa" w:w="26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≥500例</w:t>
            </w:r>
          </w:p>
        </w:tc>
        <w:tc>
          <w:tcPr>
            <w:tcW w:type="dxa" w:w="26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200-500例</w:t>
            </w:r>
          </w:p>
        </w:tc>
        <w:tc>
          <w:tcPr>
            <w:tcW w:type="dxa" w:w="26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100-200例</w:t>
            </w:r>
          </w:p>
        </w:tc>
      </w:tr>
      <w:tr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目标数量</w:t>
            </w:r>
          </w:p>
        </w:tc>
        <w:tc>
          <w:tcPr>
            <w:tcW w:type="dxa" w:w="26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5家</w:t>
            </w:r>
          </w:p>
        </w:tc>
        <w:tc>
          <w:tcPr>
            <w:tcW w:type="dxa" w:w="26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10家</w:t>
            </w:r>
          </w:p>
        </w:tc>
        <w:tc>
          <w:tcPr>
            <w:tcW w:type="dxa" w:w="26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5家</w:t>
            </w:r>
          </w:p>
        </w:tc>
      </w:tr>
      <w:tr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签约责任人</w:t>
            </w:r>
          </w:p>
        </w:tc>
        <w:tc>
          <w:tcPr>
            <w:tcW w:type="dxa" w:w="26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CEO亲谈 + 销售跟进</w:t>
            </w:r>
          </w:p>
        </w:tc>
        <w:tc>
          <w:tcPr>
            <w:tcW w:type="dxa" w:w="26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销售主导 + 产品经理支持</w:t>
            </w:r>
          </w:p>
        </w:tc>
        <w:tc>
          <w:tcPr>
            <w:tcW w:type="dxa" w:w="26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销售独立完成</w:t>
            </w:r>
          </w:p>
        </w:tc>
      </w:tr>
      <w:tr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分布层级策略</w:t>
            </w:r>
          </w:p>
        </w:tc>
        <w:tc>
          <w:tcPr>
            <w:tcW w:type="dxa" w:w="26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Phase 1完成</w:t>
            </w:r>
          </w:p>
        </w:tc>
        <w:tc>
          <w:tcPr>
            <w:tcW w:type="dxa" w:w="26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Phase 2完成</w:t>
            </w:r>
          </w:p>
        </w:tc>
        <w:tc>
          <w:tcPr>
            <w:tcW w:type="dxa" w:w="26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Phase 3完成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7.2 签约包内容</w:t>
      </w:r>
    </w:p>
    <w:p>
      <w:pPr>
        <w:spacing w:after="12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每家客户签约包含：CDSS软件免费部署 + 产品优先供应权 + 全年技术支持 + 年度RWE报告共享权 + AI辅助决策使用权。客户义务：每年最低数据贡献量 + 数据录入规范遵循 + 随访数据及时上传。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数据管理规范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8.1 必采数据字段（最小数据集）</w:t>
      </w:r>
    </w:p>
    <w:p>
      <w:pPr>
        <w:spacing w:after="12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基本信息：年龄、性别、屈光度（球镜/柱镜/轴位）、眸轴长、角膜曲率（Flat-K/Steep-K）、e值、瞳孔直径、眸裂宽度。</w:t>
      </w:r>
    </w:p>
    <w:p>
      <w:pPr>
        <w:spacing w:after="12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处方信息：镜片型号、参数（BC/PC/Diameter/Power）、处方日期、处方医师。</w:t>
      </w:r>
    </w:p>
    <w:p>
      <w:pPr>
        <w:spacing w:after="12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随访数据（5个时间点）：随访日期、眸轴长变化、屈光度变化、戴镜依从性评估、不良反应记录。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8.2 数据质量规则（AI自动执行）</w:t>
      </w:r>
    </w:p>
    <w:p>
      <w:pPr>
        <w:spacing w:after="12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必填字段校验：缺失必填字段时系统拒绝保存。</w:t>
      </w:r>
    </w:p>
    <w:p>
      <w:pPr>
        <w:spacing w:after="12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范围校验：眸轴长20-30mm、角膜曲率38-50D、屈光度-15.00至+5.00D。超出范围触发人工复核。</w:t>
      </w:r>
    </w:p>
    <w:p>
      <w:pPr>
        <w:spacing w:after="12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逻辑校验：随访日期不得早于处方日期；同一患者两次随访间隔≥60天。</w:t>
      </w:r>
    </w:p>
    <w:p>
      <w:pPr>
        <w:spacing w:after="12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AI模糊检查：Qwen判断数据异常模式（如眸轴长单次随访增长&gt;0.5mm），标记并推送产品经理复核。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会议与沟通机制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800"/>
        <w:gridCol w:w="2100"/>
        <w:gridCol w:w="2160"/>
      </w:tblGrid>
      <w:tr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会议类型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频率</w:t>
            </w:r>
          </w:p>
        </w:tc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参与人</w:t>
            </w:r>
          </w:p>
        </w:tc>
        <w:tc>
          <w:tcPr>
            <w:tcW w:type="dxa" w:w="21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核心议题</w:t>
            </w:r>
          </w:p>
        </w:tc>
        <w:tc>
          <w:tcPr>
            <w:tcW w:type="dxa" w:w="21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AI支持</w:t>
            </w:r>
          </w:p>
        </w:tc>
      </w:tr>
      <w:tr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CDSA项目周会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每周一</w:t>
            </w:r>
          </w:p>
        </w:tc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市场总监+产品经理+研发</w:t>
            </w:r>
          </w:p>
        </w:tc>
        <w:tc>
          <w:tcPr>
            <w:tcW w:type="dxa" w:w="21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签约进度/数据量/软件问题</w:t>
            </w:r>
          </w:p>
        </w:tc>
        <w:tc>
          <w:tcPr>
            <w:tcW w:type="dxa" w:w="21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AI自动生成周报数据看板</w:t>
            </w:r>
          </w:p>
        </w:tc>
      </w:tr>
      <w:tr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CEO战略审查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每月末</w:t>
            </w:r>
          </w:p>
        </w:tc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CEO+市场总监</w:t>
            </w:r>
          </w:p>
        </w:tc>
        <w:tc>
          <w:tcPr>
            <w:tcW w:type="dxa" w:w="21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里程碑达成/风险审视/下月计划</w:t>
            </w:r>
          </w:p>
        </w:tc>
        <w:tc>
          <w:tcPr>
            <w:tcW w:type="dxa" w:w="21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Claude生成月度进度报告</w:t>
            </w:r>
          </w:p>
        </w:tc>
      </w:tr>
      <w:tr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客户沟通会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每月3个工作日内</w:t>
            </w:r>
          </w:p>
        </w:tc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产品经理+客户</w:t>
            </w:r>
          </w:p>
        </w:tc>
        <w:tc>
          <w:tcPr>
            <w:tcW w:type="dxa" w:w="21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数据录入反馈/软件问题/临床疑问</w:t>
            </w:r>
          </w:p>
        </w:tc>
        <w:tc>
          <w:tcPr>
            <w:tcW w:type="dxa" w:w="21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AI生成客户个性化进度报告</w:t>
            </w:r>
          </w:p>
        </w:tc>
      </w:tr>
      <w:tr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阶段门评审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每阶段末</w:t>
            </w:r>
          </w:p>
        </w:tc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全团队</w:t>
            </w:r>
          </w:p>
        </w:tc>
        <w:tc>
          <w:tcPr>
            <w:tcW w:type="dxa" w:w="21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Go/No-Go决策+下阶段计划</w:t>
            </w:r>
          </w:p>
        </w:tc>
        <w:tc>
          <w:tcPr>
            <w:tcW w:type="dxa" w:w="21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Claude阶段门评估Skill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与现有业务线协同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10.1 与销售团队的协同</w:t>
      </w:r>
    </w:p>
    <w:p>
      <w:pPr>
        <w:spacing w:after="12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CDSA签约纳入销售激励体系：每签约1家CDSA客户等同开发1家大客户（开发奖励3,000元/家）。四位区域经理各负责其区域内的5家签约目标。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10.2 与供应链的协同</w:t>
      </w:r>
    </w:p>
    <w:p>
      <w:pPr>
        <w:spacing w:after="12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CDSA客户的订单纳入沈锋的“AI Native”供应链系统，享受优先排产权（订单标记“CDSA优先”）。供应链周检数据与CDSA项目看板联动。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10.3 与Pre-A融资的协同</w:t>
      </w:r>
    </w:p>
    <w:p>
      <w:pPr>
        <w:spacing w:after="12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CDSA的数据资产和AI能力是Pre-A融资BP的核心支撑点。Phase 2结束时出具“1,500例数据 + AI探索性分析结果”作为融资材料；Phase 4的RWE白皮书作为融资最终材料。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11. 给CEO的记必提醒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① 乐观偏差检查点</w:t>
      </w:r>
    </w:p>
    <w:p>
      <w:pPr>
        <w:spacing w:after="12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每月末写下：“本月CDSA最可能失败的原因是什么？硬证据是什么？”与72小时规则配合使用。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② 产能红线</w:t>
      </w:r>
    </w:p>
    <w:p>
      <w:pPr>
        <w:spacing w:after="12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CEO不能同时深度参与超20家客户签约。建议：A类5家CEO亲谈，B/C类委派给市场总监和销售。决策权下放参考4月底完成的决策权边界表。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③ 软件是最大单点风险</w:t>
      </w:r>
    </w:p>
    <w:p>
      <w:pPr>
        <w:spacing w:after="12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如果CDSS V1.0在5月底前无法可用部署，整个项目时间表须右移1个月。建议与咨柳科技建立每周三固定对齐机制，设定明确的迭代里程碑。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④ 质量 &gt; 数量</w:t>
      </w:r>
    </w:p>
    <w:p>
      <w:pPr>
        <w:spacing w:after="12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宁可签15家高质量客户拿到4,000例好数据，也不要签20家拿到5,000例垃圾数据。数据完整率&lt;70%的客户应触发预警机制。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BDB" w:sz="1" w:space="4"/>
      </w:pBdr>
      <w:jc w:val="center"/>
    </w:pPr>
    <w:r>
      <w:rPr>
        <w:rFonts w:ascii="Arial" w:cs="Arial" w:eastAsia="Arial" w:hAnsi="Arial"/>
        <w:color w:val="95A5A6"/>
        <w:sz w:val="16"/>
        <w:szCs w:val="16"/>
      </w:rPr>
      <w:t xml:space="preserve">高视星 / GaoVision  | 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5A5A6"/>
        <w:sz w:val="16"/>
        <w:szCs w:val="16"/>
      </w:rPr>
      <w:t xml:space="preserve"> /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BDB" w:sz="1" w:space="4"/>
      </w:pBdr>
      <w:jc w:val="right"/>
    </w:pPr>
    <w:r>
      <w:rPr>
        <w:rFonts w:ascii="Arial" w:cs="Arial" w:eastAsia="Arial" w:hAnsi="Arial"/>
        <w:color w:val="95A5A6"/>
        <w:sz w:val="16"/>
        <w:szCs w:val="16"/>
      </w:rPr>
      <w:t xml:space="preserve">CDSA 项目计划 V2.0 | 机密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2026-04-02T05:09:18.656Z</dcterms:created>
  <dcterms:modified xsi:type="dcterms:W3CDTF">2026-04-02T05:09:18.657Z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