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41FC5">
      <w:pPr>
        <w:widowControl/>
        <w:autoSpaceDE w:val="0"/>
        <w:autoSpaceDN w:val="0"/>
        <w:snapToGrid w:val="0"/>
        <w:spacing w:line="360" w:lineRule="auto"/>
        <w:jc w:val="center"/>
        <w:textAlignment w:val="bottom"/>
        <w:rPr>
          <w:rFonts w:asciiTheme="majorEastAsia" w:hAnsiTheme="majorEastAsia" w:eastAsiaTheme="majorEastAsia"/>
          <w:b/>
          <w:color w:val="000000"/>
          <w:sz w:val="36"/>
          <w:szCs w:val="36"/>
        </w:rPr>
      </w:pPr>
    </w:p>
    <w:p w14:paraId="3143BA89">
      <w:pPr>
        <w:widowControl/>
        <w:autoSpaceDE w:val="0"/>
        <w:autoSpaceDN w:val="0"/>
        <w:snapToGrid w:val="0"/>
        <w:spacing w:line="360" w:lineRule="auto"/>
        <w:jc w:val="center"/>
        <w:textAlignment w:val="bottom"/>
        <w:rPr>
          <w:rFonts w:cs="宋体" w:asciiTheme="majorEastAsia" w:hAnsiTheme="majorEastAsia" w:eastAsiaTheme="majorEastAsia"/>
          <w:b/>
          <w:sz w:val="36"/>
          <w:szCs w:val="36"/>
        </w:rPr>
      </w:pPr>
      <w:r>
        <w:rPr>
          <w:rFonts w:hint="eastAsia" w:cs="宋体" w:asciiTheme="majorEastAsia" w:hAnsiTheme="majorEastAsia" w:eastAsiaTheme="majorEastAsia"/>
          <w:b/>
          <w:sz w:val="36"/>
          <w:szCs w:val="36"/>
        </w:rPr>
        <w:t>销售合同</w:t>
      </w:r>
    </w:p>
    <w:p w14:paraId="0E57D7D0">
      <w:pPr>
        <w:widowControl/>
        <w:autoSpaceDE w:val="0"/>
        <w:autoSpaceDN w:val="0"/>
        <w:snapToGrid w:val="0"/>
        <w:spacing w:line="360" w:lineRule="auto"/>
        <w:jc w:val="center"/>
        <w:textAlignment w:val="bottom"/>
        <w:rPr>
          <w:rFonts w:cs="宋体" w:asciiTheme="majorEastAsia" w:hAnsiTheme="majorEastAsia" w:eastAsiaTheme="majorEastAsia"/>
          <w:sz w:val="28"/>
          <w:szCs w:val="28"/>
        </w:rPr>
      </w:pPr>
      <w:r>
        <w:rPr>
          <w:rFonts w:hint="eastAsia" w:cs="宋体" w:asciiTheme="majorEastAsia" w:hAnsiTheme="majorEastAsia" w:eastAsiaTheme="majorEastAsia"/>
          <w:sz w:val="28"/>
          <w:szCs w:val="28"/>
        </w:rPr>
        <w:tab/>
      </w:r>
      <w:r>
        <w:rPr>
          <w:rFonts w:hint="eastAsia" w:cs="宋体" w:asciiTheme="majorEastAsia" w:hAnsiTheme="majorEastAsia" w:eastAsiaTheme="majorEastAsia"/>
          <w:sz w:val="28"/>
          <w:szCs w:val="28"/>
        </w:rPr>
        <w:tab/>
      </w:r>
      <w:r>
        <w:rPr>
          <w:rFonts w:hint="eastAsia" w:cs="宋体" w:asciiTheme="majorEastAsia" w:hAnsiTheme="majorEastAsia" w:eastAsiaTheme="majorEastAsia"/>
          <w:sz w:val="28"/>
          <w:szCs w:val="28"/>
        </w:rPr>
        <w:tab/>
      </w:r>
      <w:r>
        <w:rPr>
          <w:rFonts w:hint="eastAsia" w:cs="宋体" w:asciiTheme="majorEastAsia" w:hAnsiTheme="majorEastAsia" w:eastAsiaTheme="majorEastAsia"/>
          <w:sz w:val="28"/>
          <w:szCs w:val="28"/>
        </w:rPr>
        <w:tab/>
      </w:r>
      <w:r>
        <w:rPr>
          <w:rFonts w:hint="eastAsia" w:cs="宋体" w:asciiTheme="majorEastAsia" w:hAnsiTheme="majorEastAsia" w:eastAsiaTheme="majorEastAsia"/>
          <w:sz w:val="28"/>
          <w:szCs w:val="28"/>
        </w:rPr>
        <w:t xml:space="preserve">                           </w:t>
      </w:r>
    </w:p>
    <w:p w14:paraId="5AFF0953">
      <w:pPr>
        <w:widowControl/>
        <w:spacing w:line="360" w:lineRule="auto"/>
        <w:rPr>
          <w:rFonts w:cs="宋体" w:asciiTheme="majorEastAsia" w:hAnsiTheme="majorEastAsia" w:eastAsiaTheme="majorEastAsia"/>
          <w:szCs w:val="24"/>
        </w:rPr>
      </w:pPr>
      <w:r>
        <w:rPr>
          <w:rFonts w:hint="eastAsia" w:cs="宋体" w:asciiTheme="majorEastAsia" w:hAnsiTheme="majorEastAsia" w:eastAsiaTheme="majorEastAsia"/>
          <w:szCs w:val="24"/>
        </w:rPr>
        <w:t xml:space="preserve">甲方： </w:t>
      </w:r>
      <w:r>
        <w:rPr>
          <w:rFonts w:cs="宋体" w:asciiTheme="majorEastAsia" w:hAnsiTheme="majorEastAsia" w:eastAsiaTheme="majorEastAsia"/>
          <w:szCs w:val="24"/>
        </w:rPr>
        <w:t xml:space="preserve"> </w:t>
      </w:r>
    </w:p>
    <w:p w14:paraId="051588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380" w:lineRule="exact"/>
        <w:textAlignment w:val="auto"/>
        <w:rPr>
          <w:rFonts w:hint="eastAsia" w:ascii="Helvetica Neue" w:hAnsi="Helvetica Neue" w:cs="Helvetica Neue"/>
          <w:color w:val="000000"/>
          <w:szCs w:val="24"/>
        </w:rPr>
      </w:pPr>
      <w:r>
        <w:rPr>
          <w:rFonts w:hint="eastAsia" w:cs="宋体" w:asciiTheme="majorEastAsia" w:hAnsiTheme="majorEastAsia" w:eastAsiaTheme="majorEastAsia"/>
          <w:color w:val="000000" w:themeColor="text1"/>
          <w:szCs w:val="24"/>
          <w14:textFill>
            <w14:solidFill>
              <w14:schemeClr w14:val="tx1"/>
            </w14:solidFill>
          </w14:textFill>
        </w:rPr>
        <w:t>开户行：</w:t>
      </w:r>
    </w:p>
    <w:p w14:paraId="2632A26C">
      <w:pPr>
        <w:widowControl/>
        <w:spacing w:line="360" w:lineRule="auto"/>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 xml:space="preserve">账号： </w:t>
      </w:r>
      <w:r>
        <w:rPr>
          <w:rFonts w:cs="宋体" w:asciiTheme="majorEastAsia" w:hAnsiTheme="majorEastAsia" w:eastAsiaTheme="majorEastAsia"/>
          <w:color w:val="000000" w:themeColor="text1"/>
          <w:szCs w:val="24"/>
          <w14:textFill>
            <w14:solidFill>
              <w14:schemeClr w14:val="tx1"/>
            </w14:solidFill>
          </w14:textFill>
        </w:rPr>
        <w:t xml:space="preserve"> </w:t>
      </w:r>
    </w:p>
    <w:p w14:paraId="7F8DD7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pacing w:line="380" w:lineRule="exact"/>
        <w:textAlignment w:val="auto"/>
        <w:rPr>
          <w:rFonts w:hint="eastAsia" w:ascii="Helvetica Neue" w:hAnsi="Helvetica Neue" w:cs="Helvetica Neue"/>
          <w:color w:val="000000"/>
          <w:szCs w:val="24"/>
        </w:rPr>
      </w:pPr>
      <w:r>
        <w:rPr>
          <w:rFonts w:hint="eastAsia" w:cs="宋体" w:asciiTheme="majorEastAsia" w:hAnsiTheme="majorEastAsia" w:eastAsiaTheme="majorEastAsia"/>
          <w:color w:val="000000" w:themeColor="text1"/>
          <w:szCs w:val="24"/>
          <w14:textFill>
            <w14:solidFill>
              <w14:schemeClr w14:val="tx1"/>
            </w14:solidFill>
          </w14:textFill>
        </w:rPr>
        <w:t xml:space="preserve">税号： </w:t>
      </w:r>
      <w:r>
        <w:rPr>
          <w:rFonts w:cs="宋体" w:asciiTheme="majorEastAsia" w:hAnsiTheme="majorEastAsia" w:eastAsiaTheme="majorEastAsia"/>
          <w:color w:val="000000" w:themeColor="text1"/>
          <w:szCs w:val="24"/>
          <w14:textFill>
            <w14:solidFill>
              <w14:schemeClr w14:val="tx1"/>
            </w14:solidFill>
          </w14:textFill>
        </w:rPr>
        <w:t xml:space="preserve"> </w:t>
      </w:r>
    </w:p>
    <w:p w14:paraId="446565D2">
      <w:pPr>
        <w:widowControl/>
        <w:spacing w:line="360" w:lineRule="auto"/>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 xml:space="preserve">地址： </w:t>
      </w:r>
      <w:r>
        <w:rPr>
          <w:rFonts w:cs="宋体" w:asciiTheme="majorEastAsia" w:hAnsiTheme="majorEastAsia" w:eastAsiaTheme="majorEastAsia"/>
          <w:color w:val="000000" w:themeColor="text1"/>
          <w:szCs w:val="24"/>
          <w14:textFill>
            <w14:solidFill>
              <w14:schemeClr w14:val="tx1"/>
            </w14:solidFill>
          </w14:textFill>
        </w:rPr>
        <w:t xml:space="preserve"> </w:t>
      </w:r>
    </w:p>
    <w:p w14:paraId="09521941">
      <w:pPr>
        <w:widowControl/>
        <w:spacing w:line="360" w:lineRule="auto"/>
        <w:rPr>
          <w:rFonts w:cs="宋体" w:asciiTheme="majorEastAsia" w:hAnsiTheme="majorEastAsia" w:eastAsiaTheme="majorEastAsia"/>
          <w:szCs w:val="24"/>
        </w:rPr>
      </w:pPr>
      <w:r>
        <w:rPr>
          <w:rFonts w:hint="eastAsia" w:cs="宋体" w:asciiTheme="majorEastAsia" w:hAnsiTheme="majorEastAsia" w:eastAsiaTheme="majorEastAsia"/>
          <w:color w:val="000000" w:themeColor="text1"/>
          <w:szCs w:val="24"/>
          <w14:textFill>
            <w14:solidFill>
              <w14:schemeClr w14:val="tx1"/>
            </w14:solidFill>
          </w14:textFill>
        </w:rPr>
        <w:t xml:space="preserve">电话： </w:t>
      </w:r>
      <w:r>
        <w:rPr>
          <w:rFonts w:cs="宋体" w:asciiTheme="majorEastAsia" w:hAnsiTheme="majorEastAsia" w:eastAsiaTheme="majorEastAsia"/>
          <w:color w:val="000000" w:themeColor="text1"/>
          <w:szCs w:val="24"/>
          <w14:textFill>
            <w14:solidFill>
              <w14:schemeClr w14:val="tx1"/>
            </w14:solidFill>
          </w14:textFill>
        </w:rPr>
        <w:t xml:space="preserve"> </w:t>
      </w:r>
    </w:p>
    <w:p w14:paraId="2D9F92AE">
      <w:pPr>
        <w:widowControl/>
        <w:autoSpaceDE w:val="0"/>
        <w:autoSpaceDN w:val="0"/>
        <w:snapToGrid w:val="0"/>
        <w:spacing w:line="360" w:lineRule="auto"/>
        <w:textAlignment w:val="bottom"/>
        <w:rPr>
          <w:rFonts w:cs="宋体" w:asciiTheme="majorEastAsia" w:hAnsiTheme="majorEastAsia" w:eastAsiaTheme="majorEastAsia"/>
          <w:sz w:val="28"/>
          <w:szCs w:val="28"/>
        </w:rPr>
      </w:pPr>
    </w:p>
    <w:p w14:paraId="5DCADC4D">
      <w:pPr>
        <w:pStyle w:val="3"/>
        <w:widowControl/>
        <w:autoSpaceDE w:val="0"/>
        <w:autoSpaceDN w:val="0"/>
        <w:snapToGrid w:val="0"/>
        <w:spacing w:line="360" w:lineRule="auto"/>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szCs w:val="24"/>
        </w:rPr>
        <w:t>乙方：</w:t>
      </w:r>
      <w:bookmarkStart w:id="0" w:name="_Hlk167352404"/>
    </w:p>
    <w:bookmarkEnd w:id="0"/>
    <w:p w14:paraId="4A724D90">
      <w:pPr>
        <w:pStyle w:val="3"/>
        <w:widowControl/>
        <w:autoSpaceDE w:val="0"/>
        <w:autoSpaceDN w:val="0"/>
        <w:snapToGrid w:val="0"/>
        <w:spacing w:line="360" w:lineRule="auto"/>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开户行：</w:t>
      </w:r>
    </w:p>
    <w:p w14:paraId="1E16741E">
      <w:pPr>
        <w:pStyle w:val="3"/>
        <w:widowControl/>
        <w:autoSpaceDE w:val="0"/>
        <w:autoSpaceDN w:val="0"/>
        <w:snapToGrid w:val="0"/>
        <w:spacing w:line="360" w:lineRule="auto"/>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账号：</w:t>
      </w:r>
    </w:p>
    <w:p w14:paraId="5E715E77">
      <w:pPr>
        <w:pStyle w:val="3"/>
        <w:widowControl/>
        <w:autoSpaceDE w:val="0"/>
        <w:autoSpaceDN w:val="0"/>
        <w:snapToGrid w:val="0"/>
        <w:spacing w:line="360" w:lineRule="auto"/>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税号：</w:t>
      </w:r>
    </w:p>
    <w:p w14:paraId="3E41E494">
      <w:pPr>
        <w:pStyle w:val="3"/>
        <w:widowControl/>
        <w:autoSpaceDE w:val="0"/>
        <w:autoSpaceDN w:val="0"/>
        <w:snapToGrid w:val="0"/>
        <w:spacing w:line="360" w:lineRule="auto"/>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地址：</w:t>
      </w:r>
    </w:p>
    <w:p w14:paraId="00EAEA72">
      <w:pPr>
        <w:widowControl/>
        <w:spacing w:line="360" w:lineRule="auto"/>
        <w:rPr>
          <w:rFonts w:cs="宋体" w:asciiTheme="majorEastAsia" w:hAnsiTheme="majorEastAsia" w:eastAsiaTheme="majorEastAsia"/>
          <w:szCs w:val="24"/>
        </w:rPr>
      </w:pPr>
      <w:r>
        <w:rPr>
          <w:rFonts w:hint="eastAsia" w:cs="宋体" w:asciiTheme="majorEastAsia" w:hAnsiTheme="majorEastAsia" w:eastAsiaTheme="majorEastAsia"/>
          <w:color w:val="000000" w:themeColor="text1"/>
          <w:szCs w:val="24"/>
          <w14:textFill>
            <w14:solidFill>
              <w14:schemeClr w14:val="tx1"/>
            </w14:solidFill>
          </w14:textFill>
        </w:rPr>
        <w:t>电话：</w:t>
      </w:r>
    </w:p>
    <w:p w14:paraId="4F30C160">
      <w:pPr>
        <w:spacing w:line="360" w:lineRule="auto"/>
        <w:rPr>
          <w:rFonts w:cs="宋体" w:asciiTheme="majorEastAsia" w:hAnsiTheme="majorEastAsia" w:eastAsiaTheme="majorEastAsia"/>
          <w:color w:val="000000" w:themeColor="text1"/>
          <w:szCs w:val="24"/>
          <w14:textFill>
            <w14:solidFill>
              <w14:schemeClr w14:val="tx1"/>
            </w14:solidFill>
          </w14:textFill>
        </w:rPr>
      </w:pPr>
    </w:p>
    <w:p w14:paraId="1C774EEE">
      <w:pPr>
        <w:pStyle w:val="3"/>
        <w:widowControl/>
        <w:autoSpaceDE w:val="0"/>
        <w:autoSpaceDN w:val="0"/>
        <w:snapToGrid w:val="0"/>
        <w:spacing w:line="360" w:lineRule="auto"/>
        <w:textAlignment w:val="bottom"/>
        <w:rPr>
          <w:rFonts w:cs="宋体" w:asciiTheme="majorEastAsia" w:hAnsiTheme="majorEastAsia" w:eastAsiaTheme="majorEastAsia"/>
          <w:color w:val="000000"/>
          <w:szCs w:val="24"/>
        </w:rPr>
      </w:pPr>
    </w:p>
    <w:p w14:paraId="281BB13E">
      <w:pPr>
        <w:snapToGrid w:val="0"/>
        <w:spacing w:line="360" w:lineRule="auto"/>
        <w:ind w:firstLine="480" w:firstLineChars="200"/>
        <w:rPr>
          <w:rFonts w:cs="宋体" w:asciiTheme="majorEastAsia" w:hAnsiTheme="majorEastAsia" w:eastAsiaTheme="majorEastAsia"/>
          <w:szCs w:val="24"/>
        </w:rPr>
      </w:pPr>
      <w:r>
        <w:rPr>
          <w:rFonts w:hint="eastAsia" w:cs="宋体" w:asciiTheme="majorEastAsia" w:hAnsiTheme="majorEastAsia" w:eastAsiaTheme="majorEastAsia"/>
          <w:color w:val="000000"/>
          <w:szCs w:val="24"/>
        </w:rPr>
        <w:t>甲乙双方本着平等互利、合作互补、诚实信用的原则，依据《中华人民共和国合同法》等相关法律、法规的规定，</w:t>
      </w:r>
      <w:r>
        <w:rPr>
          <w:rFonts w:hint="eastAsia" w:cs="宋体" w:asciiTheme="majorEastAsia" w:hAnsiTheme="majorEastAsia" w:eastAsiaTheme="majorEastAsia"/>
          <w:szCs w:val="24"/>
        </w:rPr>
        <w:t>经过友好</w:t>
      </w:r>
      <w:r>
        <w:rPr>
          <w:rFonts w:hint="eastAsia" w:cs="宋体" w:asciiTheme="majorEastAsia" w:hAnsiTheme="majorEastAsia" w:eastAsiaTheme="majorEastAsia"/>
          <w:color w:val="000000"/>
          <w:szCs w:val="24"/>
        </w:rPr>
        <w:t>协商，就乙方向甲方采购本合同约定的货物事宜达成如下协议，以兹共同信守</w:t>
      </w:r>
      <w:r>
        <w:rPr>
          <w:rFonts w:hint="eastAsia" w:cs="宋体" w:asciiTheme="majorEastAsia" w:hAnsiTheme="majorEastAsia" w:eastAsiaTheme="majorEastAsia"/>
          <w:szCs w:val="24"/>
        </w:rPr>
        <w:t>：</w:t>
      </w:r>
    </w:p>
    <w:p w14:paraId="496B5484">
      <w:pPr>
        <w:snapToGrid w:val="0"/>
        <w:spacing w:line="360" w:lineRule="auto"/>
        <w:ind w:firstLine="480" w:firstLineChars="200"/>
        <w:rPr>
          <w:rFonts w:cs="宋体" w:asciiTheme="majorEastAsia" w:hAnsiTheme="majorEastAsia" w:eastAsiaTheme="majorEastAsia"/>
          <w:szCs w:val="24"/>
        </w:rPr>
      </w:pPr>
    </w:p>
    <w:p w14:paraId="35962040">
      <w:pPr>
        <w:snapToGrid w:val="0"/>
        <w:spacing w:line="360" w:lineRule="auto"/>
        <w:ind w:firstLine="482" w:firstLineChars="200"/>
        <w:rPr>
          <w:rFonts w:cs="宋体" w:asciiTheme="majorEastAsia" w:hAnsiTheme="majorEastAsia" w:eastAsiaTheme="majorEastAsia"/>
          <w:color w:val="000000"/>
          <w:szCs w:val="24"/>
        </w:rPr>
      </w:pPr>
      <w:r>
        <w:rPr>
          <w:rFonts w:hint="eastAsia" w:cs="宋体" w:asciiTheme="majorEastAsia" w:hAnsiTheme="majorEastAsia" w:eastAsiaTheme="majorEastAsia"/>
          <w:b/>
          <w:color w:val="000000"/>
          <w:szCs w:val="24"/>
        </w:rPr>
        <w:t>1.销售渠道约定</w:t>
      </w:r>
    </w:p>
    <w:p w14:paraId="5B5FF7FD">
      <w:pPr>
        <w:pStyle w:val="17"/>
        <w:widowControl/>
        <w:autoSpaceDE w:val="0"/>
        <w:autoSpaceDN w:val="0"/>
        <w:snapToGrid w:val="0"/>
        <w:spacing w:line="360" w:lineRule="auto"/>
        <w:ind w:firstLine="480"/>
        <w:textAlignment w:val="bottom"/>
        <w:rPr>
          <w:rFonts w:cs="宋体" w:asciiTheme="majorEastAsia" w:hAnsiTheme="majorEastAsia" w:eastAsiaTheme="majorEastAsia"/>
          <w:color w:val="000000"/>
          <w:szCs w:val="24"/>
        </w:rPr>
      </w:pPr>
      <w:r>
        <w:rPr>
          <w:rFonts w:hint="eastAsia" w:cs="宋体" w:asciiTheme="majorEastAsia" w:hAnsiTheme="majorEastAsia" w:eastAsiaTheme="majorEastAsia"/>
          <w:color w:val="000000"/>
          <w:szCs w:val="24"/>
        </w:rPr>
        <w:t>1.1 销售渠道：乙方从甲方采购商品均只用于乙方相关医疗渠道销售。</w:t>
      </w:r>
    </w:p>
    <w:p w14:paraId="0BB97C5B">
      <w:pPr>
        <w:pStyle w:val="17"/>
        <w:widowControl/>
        <w:autoSpaceDE w:val="0"/>
        <w:autoSpaceDN w:val="0"/>
        <w:snapToGrid w:val="0"/>
        <w:spacing w:line="360" w:lineRule="auto"/>
        <w:ind w:firstLine="480"/>
        <w:textAlignment w:val="bottom"/>
        <w:rPr>
          <w:rFonts w:cs="宋体" w:asciiTheme="majorEastAsia" w:hAnsiTheme="majorEastAsia" w:eastAsiaTheme="majorEastAsia"/>
          <w:color w:val="000000"/>
          <w:szCs w:val="24"/>
        </w:rPr>
      </w:pPr>
      <w:r>
        <w:rPr>
          <w:rFonts w:hint="eastAsia" w:cs="宋体" w:asciiTheme="majorEastAsia" w:hAnsiTheme="majorEastAsia" w:eastAsiaTheme="majorEastAsia"/>
          <w:bCs/>
          <w:szCs w:val="24"/>
        </w:rPr>
        <w:t xml:space="preserve">1.2 </w:t>
      </w:r>
      <w:r>
        <w:rPr>
          <w:rFonts w:hint="eastAsia" w:cs="宋体" w:asciiTheme="majorEastAsia" w:hAnsiTheme="majorEastAsia" w:eastAsiaTheme="majorEastAsia"/>
          <w:color w:val="000000"/>
          <w:szCs w:val="24"/>
        </w:rPr>
        <w:t>采购量不低于副。</w:t>
      </w:r>
    </w:p>
    <w:p w14:paraId="65E4618F">
      <w:pPr>
        <w:widowControl/>
        <w:numPr>
          <w:ilvl w:val="255"/>
          <w:numId w:val="0"/>
        </w:numPr>
        <w:autoSpaceDE w:val="0"/>
        <w:autoSpaceDN w:val="0"/>
        <w:snapToGrid w:val="0"/>
        <w:spacing w:line="360" w:lineRule="auto"/>
        <w:ind w:firstLine="482" w:firstLineChars="200"/>
        <w:textAlignment w:val="bottom"/>
        <w:rPr>
          <w:rFonts w:cs="宋体" w:asciiTheme="majorEastAsia" w:hAnsiTheme="majorEastAsia" w:eastAsiaTheme="majorEastAsia"/>
          <w:szCs w:val="24"/>
        </w:rPr>
      </w:pPr>
      <w:r>
        <w:rPr>
          <w:rFonts w:hint="eastAsia" w:cs="宋体" w:asciiTheme="majorEastAsia" w:hAnsiTheme="majorEastAsia" w:eastAsiaTheme="majorEastAsia"/>
          <w:b/>
          <w:szCs w:val="24"/>
        </w:rPr>
        <w:t>2.合同采购时间：</w:t>
      </w:r>
      <w:r>
        <w:rPr>
          <w:rFonts w:hint="eastAsia" w:cs="宋体" w:asciiTheme="majorEastAsia" w:hAnsiTheme="majorEastAsia" w:eastAsiaTheme="majorEastAsia"/>
          <w:szCs w:val="24"/>
        </w:rPr>
        <w:t>年月日起</w:t>
      </w:r>
    </w:p>
    <w:p w14:paraId="057F9520">
      <w:pPr>
        <w:widowControl/>
        <w:numPr>
          <w:ilvl w:val="255"/>
          <w:numId w:val="0"/>
        </w:numPr>
        <w:autoSpaceDE w:val="0"/>
        <w:autoSpaceDN w:val="0"/>
        <w:snapToGrid w:val="0"/>
        <w:spacing w:line="360" w:lineRule="auto"/>
        <w:ind w:firstLine="1205" w:firstLineChars="500"/>
        <w:textAlignment w:val="bottom"/>
        <w:rPr>
          <w:rFonts w:cs="宋体" w:asciiTheme="majorEastAsia" w:hAnsiTheme="majorEastAsia" w:eastAsiaTheme="majorEastAsia"/>
          <w:szCs w:val="24"/>
        </w:rPr>
      </w:pPr>
      <w:r>
        <w:rPr>
          <w:rFonts w:hint="eastAsia" w:cs="宋体" w:asciiTheme="majorEastAsia" w:hAnsiTheme="majorEastAsia" w:eastAsiaTheme="majorEastAsia"/>
          <w:b/>
          <w:szCs w:val="24"/>
        </w:rPr>
        <w:t>截止日期：</w:t>
      </w:r>
      <w:r>
        <w:rPr>
          <w:rFonts w:hint="eastAsia" w:cs="宋体" w:asciiTheme="majorEastAsia" w:hAnsiTheme="majorEastAsia" w:eastAsiaTheme="majorEastAsia"/>
          <w:szCs w:val="24"/>
        </w:rPr>
        <w:t>年月日止</w:t>
      </w:r>
    </w:p>
    <w:p w14:paraId="0A88AEDD">
      <w:pPr>
        <w:widowControl/>
        <w:autoSpaceDE w:val="0"/>
        <w:autoSpaceDN w:val="0"/>
        <w:snapToGrid w:val="0"/>
        <w:spacing w:line="360" w:lineRule="auto"/>
        <w:ind w:firstLine="482" w:firstLineChars="200"/>
        <w:textAlignment w:val="bottom"/>
        <w:rPr>
          <w:rFonts w:cs="宋体" w:asciiTheme="majorEastAsia" w:hAnsiTheme="majorEastAsia" w:eastAsiaTheme="majorEastAsia"/>
          <w:b/>
          <w:szCs w:val="24"/>
        </w:rPr>
      </w:pPr>
      <w:r>
        <w:rPr>
          <w:rFonts w:hint="eastAsia" w:cs="宋体" w:asciiTheme="majorEastAsia" w:hAnsiTheme="majorEastAsia" w:eastAsiaTheme="majorEastAsia"/>
          <w:b/>
          <w:szCs w:val="24"/>
        </w:rPr>
        <w:t xml:space="preserve">3.货物的名称、型号及价格  </w:t>
      </w:r>
    </w:p>
    <w:p w14:paraId="38A91DA4">
      <w:pPr>
        <w:widowControl/>
        <w:autoSpaceDE w:val="0"/>
        <w:autoSpaceDN w:val="0"/>
        <w:snapToGrid w:val="0"/>
        <w:spacing w:line="360" w:lineRule="auto"/>
        <w:ind w:firstLine="562" w:firstLineChars="200"/>
        <w:textAlignment w:val="bottom"/>
        <w:rPr>
          <w:rFonts w:cs="宋体" w:asciiTheme="majorEastAsia" w:hAnsiTheme="majorEastAsia" w:eastAsiaTheme="majorEastAsia"/>
          <w:b/>
          <w:sz w:val="28"/>
          <w:szCs w:val="28"/>
        </w:rPr>
      </w:pPr>
      <w:r>
        <w:rPr>
          <w:rFonts w:hint="eastAsia" w:cs="宋体" w:asciiTheme="majorEastAsia" w:hAnsiTheme="majorEastAsia" w:eastAsiaTheme="majorEastAsia"/>
          <w:b/>
          <w:sz w:val="28"/>
          <w:szCs w:val="28"/>
        </w:rPr>
        <w:t>货物一</w:t>
      </w:r>
    </w:p>
    <w:tbl>
      <w:tblPr>
        <w:tblStyle w:val="11"/>
        <w:tblW w:w="7796"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6"/>
        <w:gridCol w:w="1134"/>
        <w:gridCol w:w="1418"/>
        <w:gridCol w:w="1357"/>
        <w:gridCol w:w="1761"/>
      </w:tblGrid>
      <w:tr w14:paraId="5A9D6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6" w:type="dxa"/>
          </w:tcPr>
          <w:p w14:paraId="4AE2EFC0">
            <w:pPr>
              <w:widowControl/>
              <w:autoSpaceDE w:val="0"/>
              <w:autoSpaceDN w:val="0"/>
              <w:snapToGrid w:val="0"/>
              <w:spacing w:line="360" w:lineRule="auto"/>
              <w:textAlignment w:val="bottom"/>
              <w:rPr>
                <w:rFonts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货物名称</w:t>
            </w:r>
          </w:p>
        </w:tc>
        <w:tc>
          <w:tcPr>
            <w:tcW w:w="1134" w:type="dxa"/>
          </w:tcPr>
          <w:p w14:paraId="7F14640D">
            <w:pPr>
              <w:widowControl/>
              <w:autoSpaceDE w:val="0"/>
              <w:autoSpaceDN w:val="0"/>
              <w:snapToGrid w:val="0"/>
              <w:spacing w:line="360" w:lineRule="auto"/>
              <w:textAlignment w:val="bottom"/>
              <w:rPr>
                <w:rFonts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品牌</w:t>
            </w:r>
          </w:p>
        </w:tc>
        <w:tc>
          <w:tcPr>
            <w:tcW w:w="1418" w:type="dxa"/>
          </w:tcPr>
          <w:p w14:paraId="4C4F359E">
            <w:pPr>
              <w:widowControl/>
              <w:autoSpaceDE w:val="0"/>
              <w:autoSpaceDN w:val="0"/>
              <w:snapToGrid w:val="0"/>
              <w:spacing w:line="360" w:lineRule="auto"/>
              <w:textAlignment w:val="bottom"/>
              <w:rPr>
                <w:rFonts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型号</w:t>
            </w:r>
          </w:p>
        </w:tc>
        <w:tc>
          <w:tcPr>
            <w:tcW w:w="1357" w:type="dxa"/>
          </w:tcPr>
          <w:p w14:paraId="15C8C1A6">
            <w:pPr>
              <w:widowControl/>
              <w:autoSpaceDE w:val="0"/>
              <w:autoSpaceDN w:val="0"/>
              <w:snapToGrid w:val="0"/>
              <w:spacing w:line="360" w:lineRule="auto"/>
              <w:textAlignment w:val="bottom"/>
              <w:rPr>
                <w:rFonts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供货价</w:t>
            </w:r>
          </w:p>
        </w:tc>
        <w:tc>
          <w:tcPr>
            <w:tcW w:w="1761" w:type="dxa"/>
          </w:tcPr>
          <w:p w14:paraId="51B9A936">
            <w:pPr>
              <w:widowControl/>
              <w:autoSpaceDE w:val="0"/>
              <w:autoSpaceDN w:val="0"/>
              <w:snapToGrid w:val="0"/>
              <w:spacing w:line="360" w:lineRule="auto"/>
              <w:textAlignment w:val="bottom"/>
              <w:rPr>
                <w:rFonts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建议零售价</w:t>
            </w:r>
          </w:p>
        </w:tc>
      </w:tr>
      <w:tr w14:paraId="2A8A2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26" w:type="dxa"/>
          </w:tcPr>
          <w:p w14:paraId="63943AF2">
            <w:pPr>
              <w:widowControl/>
              <w:autoSpaceDE w:val="0"/>
              <w:autoSpaceDN w:val="0"/>
              <w:snapToGrid w:val="0"/>
              <w:spacing w:line="360" w:lineRule="auto"/>
              <w:textAlignment w:val="bottom"/>
              <w:rPr>
                <w:rFonts w:hint="eastAsia"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微透镜离焦镜片</w:t>
            </w:r>
          </w:p>
        </w:tc>
        <w:tc>
          <w:tcPr>
            <w:tcW w:w="1134" w:type="dxa"/>
          </w:tcPr>
          <w:p w14:paraId="48A64B07">
            <w:pPr>
              <w:widowControl/>
              <w:autoSpaceDE w:val="0"/>
              <w:autoSpaceDN w:val="0"/>
              <w:snapToGrid w:val="0"/>
              <w:spacing w:line="360" w:lineRule="auto"/>
              <w:textAlignment w:val="bottom"/>
              <w:rPr>
                <w:rFonts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 xml:space="preserve">高视 </w:t>
            </w:r>
          </w:p>
        </w:tc>
        <w:tc>
          <w:tcPr>
            <w:tcW w:w="1418" w:type="dxa"/>
          </w:tcPr>
          <w:p w14:paraId="2E9921B6">
            <w:pPr>
              <w:widowControl/>
              <w:autoSpaceDE w:val="0"/>
              <w:autoSpaceDN w:val="0"/>
              <w:snapToGrid w:val="0"/>
              <w:spacing w:line="360" w:lineRule="auto"/>
              <w:textAlignment w:val="bottom"/>
              <w:rPr>
                <w:rFonts w:hint="eastAsia" w:cs="宋体" w:asciiTheme="majorEastAsia" w:hAnsiTheme="majorEastAsia" w:eastAsiaTheme="majorEastAsia"/>
                <w:bCs/>
                <w:sz w:val="21"/>
                <w:szCs w:val="21"/>
              </w:rPr>
            </w:pPr>
            <w:r>
              <w:rPr>
                <w:rFonts w:cs="宋体" w:asciiTheme="majorEastAsia" w:hAnsiTheme="majorEastAsia" w:eastAsiaTheme="majorEastAsia"/>
                <w:bCs/>
                <w:sz w:val="21"/>
                <w:szCs w:val="21"/>
              </w:rPr>
              <w:t>U</w:t>
            </w:r>
            <w:r>
              <w:rPr>
                <w:rFonts w:hint="eastAsia" w:cs="宋体" w:asciiTheme="majorEastAsia" w:hAnsiTheme="majorEastAsia" w:eastAsiaTheme="majorEastAsia"/>
                <w:bCs/>
                <w:sz w:val="21"/>
                <w:szCs w:val="21"/>
              </w:rPr>
              <w:t>ltra</w:t>
            </w:r>
          </w:p>
        </w:tc>
        <w:tc>
          <w:tcPr>
            <w:tcW w:w="1357" w:type="dxa"/>
          </w:tcPr>
          <w:p w14:paraId="43AF189C">
            <w:pPr>
              <w:widowControl/>
              <w:autoSpaceDE w:val="0"/>
              <w:autoSpaceDN w:val="0"/>
              <w:snapToGrid w:val="0"/>
              <w:spacing w:line="360" w:lineRule="auto"/>
              <w:textAlignment w:val="bottom"/>
              <w:rPr>
                <w:rFonts w:cs="宋体" w:asciiTheme="majorEastAsia" w:hAnsiTheme="majorEastAsia" w:eastAsiaTheme="majorEastAsia"/>
                <w:bCs/>
                <w:sz w:val="21"/>
                <w:szCs w:val="21"/>
              </w:rPr>
            </w:pPr>
          </w:p>
        </w:tc>
        <w:tc>
          <w:tcPr>
            <w:tcW w:w="1761" w:type="dxa"/>
          </w:tcPr>
          <w:p w14:paraId="2F4FFC2E">
            <w:pPr>
              <w:widowControl/>
              <w:autoSpaceDE w:val="0"/>
              <w:autoSpaceDN w:val="0"/>
              <w:snapToGrid w:val="0"/>
              <w:spacing w:line="360" w:lineRule="auto"/>
              <w:textAlignment w:val="bottom"/>
              <w:rPr>
                <w:rFonts w:cs="宋体" w:asciiTheme="majorEastAsia" w:hAnsiTheme="majorEastAsia" w:eastAsiaTheme="majorEastAsia"/>
                <w:bCs/>
                <w:sz w:val="21"/>
                <w:szCs w:val="21"/>
              </w:rPr>
            </w:pPr>
            <w:r>
              <w:rPr>
                <w:rFonts w:hint="eastAsia" w:cs="宋体" w:asciiTheme="majorEastAsia" w:hAnsiTheme="majorEastAsia" w:eastAsiaTheme="majorEastAsia"/>
                <w:bCs/>
                <w:sz w:val="21"/>
                <w:szCs w:val="21"/>
              </w:rPr>
              <w:t>4</w:t>
            </w:r>
            <w:r>
              <w:rPr>
                <w:rFonts w:cs="宋体" w:asciiTheme="majorEastAsia" w:hAnsiTheme="majorEastAsia" w:eastAsiaTheme="majorEastAsia"/>
                <w:bCs/>
                <w:sz w:val="21"/>
                <w:szCs w:val="21"/>
              </w:rPr>
              <w:t>980</w:t>
            </w:r>
            <w:r>
              <w:rPr>
                <w:rFonts w:hint="eastAsia" w:cs="宋体" w:asciiTheme="majorEastAsia" w:hAnsiTheme="majorEastAsia" w:eastAsiaTheme="majorEastAsia"/>
                <w:bCs/>
                <w:sz w:val="21"/>
                <w:szCs w:val="21"/>
              </w:rPr>
              <w:t>元/副</w:t>
            </w:r>
          </w:p>
        </w:tc>
      </w:tr>
    </w:tbl>
    <w:p w14:paraId="11DD08A1">
      <w:pPr>
        <w:snapToGrid w:val="0"/>
        <w:spacing w:line="360" w:lineRule="auto"/>
        <w:rPr>
          <w:rFonts w:cs="宋体" w:asciiTheme="majorEastAsia" w:hAnsiTheme="majorEastAsia" w:eastAsiaTheme="majorEastAsia"/>
          <w:b/>
          <w:color w:val="000000" w:themeColor="text1"/>
          <w:szCs w:val="24"/>
          <w14:textFill>
            <w14:solidFill>
              <w14:schemeClr w14:val="tx1"/>
            </w14:solidFill>
          </w14:textFill>
        </w:rPr>
      </w:pPr>
    </w:p>
    <w:p w14:paraId="67A0BA50">
      <w:pPr>
        <w:snapToGrid w:val="0"/>
        <w:spacing w:line="360" w:lineRule="auto"/>
        <w:ind w:firstLine="482" w:firstLineChars="200"/>
        <w:rPr>
          <w:rFonts w:cs="宋体" w:asciiTheme="majorEastAsia" w:hAnsiTheme="majorEastAsia" w:eastAsiaTheme="majorEastAsia"/>
          <w:b/>
          <w:color w:val="000000" w:themeColor="text1"/>
          <w:szCs w:val="24"/>
          <w14:textFill>
            <w14:solidFill>
              <w14:schemeClr w14:val="tx1"/>
            </w14:solidFill>
          </w14:textFill>
        </w:rPr>
      </w:pPr>
      <w:r>
        <w:rPr>
          <w:rFonts w:hint="eastAsia" w:cs="宋体" w:asciiTheme="majorEastAsia" w:hAnsiTheme="majorEastAsia" w:eastAsiaTheme="majorEastAsia"/>
          <w:b/>
          <w:color w:val="000000" w:themeColor="text1"/>
          <w:szCs w:val="24"/>
          <w14:textFill>
            <w14:solidFill>
              <w14:schemeClr w14:val="tx1"/>
            </w14:solidFill>
          </w14:textFill>
        </w:rPr>
        <w:t>4.付款方式及交货方式</w:t>
      </w:r>
    </w:p>
    <w:p w14:paraId="1C188740">
      <w:pPr>
        <w:pStyle w:val="18"/>
        <w:numPr>
          <w:ilvl w:val="0"/>
          <w:numId w:val="0"/>
        </w:numPr>
        <w:spacing w:line="360" w:lineRule="auto"/>
        <w:ind w:firstLine="482"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4.1货款结算</w:t>
      </w:r>
    </w:p>
    <w:p w14:paraId="74096336">
      <w:pPr>
        <w:pStyle w:val="19"/>
        <w:spacing w:line="360" w:lineRule="auto"/>
        <w:ind w:firstLine="480" w:firstLineChars="200"/>
        <w:rPr>
          <w:rFonts w:cs="宋体" w:asciiTheme="majorEastAsia" w:hAnsiTheme="majorEastAsia" w:eastAsiaTheme="majorEastAsia"/>
          <w:color w:val="000000" w:themeColor="text1"/>
          <w:szCs w:val="22"/>
          <w14:textFill>
            <w14:solidFill>
              <w14:schemeClr w14:val="tx1"/>
            </w14:solidFill>
          </w14:textFill>
        </w:rPr>
      </w:pPr>
      <w:r>
        <w:rPr>
          <w:rFonts w:hint="eastAsia" w:cs="宋体" w:asciiTheme="majorEastAsia" w:hAnsiTheme="majorEastAsia" w:eastAsiaTheme="majorEastAsia"/>
          <w:color w:val="000000" w:themeColor="text1"/>
          <w:sz w:val="24"/>
          <w:szCs w:val="24"/>
          <w14:textFill>
            <w14:solidFill>
              <w14:schemeClr w14:val="tx1"/>
            </w14:solidFill>
          </w14:textFill>
        </w:rPr>
        <w:t>4.1.1甲乙双方应每月进行对账。甲方每月的前5个工作日内将上月对账单发给乙方，乙方应在2个工作日内完成对账单的确认，并书面或邮件通知甲方，甲方收到确认后开具增值税发票给乙方，</w:t>
      </w:r>
      <w:r>
        <w:rPr>
          <w:rFonts w:hint="eastAsia" w:asciiTheme="majorEastAsia" w:hAnsiTheme="majorEastAsia" w:eastAsiaTheme="majorEastAsia"/>
          <w:spacing w:val="-1"/>
          <w:sz w:val="24"/>
          <w:szCs w:val="24"/>
        </w:rPr>
        <w:t>乙方收到发票后应于1个月内支付相应的货款给到甲方。</w:t>
      </w:r>
    </w:p>
    <w:p w14:paraId="272FFAF7">
      <w:pPr>
        <w:pStyle w:val="19"/>
        <w:spacing w:line="360" w:lineRule="auto"/>
        <w:ind w:firstLine="440"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4.1.2所有款项均以人民币结算，支付方式可为现金、支票、电汇方式。</w:t>
      </w:r>
    </w:p>
    <w:p w14:paraId="76BBA261">
      <w:pPr>
        <w:widowControl/>
        <w:autoSpaceDE w:val="0"/>
        <w:autoSpaceDN w:val="0"/>
        <w:snapToGrid w:val="0"/>
        <w:spacing w:line="360" w:lineRule="auto"/>
        <w:ind w:firstLine="480" w:firstLineChars="200"/>
        <w:jc w:val="both"/>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 xml:space="preserve">4.2 交货时间： </w:t>
      </w:r>
    </w:p>
    <w:p w14:paraId="17515C7A">
      <w:pPr>
        <w:widowControl/>
        <w:autoSpaceDE w:val="0"/>
        <w:autoSpaceDN w:val="0"/>
        <w:snapToGrid w:val="0"/>
        <w:spacing w:line="360" w:lineRule="auto"/>
        <w:ind w:firstLine="480" w:firstLineChars="200"/>
        <w:jc w:val="both"/>
        <w:textAlignment w:val="bottom"/>
        <w:rPr>
          <w:rFonts w:cs="宋体" w:asciiTheme="majorEastAsia" w:hAnsiTheme="majorEastAsia" w:eastAsiaTheme="majorEastAsia"/>
          <w:szCs w:val="24"/>
        </w:rPr>
      </w:pPr>
      <w:r>
        <w:rPr>
          <w:rFonts w:hint="eastAsia" w:cs="宋体" w:asciiTheme="majorEastAsia" w:hAnsiTheme="majorEastAsia" w:eastAsiaTheme="majorEastAsia"/>
          <w:color w:val="000000" w:themeColor="text1"/>
          <w:szCs w:val="24"/>
          <w14:textFill>
            <w14:solidFill>
              <w14:schemeClr w14:val="tx1"/>
            </w14:solidFill>
          </w14:textFill>
        </w:rPr>
        <w:t>4.2.1 甲方收到乙方订单于十个工作日内寄出。</w:t>
      </w:r>
    </w:p>
    <w:p w14:paraId="275563E7">
      <w:pPr>
        <w:widowControl/>
        <w:autoSpaceDE w:val="0"/>
        <w:autoSpaceDN w:val="0"/>
        <w:snapToGrid w:val="0"/>
        <w:spacing w:line="360" w:lineRule="auto"/>
        <w:ind w:firstLine="480" w:firstLineChars="200"/>
        <w:jc w:val="both"/>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4.2.2 如遇不可抗拒因素情况造成延时交货，甲方需及时通知乙方，并积极协商解决。甲方在发货前将发运情况及货物件数通知乙方。</w:t>
      </w:r>
    </w:p>
    <w:p w14:paraId="11E65582">
      <w:pPr>
        <w:widowControl/>
        <w:autoSpaceDE w:val="0"/>
        <w:autoSpaceDN w:val="0"/>
        <w:snapToGrid w:val="0"/>
        <w:spacing w:line="360" w:lineRule="auto"/>
        <w:ind w:firstLine="480" w:firstLineChars="200"/>
        <w:jc w:val="both"/>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4.2.3 乙方接收货物时应认真清点货物件数，并检查外包装是否完好，发现货物件数短缺或外包装破损的，应当场向承运人提出书面异议并立即通知甲方，如甲方需向承运人索赔的，乙方应配合甲方索赔。因乙方未及时提出异议造成的后果由乙方自行承担。</w:t>
      </w:r>
    </w:p>
    <w:p w14:paraId="4C6B25BB">
      <w:pPr>
        <w:widowControl/>
        <w:autoSpaceDE w:val="0"/>
        <w:autoSpaceDN w:val="0"/>
        <w:snapToGrid w:val="0"/>
        <w:spacing w:line="360" w:lineRule="auto"/>
        <w:ind w:firstLine="480" w:firstLineChars="200"/>
        <w:jc w:val="both"/>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4.2.4货物风险转移：自乙方签收货物起所发生的货物毁损、灭失等一切风险由乙方自行承担，与甲方无关。</w:t>
      </w:r>
    </w:p>
    <w:p w14:paraId="4593580A">
      <w:pPr>
        <w:widowControl/>
        <w:autoSpaceDE w:val="0"/>
        <w:autoSpaceDN w:val="0"/>
        <w:snapToGrid w:val="0"/>
        <w:spacing w:line="360" w:lineRule="auto"/>
        <w:ind w:firstLine="482" w:firstLineChars="200"/>
        <w:jc w:val="both"/>
        <w:textAlignment w:val="bottom"/>
        <w:rPr>
          <w:rFonts w:cs="宋体" w:asciiTheme="majorEastAsia" w:hAnsiTheme="majorEastAsia" w:eastAsiaTheme="majorEastAsia"/>
          <w:b/>
          <w:color w:val="000000" w:themeColor="text1"/>
          <w:szCs w:val="24"/>
          <w14:textFill>
            <w14:solidFill>
              <w14:schemeClr w14:val="tx1"/>
            </w14:solidFill>
          </w14:textFill>
        </w:rPr>
      </w:pPr>
      <w:r>
        <w:rPr>
          <w:rFonts w:hint="eastAsia" w:cs="宋体" w:asciiTheme="majorEastAsia" w:hAnsiTheme="majorEastAsia" w:eastAsiaTheme="majorEastAsia"/>
          <w:b/>
          <w:color w:val="000000" w:themeColor="text1"/>
          <w:szCs w:val="24"/>
          <w14:textFill>
            <w14:solidFill>
              <w14:schemeClr w14:val="tx1"/>
            </w14:solidFill>
          </w14:textFill>
        </w:rPr>
        <w:t>5.货物验收</w:t>
      </w:r>
    </w:p>
    <w:p w14:paraId="40A5610F">
      <w:pPr>
        <w:widowControl/>
        <w:autoSpaceDE w:val="0"/>
        <w:autoSpaceDN w:val="0"/>
        <w:snapToGrid w:val="0"/>
        <w:spacing w:line="360" w:lineRule="auto"/>
        <w:ind w:firstLine="480" w:firstLineChars="200"/>
        <w:jc w:val="both"/>
        <w:textAlignment w:val="bottom"/>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乙方收到货物后应尽快验收，如有异议的，应在收到货物后七个工作日内提出，逾期未提出异议的，视为验收合格。</w:t>
      </w:r>
    </w:p>
    <w:p w14:paraId="238945BB">
      <w:pPr>
        <w:widowControl/>
        <w:autoSpaceDE w:val="0"/>
        <w:autoSpaceDN w:val="0"/>
        <w:snapToGrid w:val="0"/>
        <w:spacing w:line="360" w:lineRule="auto"/>
        <w:ind w:firstLine="482" w:firstLineChars="200"/>
        <w:textAlignment w:val="bottom"/>
        <w:rPr>
          <w:rFonts w:cs="宋体" w:asciiTheme="majorEastAsia" w:hAnsiTheme="majorEastAsia" w:eastAsiaTheme="majorEastAsia"/>
          <w:b/>
          <w:bCs/>
          <w:color w:val="000000" w:themeColor="text1"/>
          <w:szCs w:val="24"/>
          <w14:textFill>
            <w14:solidFill>
              <w14:schemeClr w14:val="tx1"/>
            </w14:solidFill>
          </w14:textFill>
        </w:rPr>
      </w:pPr>
      <w:r>
        <w:rPr>
          <w:rFonts w:hint="eastAsia" w:cs="宋体" w:asciiTheme="majorEastAsia" w:hAnsiTheme="majorEastAsia" w:eastAsiaTheme="majorEastAsia"/>
          <w:b/>
          <w:bCs/>
          <w:color w:val="000000" w:themeColor="text1"/>
          <w:szCs w:val="24"/>
          <w14:textFill>
            <w14:solidFill>
              <w14:schemeClr w14:val="tx1"/>
            </w14:solidFill>
          </w14:textFill>
        </w:rPr>
        <w:t>6.售后服务条款</w:t>
      </w:r>
    </w:p>
    <w:p w14:paraId="6444E322">
      <w:pPr>
        <w:spacing w:line="360" w:lineRule="auto"/>
        <w:ind w:firstLine="480" w:firstLineChars="200"/>
        <w:rPr>
          <w:rFonts w:cs="宋体" w:asciiTheme="majorEastAsia" w:hAnsiTheme="majorEastAsia" w:eastAsiaTheme="majorEastAsia"/>
        </w:rPr>
      </w:pPr>
      <w:r>
        <w:rPr>
          <w:rFonts w:hint="eastAsia" w:cs="宋体" w:asciiTheme="majorEastAsia" w:hAnsiTheme="majorEastAsia" w:eastAsiaTheme="majorEastAsia"/>
        </w:rPr>
        <w:t>6.1甲方负责所售产品的验配技术培训，培训地点位于北京市。如根据乙方要求，经甲方同意在其他地点进行产品技术培训，则乙方应承担当地培训相关费用，甲方的差旅费自理。</w:t>
      </w:r>
    </w:p>
    <w:p w14:paraId="41CA8524">
      <w:pPr>
        <w:spacing w:line="360" w:lineRule="auto"/>
        <w:ind w:firstLine="480" w:firstLineChars="200"/>
        <w:rPr>
          <w:rFonts w:cs="宋体" w:asciiTheme="majorEastAsia" w:hAnsiTheme="majorEastAsia" w:eastAsiaTheme="majorEastAsia"/>
        </w:rPr>
      </w:pPr>
      <w:r>
        <w:rPr>
          <w:rFonts w:hint="eastAsia" w:cs="宋体" w:asciiTheme="majorEastAsia" w:hAnsiTheme="majorEastAsia" w:eastAsiaTheme="majorEastAsia"/>
        </w:rPr>
        <w:t>6.2 患者佩戴一年内等效球镜增长超过5</w:t>
      </w:r>
      <w:r>
        <w:rPr>
          <w:rFonts w:cs="宋体" w:asciiTheme="majorEastAsia" w:hAnsiTheme="majorEastAsia" w:eastAsiaTheme="majorEastAsia"/>
        </w:rPr>
        <w:t>0</w:t>
      </w:r>
      <w:r>
        <w:rPr>
          <w:rFonts w:hint="eastAsia" w:cs="宋体" w:asciiTheme="majorEastAsia" w:hAnsiTheme="majorEastAsia" w:eastAsiaTheme="majorEastAsia"/>
        </w:rPr>
        <w:t>度（含5</w:t>
      </w:r>
      <w:r>
        <w:rPr>
          <w:rFonts w:cs="宋体" w:asciiTheme="majorEastAsia" w:hAnsiTheme="majorEastAsia" w:eastAsiaTheme="majorEastAsia"/>
        </w:rPr>
        <w:t>0</w:t>
      </w:r>
      <w:r>
        <w:rPr>
          <w:rFonts w:hint="eastAsia" w:cs="宋体" w:asciiTheme="majorEastAsia" w:hAnsiTheme="majorEastAsia" w:eastAsiaTheme="majorEastAsia"/>
        </w:rPr>
        <w:t>度）免费换新。</w:t>
      </w:r>
    </w:p>
    <w:p w14:paraId="0A919A91">
      <w:pPr>
        <w:snapToGrid w:val="0"/>
        <w:spacing w:line="360" w:lineRule="auto"/>
        <w:ind w:firstLine="482" w:firstLineChars="200"/>
        <w:rPr>
          <w:rFonts w:cs="宋体" w:asciiTheme="majorEastAsia" w:hAnsiTheme="majorEastAsia" w:eastAsiaTheme="majorEastAsia"/>
          <w:b/>
          <w:color w:val="000000" w:themeColor="text1"/>
          <w:szCs w:val="24"/>
          <w14:textFill>
            <w14:solidFill>
              <w14:schemeClr w14:val="tx1"/>
            </w14:solidFill>
          </w14:textFill>
        </w:rPr>
      </w:pPr>
      <w:r>
        <w:rPr>
          <w:rFonts w:hint="eastAsia" w:cs="宋体" w:asciiTheme="majorEastAsia" w:hAnsiTheme="majorEastAsia" w:eastAsiaTheme="majorEastAsia"/>
          <w:b/>
          <w:color w:val="000000" w:themeColor="text1"/>
          <w:szCs w:val="24"/>
          <w14:textFill>
            <w14:solidFill>
              <w14:schemeClr w14:val="tx1"/>
            </w14:solidFill>
          </w14:textFill>
        </w:rPr>
        <w:t>7.保密条款</w:t>
      </w:r>
    </w:p>
    <w:p w14:paraId="0EE36D31">
      <w:pPr>
        <w:snapToGrid w:val="0"/>
        <w:spacing w:line="360" w:lineRule="auto"/>
        <w:ind w:firstLine="480"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7.1任何与本合同相关的或为履行本合同而产生的甲乙双方不愿为第三方所知晓的信息，知识或任何种类的数据，包括但不局限于甲方的一切技术、财务、经济及商业信息和/或数据，一切通过各种媒体(书面的、和/或杂志、互联网、多媒体等形式保存的)或口头和各种形式传送的信息(技术数据、图表、图纸、规范、标准、手册、软件数据，潜在客户的身份，商业机密、文件、计划、商务信息等)。以及以任何有形的或无形的方式传送的一般信息均被视为保密信息（以下称保密信息）。</w:t>
      </w:r>
    </w:p>
    <w:p w14:paraId="45E0B356">
      <w:pPr>
        <w:snapToGrid w:val="0"/>
        <w:spacing w:line="360" w:lineRule="auto"/>
        <w:ind w:firstLine="480"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7.2本合同所销售相关产品，专利，设计等一些列知识产权归甲方所有。无论是合同有效期内还是合同终止以后，对相对方提卖的保密信息实行严格保密，</w:t>
      </w:r>
      <w:r>
        <w:rPr>
          <w:rFonts w:hint="eastAsia" w:cs="宋体" w:asciiTheme="majorEastAsia" w:hAnsiTheme="majorEastAsia" w:eastAsiaTheme="majorEastAsia"/>
          <w:bCs/>
          <w:color w:val="000000" w:themeColor="text1"/>
          <w:szCs w:val="24"/>
          <w14:textFill>
            <w14:solidFill>
              <w14:schemeClr w14:val="tx1"/>
            </w14:solidFill>
          </w14:textFill>
        </w:rPr>
        <w:t>除经双方许可外，不得传播、透露保密信息的全部或部分，</w:t>
      </w:r>
      <w:r>
        <w:rPr>
          <w:rFonts w:hint="eastAsia" w:cs="宋体" w:asciiTheme="majorEastAsia" w:hAnsiTheme="majorEastAsia" w:eastAsiaTheme="majorEastAsia"/>
          <w:color w:val="000000" w:themeColor="text1"/>
          <w:szCs w:val="24"/>
          <w14:textFill>
            <w14:solidFill>
              <w14:schemeClr w14:val="tx1"/>
            </w14:solidFill>
          </w14:textFill>
        </w:rPr>
        <w:t>除为履行本合同之必要外，亦不得向本方员工披露本合同及本合同下的保密信息。未经相对方同意，不得擅自向第三方披露或泄露上述保密信息，否则，泄露方应就一切有意、无意泄露对方信息的行为向对方承担赔偿责任。</w:t>
      </w:r>
    </w:p>
    <w:p w14:paraId="584CCF78">
      <w:pPr>
        <w:snapToGrid w:val="0"/>
        <w:spacing w:line="360" w:lineRule="auto"/>
        <w:ind w:firstLine="480"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7.3本保密条款独立于合同，无论合同生效与否，本保密条款均对卖买双方具有法定约束力。</w:t>
      </w:r>
    </w:p>
    <w:p w14:paraId="15C017A5">
      <w:pPr>
        <w:snapToGrid w:val="0"/>
        <w:spacing w:line="360" w:lineRule="auto"/>
        <w:ind w:firstLine="482"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b/>
          <w:color w:val="000000" w:themeColor="text1"/>
          <w:szCs w:val="24"/>
          <w14:textFill>
            <w14:solidFill>
              <w14:schemeClr w14:val="tx1"/>
            </w14:solidFill>
          </w14:textFill>
        </w:rPr>
        <w:t>8.不可抗力</w:t>
      </w:r>
    </w:p>
    <w:p w14:paraId="0557E1BF">
      <w:pPr>
        <w:snapToGrid w:val="0"/>
        <w:spacing w:line="360" w:lineRule="auto"/>
        <w:ind w:firstLine="480"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8.1双方在本合同的履行过程中由于严重火灾、台风和地震及其他无法预见、人力不可抗拒事故而影响履行本合同的义务时，发生不可抗力事故一方应立即将发生不可抗力事故的情况通知对方。发生不可抗力事件，合同双方应当互相协商。因不可抗力因素导致一方无法履行或未能全部履行本合同义务的，该方不应被视为违约。但遭受上述不可抗力事件的一方，应当在不可抗力事件发生后，立即书面通知另一方，并在发生不可抗力事故之日起15日内提供证明该不可抗力事件发生及其持续时间的足够证据。</w:t>
      </w:r>
    </w:p>
    <w:p w14:paraId="177C16D5">
      <w:pPr>
        <w:snapToGrid w:val="0"/>
        <w:spacing w:line="360" w:lineRule="auto"/>
        <w:ind w:firstLine="480"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8.2如果不可抗力情况持续60天以上，一方有权通知另一方免除继续履行合同义务，此时任何一方无权向对方提出补偿损失。</w:t>
      </w:r>
    </w:p>
    <w:p w14:paraId="0E84B6EF">
      <w:pPr>
        <w:snapToGrid w:val="0"/>
        <w:spacing w:line="360" w:lineRule="auto"/>
        <w:ind w:firstLine="480"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color w:val="000000" w:themeColor="text1"/>
          <w:szCs w:val="24"/>
          <w14:textFill>
            <w14:solidFill>
              <w14:schemeClr w14:val="tx1"/>
            </w14:solidFill>
          </w14:textFill>
        </w:rPr>
        <w:t>8.3不可抗力发生和持续的时间应以不可抗力发生地行政机关或人民法院出具的证明书证明。</w:t>
      </w:r>
    </w:p>
    <w:p w14:paraId="146AA23A">
      <w:pPr>
        <w:snapToGrid w:val="0"/>
        <w:spacing w:line="360" w:lineRule="auto"/>
        <w:ind w:firstLine="482" w:firstLineChars="200"/>
        <w:rPr>
          <w:rFonts w:cs="宋体" w:asciiTheme="majorEastAsia" w:hAnsiTheme="majorEastAsia" w:eastAsiaTheme="majorEastAsia"/>
          <w:color w:val="000000" w:themeColor="text1"/>
          <w:szCs w:val="24"/>
          <w14:textFill>
            <w14:solidFill>
              <w14:schemeClr w14:val="tx1"/>
            </w14:solidFill>
          </w14:textFill>
        </w:rPr>
      </w:pPr>
      <w:r>
        <w:rPr>
          <w:rFonts w:hint="eastAsia" w:cs="宋体" w:asciiTheme="majorEastAsia" w:hAnsiTheme="majorEastAsia" w:eastAsiaTheme="majorEastAsia"/>
          <w:b/>
          <w:color w:val="000000" w:themeColor="text1"/>
          <w:szCs w:val="24"/>
          <w14:textFill>
            <w14:solidFill>
              <w14:schemeClr w14:val="tx1"/>
            </w14:solidFill>
          </w14:textFill>
        </w:rPr>
        <w:t xml:space="preserve">9.争议解决 </w:t>
      </w:r>
    </w:p>
    <w:p w14:paraId="59DE55C6">
      <w:pPr>
        <w:snapToGrid w:val="0"/>
        <w:spacing w:line="360" w:lineRule="auto"/>
        <w:ind w:firstLine="480" w:firstLineChars="200"/>
        <w:rPr>
          <w:rFonts w:cs="宋体" w:asciiTheme="majorEastAsia" w:hAnsiTheme="majorEastAsia" w:eastAsiaTheme="majorEastAsia"/>
          <w:szCs w:val="24"/>
        </w:rPr>
      </w:pPr>
      <w:r>
        <w:rPr>
          <w:rFonts w:hint="eastAsia" w:cs="宋体" w:asciiTheme="majorEastAsia" w:hAnsiTheme="majorEastAsia" w:eastAsiaTheme="majorEastAsia"/>
          <w:color w:val="000000" w:themeColor="text1"/>
          <w:szCs w:val="24"/>
          <w14:textFill>
            <w14:solidFill>
              <w14:schemeClr w14:val="tx1"/>
            </w14:solidFill>
          </w14:textFill>
        </w:rPr>
        <w:t>由本合同的签订或履行所产生的与本合同有</w:t>
      </w:r>
      <w:r>
        <w:rPr>
          <w:rFonts w:hint="eastAsia" w:cs="宋体" w:asciiTheme="majorEastAsia" w:hAnsiTheme="majorEastAsia" w:eastAsiaTheme="majorEastAsia"/>
          <w:szCs w:val="24"/>
        </w:rPr>
        <w:t>关的一切纠纷，由双方协商解决。如双方协商不成，任何一方均可以向原告方所在地人民法院提起诉讼。</w:t>
      </w:r>
    </w:p>
    <w:p w14:paraId="418D6A71">
      <w:pPr>
        <w:snapToGrid w:val="0"/>
        <w:spacing w:line="360" w:lineRule="auto"/>
        <w:ind w:firstLine="482" w:firstLineChars="200"/>
        <w:rPr>
          <w:rFonts w:cs="宋体" w:asciiTheme="majorEastAsia" w:hAnsiTheme="majorEastAsia" w:eastAsiaTheme="majorEastAsia"/>
          <w:szCs w:val="24"/>
        </w:rPr>
      </w:pPr>
      <w:r>
        <w:rPr>
          <w:rFonts w:hint="eastAsia" w:cs="宋体" w:asciiTheme="majorEastAsia" w:hAnsiTheme="majorEastAsia" w:eastAsiaTheme="majorEastAsia"/>
          <w:b/>
          <w:szCs w:val="24"/>
        </w:rPr>
        <w:t>10.其他约定事项</w:t>
      </w:r>
    </w:p>
    <w:p w14:paraId="69393EE6">
      <w:pPr>
        <w:pStyle w:val="5"/>
        <w:snapToGrid w:val="0"/>
        <w:spacing w:after="0" w:line="360" w:lineRule="auto"/>
        <w:ind w:left="0" w:leftChars="0" w:firstLine="480" w:firstLineChars="200"/>
        <w:rPr>
          <w:rFonts w:cs="宋体" w:asciiTheme="majorEastAsia" w:hAnsiTheme="majorEastAsia" w:eastAsiaTheme="majorEastAsia"/>
          <w:szCs w:val="24"/>
        </w:rPr>
      </w:pPr>
      <w:r>
        <w:rPr>
          <w:rFonts w:hint="eastAsia" w:cs="宋体" w:asciiTheme="majorEastAsia" w:hAnsiTheme="majorEastAsia" w:eastAsiaTheme="majorEastAsia"/>
          <w:szCs w:val="24"/>
        </w:rPr>
        <w:t>10.1</w:t>
      </w:r>
      <w:r>
        <w:rPr>
          <w:rFonts w:hint="eastAsia" w:cs="宋体" w:asciiTheme="majorEastAsia" w:hAnsiTheme="majorEastAsia" w:eastAsiaTheme="majorEastAsia"/>
          <w:color w:val="000000"/>
          <w:szCs w:val="24"/>
        </w:rPr>
        <w:t>本合同经双方签字盖章后生效</w:t>
      </w:r>
      <w:r>
        <w:rPr>
          <w:rFonts w:hint="eastAsia" w:cs="宋体" w:asciiTheme="majorEastAsia" w:hAnsiTheme="majorEastAsia" w:eastAsiaTheme="majorEastAsia"/>
          <w:szCs w:val="24"/>
        </w:rPr>
        <w:t>，合同生效后任何一方未经对方书面许可不得随意进行变更。</w:t>
      </w:r>
    </w:p>
    <w:p w14:paraId="542EF331">
      <w:pPr>
        <w:pStyle w:val="5"/>
        <w:snapToGrid w:val="0"/>
        <w:spacing w:after="0" w:line="360" w:lineRule="auto"/>
        <w:ind w:left="0" w:leftChars="0" w:firstLine="480" w:firstLineChars="200"/>
        <w:rPr>
          <w:rFonts w:cs="宋体" w:asciiTheme="majorEastAsia" w:hAnsiTheme="majorEastAsia" w:eastAsiaTheme="majorEastAsia"/>
          <w:szCs w:val="24"/>
        </w:rPr>
      </w:pPr>
      <w:r>
        <w:rPr>
          <w:rFonts w:hint="eastAsia" w:cs="宋体" w:asciiTheme="majorEastAsia" w:hAnsiTheme="majorEastAsia" w:eastAsiaTheme="majorEastAsia"/>
          <w:szCs w:val="24"/>
        </w:rPr>
        <w:t>10.2本合同履行过程中对本合同内容做出确认或变更并取得另一方书面同意的，应视为本合同的补充文件，与本合同具有同等法律效力。</w:t>
      </w:r>
    </w:p>
    <w:p w14:paraId="28347F63">
      <w:pPr>
        <w:pStyle w:val="5"/>
        <w:snapToGrid w:val="0"/>
        <w:spacing w:after="0" w:line="360" w:lineRule="auto"/>
        <w:ind w:left="0" w:leftChars="0" w:firstLine="480" w:firstLineChars="200"/>
        <w:rPr>
          <w:rFonts w:cs="宋体" w:asciiTheme="majorEastAsia" w:hAnsiTheme="majorEastAsia" w:eastAsiaTheme="majorEastAsia"/>
          <w:szCs w:val="24"/>
        </w:rPr>
      </w:pPr>
      <w:r>
        <w:rPr>
          <w:rFonts w:hint="eastAsia" w:cs="宋体" w:asciiTheme="majorEastAsia" w:hAnsiTheme="majorEastAsia" w:eastAsiaTheme="majorEastAsia"/>
          <w:szCs w:val="24"/>
        </w:rPr>
        <w:t>10.3未经对方书面许可，任何一方不得将本合同项下权利义务向第三方转让。</w:t>
      </w:r>
    </w:p>
    <w:p w14:paraId="0107B19D">
      <w:pPr>
        <w:snapToGrid w:val="0"/>
        <w:spacing w:line="360" w:lineRule="auto"/>
        <w:ind w:firstLine="480" w:firstLineChars="200"/>
        <w:rPr>
          <w:rFonts w:cs="宋体" w:asciiTheme="majorEastAsia" w:hAnsiTheme="majorEastAsia" w:eastAsiaTheme="majorEastAsia"/>
          <w:szCs w:val="24"/>
        </w:rPr>
      </w:pPr>
      <w:r>
        <w:rPr>
          <w:rFonts w:hint="eastAsia" w:cs="宋体" w:asciiTheme="majorEastAsia" w:hAnsiTheme="majorEastAsia" w:eastAsiaTheme="majorEastAsia"/>
          <w:szCs w:val="24"/>
        </w:rPr>
        <w:t>10.4本合同未尽事宜，双方可另行签订补充协议，补充协议与合同具同等法律效力。</w:t>
      </w:r>
    </w:p>
    <w:p w14:paraId="1F3593CD">
      <w:pPr>
        <w:snapToGrid w:val="0"/>
        <w:spacing w:line="360" w:lineRule="auto"/>
        <w:ind w:firstLine="480" w:firstLineChars="200"/>
        <w:rPr>
          <w:rFonts w:cs="宋体" w:asciiTheme="majorEastAsia" w:hAnsiTheme="majorEastAsia" w:eastAsiaTheme="majorEastAsia"/>
          <w:color w:val="000000"/>
          <w:szCs w:val="24"/>
        </w:rPr>
      </w:pPr>
      <w:r>
        <w:rPr>
          <w:rFonts w:hint="eastAsia" w:cs="宋体" w:asciiTheme="majorEastAsia" w:hAnsiTheme="majorEastAsia" w:eastAsiaTheme="majorEastAsia"/>
          <w:szCs w:val="24"/>
        </w:rPr>
        <w:t>10.5</w:t>
      </w:r>
      <w:r>
        <w:rPr>
          <w:rFonts w:hint="eastAsia" w:cs="宋体" w:asciiTheme="majorEastAsia" w:hAnsiTheme="majorEastAsia" w:eastAsiaTheme="majorEastAsia"/>
          <w:color w:val="000000"/>
          <w:szCs w:val="24"/>
        </w:rPr>
        <w:t>本合同一式两份，双方各执壹份，具有同等法律效力。</w:t>
      </w:r>
    </w:p>
    <w:p w14:paraId="6573E90D">
      <w:pPr>
        <w:snapToGrid w:val="0"/>
        <w:spacing w:line="360" w:lineRule="auto"/>
        <w:ind w:firstLine="480" w:firstLineChars="200"/>
        <w:rPr>
          <w:rFonts w:cs="宋体" w:asciiTheme="majorEastAsia" w:hAnsiTheme="majorEastAsia" w:eastAsiaTheme="majorEastAsia"/>
          <w:color w:val="000000"/>
          <w:szCs w:val="24"/>
        </w:rPr>
      </w:pPr>
    </w:p>
    <w:p w14:paraId="2AC08B4D">
      <w:pPr>
        <w:snapToGrid w:val="0"/>
        <w:spacing w:line="360" w:lineRule="auto"/>
        <w:rPr>
          <w:rFonts w:asciiTheme="majorEastAsia" w:hAnsiTheme="majorEastAsia" w:eastAsiaTheme="majorEastAsia"/>
          <w:szCs w:val="24"/>
        </w:rPr>
      </w:pPr>
    </w:p>
    <w:p w14:paraId="37ACD699">
      <w:pPr>
        <w:widowControl/>
        <w:autoSpaceDE w:val="0"/>
        <w:autoSpaceDN w:val="0"/>
        <w:snapToGrid w:val="0"/>
        <w:spacing w:line="360" w:lineRule="auto"/>
        <w:textAlignment w:val="bottom"/>
        <w:rPr>
          <w:rFonts w:asciiTheme="majorEastAsia" w:hAnsiTheme="majorEastAsia" w:eastAsiaTheme="majorEastAsia"/>
          <w:szCs w:val="24"/>
        </w:rPr>
      </w:pPr>
      <w:r>
        <w:rPr>
          <w:rFonts w:asciiTheme="majorEastAsia" w:hAnsiTheme="majorEastAsia" w:eastAsiaTheme="majorEastAsia"/>
          <w:szCs w:val="24"/>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303530</wp:posOffset>
                </wp:positionV>
                <wp:extent cx="5210810" cy="1625600"/>
                <wp:effectExtent l="0" t="0" r="21590" b="0"/>
                <wp:wrapNone/>
                <wp:docPr id="1" name="文本框 1"/>
                <wp:cNvGraphicFramePr/>
                <a:graphic xmlns:a="http://schemas.openxmlformats.org/drawingml/2006/main">
                  <a:graphicData uri="http://schemas.microsoft.com/office/word/2010/wordprocessingShape">
                    <wps:wsp>
                      <wps:cNvSpPr txBox="1"/>
                      <wps:spPr>
                        <a:xfrm>
                          <a:off x="1021080" y="2976880"/>
                          <a:ext cx="5210810" cy="1625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B450C2">
                            <w:pPr>
                              <w:widowControl/>
                              <w:spacing w:line="360" w:lineRule="auto"/>
                              <w:rPr>
                                <w:rFonts w:cs="宋体" w:asciiTheme="majorEastAsia" w:hAnsiTheme="majorEastAsia" w:eastAsiaTheme="majorEastAsia"/>
                                <w:szCs w:val="24"/>
                              </w:rPr>
                            </w:pPr>
                            <w:r>
                              <w:rPr>
                                <w:rFonts w:hint="eastAsia" w:hAnsi="宋体" w:cs="宋体"/>
                                <w:b/>
                                <w:kern w:val="2"/>
                                <w:szCs w:val="24"/>
                              </w:rPr>
                              <w:t>甲 方：（盖章）</w:t>
                            </w:r>
                          </w:p>
                          <w:p w14:paraId="388B2D2B">
                            <w:pPr>
                              <w:pStyle w:val="6"/>
                              <w:snapToGrid w:val="0"/>
                              <w:spacing w:line="480" w:lineRule="auto"/>
                              <w:ind w:firstLine="482" w:firstLineChars="200"/>
                              <w:rPr>
                                <w:rFonts w:hAnsi="宋体" w:cs="宋体"/>
                                <w:b/>
                                <w:kern w:val="2"/>
                                <w:szCs w:val="24"/>
                              </w:rPr>
                            </w:pPr>
                            <w:r>
                              <w:rPr>
                                <w:rFonts w:hint="eastAsia" w:hAnsi="宋体" w:cs="宋体"/>
                                <w:b/>
                                <w:kern w:val="2"/>
                                <w:szCs w:val="24"/>
                              </w:rPr>
                              <w:t xml:space="preserve">甲方代表：                         </w:t>
                            </w:r>
                          </w:p>
                          <w:p w14:paraId="4E50ACDA">
                            <w:pPr>
                              <w:pStyle w:val="6"/>
                              <w:snapToGrid w:val="0"/>
                              <w:spacing w:line="480" w:lineRule="auto"/>
                              <w:ind w:firstLine="482" w:firstLineChars="200"/>
                              <w:rPr>
                                <w:rFonts w:hAnsi="宋体" w:cs="宋体"/>
                                <w:b/>
                                <w:kern w:val="2"/>
                                <w:szCs w:val="24"/>
                              </w:rPr>
                            </w:pPr>
                            <w:r>
                              <w:rPr>
                                <w:rFonts w:hint="eastAsia" w:hAnsi="宋体" w:cs="宋体"/>
                                <w:b/>
                                <w:kern w:val="2"/>
                                <w:szCs w:val="24"/>
                              </w:rPr>
                              <w:t>签署日 期：      年     月     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5pt;margin-top:23.9pt;height:128pt;width:410.3pt;z-index:251659264;mso-width-relative:page;mso-height-relative:page;" fillcolor="#FFFFFF [3201]" filled="t" stroked="f" coordsize="21600,21600" o:gfxdata="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DsxktcA&#10;AAAKAQAADwAAAAAAAAABACAAAAAiAAAAZHJzL2Rvd25yZXYueG1sUEsBAhQAFAAAAAgAh07iQGOB&#10;LLZZAgAAnAQAAA4AAAAAAAAAAQAgAAAAJgEAAGRycy9lMm9Eb2MueG1sUEsFBgAAAAAGAAYAWQEA&#10;APEFAAAAAA==&#10;">
                <v:fill on="t" focussize="0,0"/>
                <v:stroke on="f" weight="0.5pt"/>
                <v:imagedata o:title=""/>
                <o:lock v:ext="edit" aspectratio="f"/>
                <v:textbox>
                  <w:txbxContent>
                    <w:p w14:paraId="78B450C2">
                      <w:pPr>
                        <w:widowControl/>
                        <w:spacing w:line="360" w:lineRule="auto"/>
                        <w:rPr>
                          <w:rFonts w:cs="宋体" w:asciiTheme="majorEastAsia" w:hAnsiTheme="majorEastAsia" w:eastAsiaTheme="majorEastAsia"/>
                          <w:szCs w:val="24"/>
                        </w:rPr>
                      </w:pPr>
                      <w:r>
                        <w:rPr>
                          <w:rFonts w:hint="eastAsia" w:hAnsi="宋体" w:cs="宋体"/>
                          <w:b/>
                          <w:kern w:val="2"/>
                          <w:szCs w:val="24"/>
                        </w:rPr>
                        <w:t>甲 方：（盖章）</w:t>
                      </w:r>
                    </w:p>
                    <w:p w14:paraId="388B2D2B">
                      <w:pPr>
                        <w:pStyle w:val="6"/>
                        <w:snapToGrid w:val="0"/>
                        <w:spacing w:line="480" w:lineRule="auto"/>
                        <w:ind w:firstLine="482" w:firstLineChars="200"/>
                        <w:rPr>
                          <w:rFonts w:hAnsi="宋体" w:cs="宋体"/>
                          <w:b/>
                          <w:kern w:val="2"/>
                          <w:szCs w:val="24"/>
                        </w:rPr>
                      </w:pPr>
                      <w:r>
                        <w:rPr>
                          <w:rFonts w:hint="eastAsia" w:hAnsi="宋体" w:cs="宋体"/>
                          <w:b/>
                          <w:kern w:val="2"/>
                          <w:szCs w:val="24"/>
                        </w:rPr>
                        <w:t xml:space="preserve">甲方代表：                         </w:t>
                      </w:r>
                    </w:p>
                    <w:p w14:paraId="4E50ACDA">
                      <w:pPr>
                        <w:pStyle w:val="6"/>
                        <w:snapToGrid w:val="0"/>
                        <w:spacing w:line="480" w:lineRule="auto"/>
                        <w:ind w:firstLine="482" w:firstLineChars="200"/>
                        <w:rPr>
                          <w:rFonts w:hAnsi="宋体" w:cs="宋体"/>
                          <w:b/>
                          <w:kern w:val="2"/>
                          <w:szCs w:val="24"/>
                        </w:rPr>
                      </w:pPr>
                      <w:r>
                        <w:rPr>
                          <w:rFonts w:hint="eastAsia" w:hAnsi="宋体" w:cs="宋体"/>
                          <w:b/>
                          <w:kern w:val="2"/>
                          <w:szCs w:val="24"/>
                        </w:rPr>
                        <w:t>签署日 期：      年     月     日</w:t>
                      </w:r>
                    </w:p>
                  </w:txbxContent>
                </v:textbox>
              </v:shape>
            </w:pict>
          </mc:Fallback>
        </mc:AlternateContent>
      </w:r>
      <w:r>
        <w:rPr>
          <w:rFonts w:asciiTheme="majorEastAsia" w:hAnsiTheme="majorEastAsia" w:eastAsiaTheme="majorEastAsia"/>
          <w:szCs w:val="24"/>
        </w:rPr>
        <w:t xml:space="preserve"> </w:t>
      </w:r>
    </w:p>
    <w:p w14:paraId="7CB18C50">
      <w:pPr>
        <w:widowControl/>
        <w:autoSpaceDE w:val="0"/>
        <w:autoSpaceDN w:val="0"/>
        <w:snapToGrid w:val="0"/>
        <w:spacing w:line="360" w:lineRule="auto"/>
        <w:textAlignment w:val="bottom"/>
        <w:rPr>
          <w:rFonts w:asciiTheme="majorEastAsia" w:hAnsiTheme="majorEastAsia" w:eastAsiaTheme="majorEastAsia"/>
          <w:szCs w:val="24"/>
        </w:rPr>
      </w:pPr>
    </w:p>
    <w:p w14:paraId="4260C602">
      <w:pPr>
        <w:rPr>
          <w:rFonts w:asciiTheme="majorEastAsia" w:hAnsiTheme="majorEastAsia" w:eastAsiaTheme="majorEastAsia"/>
          <w:szCs w:val="24"/>
        </w:rPr>
      </w:pPr>
    </w:p>
    <w:p w14:paraId="159918C4">
      <w:pPr>
        <w:rPr>
          <w:rFonts w:asciiTheme="majorEastAsia" w:hAnsiTheme="majorEastAsia" w:eastAsiaTheme="majorEastAsia"/>
          <w:szCs w:val="24"/>
        </w:rPr>
      </w:pPr>
    </w:p>
    <w:p w14:paraId="2D57C91B">
      <w:pPr>
        <w:rPr>
          <w:rFonts w:asciiTheme="majorEastAsia" w:hAnsiTheme="majorEastAsia" w:eastAsiaTheme="majorEastAsia"/>
          <w:szCs w:val="24"/>
        </w:rPr>
      </w:pPr>
    </w:p>
    <w:p w14:paraId="1BCAE99A">
      <w:pPr>
        <w:rPr>
          <w:rFonts w:asciiTheme="majorEastAsia" w:hAnsiTheme="majorEastAsia" w:eastAsiaTheme="majorEastAsia"/>
          <w:szCs w:val="24"/>
        </w:rPr>
      </w:pPr>
    </w:p>
    <w:p w14:paraId="527075C9">
      <w:pPr>
        <w:rPr>
          <w:rFonts w:asciiTheme="majorEastAsia" w:hAnsiTheme="majorEastAsia" w:eastAsiaTheme="majorEastAsia"/>
          <w:szCs w:val="24"/>
        </w:rPr>
      </w:pPr>
    </w:p>
    <w:p w14:paraId="3F638CBE">
      <w:pPr>
        <w:rPr>
          <w:rFonts w:asciiTheme="majorEastAsia" w:hAnsiTheme="majorEastAsia" w:eastAsiaTheme="majorEastAsia"/>
          <w:szCs w:val="24"/>
        </w:rPr>
      </w:pPr>
    </w:p>
    <w:p w14:paraId="691B1E00">
      <w:pPr>
        <w:rPr>
          <w:rFonts w:asciiTheme="majorEastAsia" w:hAnsiTheme="majorEastAsia" w:eastAsiaTheme="majorEastAsia"/>
          <w:szCs w:val="24"/>
        </w:rPr>
      </w:pPr>
    </w:p>
    <w:p w14:paraId="505AE30E">
      <w:pPr>
        <w:rPr>
          <w:rFonts w:asciiTheme="majorEastAsia" w:hAnsiTheme="majorEastAsia" w:eastAsiaTheme="majorEastAsia"/>
          <w:szCs w:val="24"/>
        </w:rPr>
      </w:pPr>
    </w:p>
    <w:p w14:paraId="49C56FFE">
      <w:pPr>
        <w:rPr>
          <w:rFonts w:asciiTheme="majorEastAsia" w:hAnsiTheme="majorEastAsia" w:eastAsiaTheme="majorEastAsia"/>
          <w:szCs w:val="24"/>
        </w:rPr>
      </w:pPr>
      <w:bookmarkStart w:id="1" w:name="_GoBack"/>
      <w:bookmarkEnd w:id="1"/>
      <w:r>
        <w:rPr>
          <w:rFonts w:asciiTheme="majorEastAsia" w:hAnsiTheme="majorEastAsia" w:eastAsiaTheme="majorEastAsia"/>
          <w:szCs w:val="24"/>
        </w:rPr>
        <mc:AlternateContent>
          <mc:Choice Requires="wps">
            <w:drawing>
              <wp:anchor distT="0" distB="0" distL="114300" distR="114300" simplePos="0" relativeHeight="251660288" behindDoc="0" locked="0" layoutInCell="1" allowOverlap="1">
                <wp:simplePos x="0" y="0"/>
                <wp:positionH relativeFrom="column">
                  <wp:posOffset>-178435</wp:posOffset>
                </wp:positionH>
                <wp:positionV relativeFrom="paragraph">
                  <wp:posOffset>139700</wp:posOffset>
                </wp:positionV>
                <wp:extent cx="5299710" cy="185674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299710" cy="1856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691F47">
                            <w:pPr>
                              <w:pStyle w:val="3"/>
                              <w:widowControl/>
                              <w:autoSpaceDE w:val="0"/>
                              <w:autoSpaceDN w:val="0"/>
                              <w:snapToGrid w:val="0"/>
                              <w:spacing w:line="360" w:lineRule="auto"/>
                              <w:ind w:firstLine="482" w:firstLineChars="200"/>
                              <w:textAlignment w:val="bottom"/>
                              <w:rPr>
                                <w:rFonts w:hAnsi="宋体" w:cs="宋体"/>
                                <w:b/>
                                <w:bCs/>
                                <w:kern w:val="2"/>
                                <w:szCs w:val="24"/>
                              </w:rPr>
                            </w:pPr>
                            <w:r>
                              <w:rPr>
                                <w:rFonts w:hint="eastAsia" w:hAnsi="宋体" w:cs="宋体"/>
                                <w:b/>
                                <w:kern w:val="2"/>
                                <w:szCs w:val="24"/>
                              </w:rPr>
                              <w:t>乙    方：</w:t>
                            </w:r>
                          </w:p>
                          <w:p w14:paraId="64E1B89D">
                            <w:pPr>
                              <w:pStyle w:val="6"/>
                              <w:snapToGrid w:val="0"/>
                              <w:spacing w:line="480" w:lineRule="auto"/>
                              <w:ind w:firstLine="482" w:firstLineChars="200"/>
                              <w:rPr>
                                <w:rFonts w:hAnsi="宋体" w:cs="宋体"/>
                                <w:b/>
                                <w:kern w:val="2"/>
                                <w:szCs w:val="24"/>
                              </w:rPr>
                            </w:pPr>
                            <w:r>
                              <w:rPr>
                                <w:rFonts w:hint="eastAsia" w:hAnsi="宋体" w:cs="宋体"/>
                                <w:b/>
                                <w:kern w:val="2"/>
                                <w:szCs w:val="24"/>
                              </w:rPr>
                              <w:t xml:space="preserve">乙方代表：                      </w:t>
                            </w:r>
                          </w:p>
                          <w:p w14:paraId="4274465D">
                            <w:pPr>
                              <w:pStyle w:val="6"/>
                              <w:snapToGrid w:val="0"/>
                              <w:spacing w:line="480" w:lineRule="auto"/>
                              <w:ind w:firstLine="482" w:firstLineChars="200"/>
                              <w:rPr>
                                <w:rFonts w:hAnsi="宋体" w:cs="宋体"/>
                                <w:b/>
                                <w:kern w:val="2"/>
                                <w:szCs w:val="24"/>
                              </w:rPr>
                            </w:pPr>
                            <w:r>
                              <w:rPr>
                                <w:rFonts w:hint="eastAsia" w:hAnsi="宋体" w:cs="宋体"/>
                                <w:b/>
                                <w:kern w:val="2"/>
                                <w:szCs w:val="24"/>
                              </w:rPr>
                              <w:t>签署日期：       年    月    日</w:t>
                            </w:r>
                          </w:p>
                          <w:p w14:paraId="01BC23C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5pt;margin-top:11pt;height:146.2pt;width:417.3pt;z-index:251660288;mso-width-relative:page;mso-height-relative:page;" filled="f" stroked="f" coordsize="21600,21600" o:gfxdata="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4y9fbAAAACgEAAA8AAAAAAAAAAQAgAAAAIgAA&#10;AGRycy9kb3ducmV2LnhtbFBLAQIUABQAAAAIAIdO4kB5qmb/PgIAAGcEAAAOAAAAAAAAAAEAIAAA&#10;ACoBAABkcnMvZTJvRG9jLnhtbFBLBQYAAAAABgAGAFkBAADaBQAAAAA=&#10;">
                <v:fill on="f" focussize="0,0"/>
                <v:stroke on="f" weight="0.5pt"/>
                <v:imagedata o:title=""/>
                <o:lock v:ext="edit" aspectratio="f"/>
                <v:textbox>
                  <w:txbxContent>
                    <w:p w14:paraId="1D691F47">
                      <w:pPr>
                        <w:pStyle w:val="3"/>
                        <w:widowControl/>
                        <w:autoSpaceDE w:val="0"/>
                        <w:autoSpaceDN w:val="0"/>
                        <w:snapToGrid w:val="0"/>
                        <w:spacing w:line="360" w:lineRule="auto"/>
                        <w:ind w:firstLine="482" w:firstLineChars="200"/>
                        <w:textAlignment w:val="bottom"/>
                        <w:rPr>
                          <w:rFonts w:hAnsi="宋体" w:cs="宋体"/>
                          <w:b/>
                          <w:bCs/>
                          <w:kern w:val="2"/>
                          <w:szCs w:val="24"/>
                        </w:rPr>
                      </w:pPr>
                      <w:r>
                        <w:rPr>
                          <w:rFonts w:hint="eastAsia" w:hAnsi="宋体" w:cs="宋体"/>
                          <w:b/>
                          <w:kern w:val="2"/>
                          <w:szCs w:val="24"/>
                        </w:rPr>
                        <w:t>乙    方：</w:t>
                      </w:r>
                    </w:p>
                    <w:p w14:paraId="64E1B89D">
                      <w:pPr>
                        <w:pStyle w:val="6"/>
                        <w:snapToGrid w:val="0"/>
                        <w:spacing w:line="480" w:lineRule="auto"/>
                        <w:ind w:firstLine="482" w:firstLineChars="200"/>
                        <w:rPr>
                          <w:rFonts w:hAnsi="宋体" w:cs="宋体"/>
                          <w:b/>
                          <w:kern w:val="2"/>
                          <w:szCs w:val="24"/>
                        </w:rPr>
                      </w:pPr>
                      <w:r>
                        <w:rPr>
                          <w:rFonts w:hint="eastAsia" w:hAnsi="宋体" w:cs="宋体"/>
                          <w:b/>
                          <w:kern w:val="2"/>
                          <w:szCs w:val="24"/>
                        </w:rPr>
                        <w:t xml:space="preserve">乙方代表：                      </w:t>
                      </w:r>
                    </w:p>
                    <w:p w14:paraId="4274465D">
                      <w:pPr>
                        <w:pStyle w:val="6"/>
                        <w:snapToGrid w:val="0"/>
                        <w:spacing w:line="480" w:lineRule="auto"/>
                        <w:ind w:firstLine="482" w:firstLineChars="200"/>
                        <w:rPr>
                          <w:rFonts w:hAnsi="宋体" w:cs="宋体"/>
                          <w:b/>
                          <w:kern w:val="2"/>
                          <w:szCs w:val="24"/>
                        </w:rPr>
                      </w:pPr>
                      <w:r>
                        <w:rPr>
                          <w:rFonts w:hint="eastAsia" w:hAnsi="宋体" w:cs="宋体"/>
                          <w:b/>
                          <w:kern w:val="2"/>
                          <w:szCs w:val="24"/>
                        </w:rPr>
                        <w:t>签署日期：       年    月    日</w:t>
                      </w:r>
                    </w:p>
                    <w:p w14:paraId="01BC23C6"/>
                  </w:txbxContent>
                </v:textbox>
              </v:shape>
            </w:pict>
          </mc:Fallback>
        </mc:AlternateContent>
      </w:r>
    </w:p>
    <w:p w14:paraId="3666504C">
      <w:pPr>
        <w:rPr>
          <w:rFonts w:asciiTheme="majorEastAsia" w:hAnsiTheme="majorEastAsia" w:eastAsiaTheme="majorEastAsia"/>
          <w:szCs w:val="24"/>
        </w:rPr>
      </w:pPr>
    </w:p>
    <w:p w14:paraId="0E23321A">
      <w:pPr>
        <w:rPr>
          <w:rFonts w:asciiTheme="majorEastAsia" w:hAnsiTheme="majorEastAsia" w:eastAsiaTheme="majorEastAsia"/>
          <w:szCs w:val="24"/>
        </w:rPr>
      </w:pPr>
    </w:p>
    <w:p w14:paraId="7745D5A6">
      <w:pPr>
        <w:rPr>
          <w:rFonts w:asciiTheme="majorEastAsia" w:hAnsiTheme="majorEastAsia" w:eastAsiaTheme="majorEastAsia"/>
          <w:szCs w:val="24"/>
        </w:rPr>
      </w:pPr>
    </w:p>
    <w:p w14:paraId="4D224913">
      <w:pPr>
        <w:rPr>
          <w:rFonts w:asciiTheme="majorEastAsia" w:hAnsiTheme="majorEastAsia" w:eastAsiaTheme="majorEastAsia"/>
          <w:szCs w:val="24"/>
        </w:rPr>
      </w:pPr>
    </w:p>
    <w:p w14:paraId="375A3CD6">
      <w:pPr>
        <w:rPr>
          <w:rFonts w:asciiTheme="majorEastAsia" w:hAnsiTheme="majorEastAsia" w:eastAsiaTheme="majorEastAsia"/>
          <w:szCs w:val="24"/>
        </w:rPr>
      </w:pPr>
    </w:p>
    <w:p w14:paraId="1BDCBCE7">
      <w:pPr>
        <w:rPr>
          <w:rFonts w:asciiTheme="majorEastAsia" w:hAnsiTheme="majorEastAsia" w:eastAsiaTheme="majorEastAsia"/>
          <w:szCs w:val="24"/>
        </w:rPr>
      </w:pPr>
    </w:p>
    <w:p w14:paraId="7E47B79D">
      <w:pPr>
        <w:widowControl/>
        <w:adjustRightInd/>
        <w:textAlignment w:val="auto"/>
        <w:rPr>
          <w:rFonts w:cs="宋体" w:asciiTheme="majorEastAsia" w:hAnsiTheme="majorEastAsia" w:eastAsiaTheme="majorEastAsia"/>
          <w:szCs w:val="24"/>
        </w:rPr>
      </w:pPr>
    </w:p>
    <w:sectPr>
      <w:pgSz w:w="11907" w:h="16834"/>
      <w:pgMar w:top="1440" w:right="1365" w:bottom="1440" w:left="1701" w:header="709" w:footer="709" w:gutter="0"/>
      <w:cols w:space="709" w:num="1"/>
      <w:docGrid w:linePitch="387"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细圆">
    <w:altName w:val="黑体"/>
    <w:panose1 w:val="020B0604020202020204"/>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Helvetica Neue">
    <w:altName w:val="Times New Roman"/>
    <w:panose1 w:val="02000503000000020004"/>
    <w:charset w:val="00"/>
    <w:family w:val="auto"/>
    <w:pitch w:val="default"/>
    <w:sig w:usb0="00000000" w:usb1="00000000"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18"/>
      <w:lvlText w:val="%1."/>
      <w:lvlJc w:val="left"/>
      <w:pPr>
        <w:ind w:left="780" w:hanging="360"/>
      </w:pPr>
      <w:rPr>
        <w:rFonts w:hint="default" w:ascii="Times New Roman" w:hAnsi="Times New Roman" w:eastAsia="等线" w:cs="Times New Roman"/>
      </w:rPr>
    </w:lvl>
    <w:lvl w:ilvl="1" w:tentative="0">
      <w:start w:val="1"/>
      <w:numFmt w:val="decimal"/>
      <w:isLgl/>
      <w:lvlText w:val="%1.%2"/>
      <w:lvlJc w:val="left"/>
      <w:pPr>
        <w:ind w:left="846" w:hanging="420"/>
      </w:pPr>
      <w:rPr>
        <w:rFonts w:hint="default"/>
      </w:rPr>
    </w:lvl>
    <w:lvl w:ilvl="2" w:tentative="0">
      <w:start w:val="1"/>
      <w:numFmt w:val="decimal"/>
      <w:isLgl/>
      <w:lvlText w:val="%1.%2.%3"/>
      <w:lvlJc w:val="left"/>
      <w:pPr>
        <w:ind w:left="1152" w:hanging="720"/>
      </w:pPr>
      <w:rPr>
        <w:rFonts w:hint="default"/>
      </w:rPr>
    </w:lvl>
    <w:lvl w:ilvl="3" w:tentative="0">
      <w:start w:val="1"/>
      <w:numFmt w:val="decimal"/>
      <w:isLgl/>
      <w:lvlText w:val="%1.%2.%3.%4"/>
      <w:lvlJc w:val="left"/>
      <w:pPr>
        <w:ind w:left="1158" w:hanging="720"/>
      </w:pPr>
      <w:rPr>
        <w:rFonts w:hint="default"/>
      </w:rPr>
    </w:lvl>
    <w:lvl w:ilvl="4" w:tentative="0">
      <w:start w:val="1"/>
      <w:numFmt w:val="decimal"/>
      <w:isLgl/>
      <w:lvlText w:val="%1.%2.%3.%4.%5"/>
      <w:lvlJc w:val="left"/>
      <w:pPr>
        <w:ind w:left="1524" w:hanging="1080"/>
      </w:pPr>
      <w:rPr>
        <w:rFonts w:hint="default"/>
      </w:rPr>
    </w:lvl>
    <w:lvl w:ilvl="5" w:tentative="0">
      <w:start w:val="1"/>
      <w:numFmt w:val="decimal"/>
      <w:isLgl/>
      <w:lvlText w:val="%1.%2.%3.%4.%5.%6"/>
      <w:lvlJc w:val="left"/>
      <w:pPr>
        <w:ind w:left="1530" w:hanging="1080"/>
      </w:pPr>
      <w:rPr>
        <w:rFonts w:hint="default"/>
      </w:rPr>
    </w:lvl>
    <w:lvl w:ilvl="6" w:tentative="0">
      <w:start w:val="1"/>
      <w:numFmt w:val="decimal"/>
      <w:isLgl/>
      <w:lvlText w:val="%1.%2.%3.%4.%5.%6.%7"/>
      <w:lvlJc w:val="left"/>
      <w:pPr>
        <w:ind w:left="1896" w:hanging="1440"/>
      </w:pPr>
      <w:rPr>
        <w:rFonts w:hint="default"/>
      </w:rPr>
    </w:lvl>
    <w:lvl w:ilvl="7" w:tentative="0">
      <w:start w:val="1"/>
      <w:numFmt w:val="decimal"/>
      <w:isLgl/>
      <w:lvlText w:val="%1.%2.%3.%4.%5.%6.%7.%8"/>
      <w:lvlJc w:val="left"/>
      <w:pPr>
        <w:ind w:left="1902" w:hanging="1440"/>
      </w:pPr>
      <w:rPr>
        <w:rFonts w:hint="default"/>
      </w:rPr>
    </w:lvl>
    <w:lvl w:ilvl="8" w:tentative="0">
      <w:start w:val="1"/>
      <w:numFmt w:val="decimal"/>
      <w:isLgl/>
      <w:lvlText w:val="%1.%2.%3.%4.%5.%6.%7.%8.%9"/>
      <w:lvlJc w:val="left"/>
      <w:pPr>
        <w:ind w:left="226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C14"/>
    <w:rsid w:val="000575BD"/>
    <w:rsid w:val="00061A6A"/>
    <w:rsid w:val="00062C5A"/>
    <w:rsid w:val="00090ACD"/>
    <w:rsid w:val="000A6FCA"/>
    <w:rsid w:val="00105B19"/>
    <w:rsid w:val="00105CC6"/>
    <w:rsid w:val="00112689"/>
    <w:rsid w:val="001A2BAD"/>
    <w:rsid w:val="001C4859"/>
    <w:rsid w:val="00254925"/>
    <w:rsid w:val="00263A57"/>
    <w:rsid w:val="00274A8C"/>
    <w:rsid w:val="00282F55"/>
    <w:rsid w:val="002E05B7"/>
    <w:rsid w:val="00300D64"/>
    <w:rsid w:val="00312B18"/>
    <w:rsid w:val="00346D63"/>
    <w:rsid w:val="00447C5A"/>
    <w:rsid w:val="005327E4"/>
    <w:rsid w:val="005A0491"/>
    <w:rsid w:val="005F77DC"/>
    <w:rsid w:val="00676F5F"/>
    <w:rsid w:val="00741438"/>
    <w:rsid w:val="007C6630"/>
    <w:rsid w:val="007D59C3"/>
    <w:rsid w:val="007D7A37"/>
    <w:rsid w:val="00823E20"/>
    <w:rsid w:val="00844315"/>
    <w:rsid w:val="008750E9"/>
    <w:rsid w:val="008C7A98"/>
    <w:rsid w:val="008D03BB"/>
    <w:rsid w:val="008F6322"/>
    <w:rsid w:val="008F7EDD"/>
    <w:rsid w:val="0091352A"/>
    <w:rsid w:val="009227C2"/>
    <w:rsid w:val="009723E2"/>
    <w:rsid w:val="009E255E"/>
    <w:rsid w:val="009E65A0"/>
    <w:rsid w:val="00A44EBE"/>
    <w:rsid w:val="00A67068"/>
    <w:rsid w:val="00A74DDC"/>
    <w:rsid w:val="00A9447A"/>
    <w:rsid w:val="00AB1CCD"/>
    <w:rsid w:val="00AB1E1B"/>
    <w:rsid w:val="00AE0D9D"/>
    <w:rsid w:val="00AE3C14"/>
    <w:rsid w:val="00B11E33"/>
    <w:rsid w:val="00B147E4"/>
    <w:rsid w:val="00B24BBD"/>
    <w:rsid w:val="00B66D4F"/>
    <w:rsid w:val="00B847DC"/>
    <w:rsid w:val="00BD320F"/>
    <w:rsid w:val="00C0611F"/>
    <w:rsid w:val="00C235C6"/>
    <w:rsid w:val="00CD258B"/>
    <w:rsid w:val="00CF7005"/>
    <w:rsid w:val="00D93C7F"/>
    <w:rsid w:val="00DB31E9"/>
    <w:rsid w:val="00DB7E67"/>
    <w:rsid w:val="00DD6BC0"/>
    <w:rsid w:val="00DE7D24"/>
    <w:rsid w:val="00E42F94"/>
    <w:rsid w:val="00EA76B6"/>
    <w:rsid w:val="00F116B1"/>
    <w:rsid w:val="00F11BC5"/>
    <w:rsid w:val="00FA0BBF"/>
    <w:rsid w:val="2372E76B"/>
    <w:rsid w:val="283A5636"/>
    <w:rsid w:val="29F92B3A"/>
    <w:rsid w:val="2DF67366"/>
    <w:rsid w:val="2EF76354"/>
    <w:rsid w:val="2F734DF5"/>
    <w:rsid w:val="2FF6E273"/>
    <w:rsid w:val="33FFBD3A"/>
    <w:rsid w:val="357B8FE5"/>
    <w:rsid w:val="3DD757BD"/>
    <w:rsid w:val="3FBF3F0C"/>
    <w:rsid w:val="4FBF022E"/>
    <w:rsid w:val="51141E26"/>
    <w:rsid w:val="552F54C5"/>
    <w:rsid w:val="5BF7EF53"/>
    <w:rsid w:val="5E7E801D"/>
    <w:rsid w:val="5EF72D94"/>
    <w:rsid w:val="5EFFCB8C"/>
    <w:rsid w:val="67BFC004"/>
    <w:rsid w:val="6BCF2FA1"/>
    <w:rsid w:val="6DEFE5E6"/>
    <w:rsid w:val="6EDFB595"/>
    <w:rsid w:val="6F6A89B2"/>
    <w:rsid w:val="6FBEDBA8"/>
    <w:rsid w:val="73E7A52A"/>
    <w:rsid w:val="76FF3A63"/>
    <w:rsid w:val="77BC75C6"/>
    <w:rsid w:val="7AFF5952"/>
    <w:rsid w:val="7ED2669C"/>
    <w:rsid w:val="7EE6746C"/>
    <w:rsid w:val="7EFC437E"/>
    <w:rsid w:val="7F3C76BD"/>
    <w:rsid w:val="7F5D84D7"/>
    <w:rsid w:val="7F9B9D71"/>
    <w:rsid w:val="7FEBE570"/>
    <w:rsid w:val="7FED73BD"/>
    <w:rsid w:val="7FEE09EC"/>
    <w:rsid w:val="7FEF4F77"/>
    <w:rsid w:val="7FFFC03D"/>
    <w:rsid w:val="9ADEB179"/>
    <w:rsid w:val="9E7E1F34"/>
    <w:rsid w:val="9E7FC0AD"/>
    <w:rsid w:val="A14C365B"/>
    <w:rsid w:val="AF9720F1"/>
    <w:rsid w:val="AFFF6574"/>
    <w:rsid w:val="BD4F7149"/>
    <w:rsid w:val="BE7F2EDD"/>
    <w:rsid w:val="BF0FF081"/>
    <w:rsid w:val="BFB8CAA7"/>
    <w:rsid w:val="CB3DE7B6"/>
    <w:rsid w:val="CBC52409"/>
    <w:rsid w:val="D3C8997B"/>
    <w:rsid w:val="DBF69229"/>
    <w:rsid w:val="E7757A42"/>
    <w:rsid w:val="ECD5B607"/>
    <w:rsid w:val="EDB392B5"/>
    <w:rsid w:val="EDBF851A"/>
    <w:rsid w:val="EEBF9DB8"/>
    <w:rsid w:val="EF3F7E9E"/>
    <w:rsid w:val="EFEF55A1"/>
    <w:rsid w:val="F3F37B76"/>
    <w:rsid w:val="F5739BAD"/>
    <w:rsid w:val="F6FF8BCF"/>
    <w:rsid w:val="F76F7F10"/>
    <w:rsid w:val="F7B1FDAB"/>
    <w:rsid w:val="F7D3848B"/>
    <w:rsid w:val="FABBB182"/>
    <w:rsid w:val="FAF6A59D"/>
    <w:rsid w:val="FB3FD047"/>
    <w:rsid w:val="FD936FF2"/>
    <w:rsid w:val="FDD328B1"/>
    <w:rsid w:val="FF7FD88C"/>
    <w:rsid w:val="FFAF356C"/>
    <w:rsid w:val="FFDE9FA8"/>
    <w:rsid w:val="FFFBC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textAlignment w:val="baseline"/>
    </w:pPr>
    <w:rPr>
      <w:rFonts w:ascii="Times New Roman" w:hAnsi="Times New Roman" w:eastAsia="宋体" w:cs="Times New Roman"/>
      <w:sz w:val="24"/>
      <w:lang w:val="en-US" w:eastAsia="zh-CN" w:bidi="ar-SA"/>
    </w:rPr>
  </w:style>
  <w:style w:type="paragraph" w:styleId="2">
    <w:name w:val="heading 1"/>
    <w:basedOn w:val="1"/>
    <w:link w:val="22"/>
    <w:qFormat/>
    <w:uiPriority w:val="9"/>
    <w:pPr>
      <w:widowControl/>
      <w:adjustRightInd/>
      <w:spacing w:before="100" w:beforeAutospacing="1" w:after="100" w:afterAutospacing="1"/>
      <w:textAlignment w:val="auto"/>
      <w:outlineLvl w:val="0"/>
    </w:pPr>
    <w:rPr>
      <w:rFonts w:ascii="宋体" w:hAnsi="宋体" w:cs="宋体"/>
      <w:b/>
      <w:bCs/>
      <w:kern w:val="36"/>
      <w:sz w:val="48"/>
      <w:szCs w:val="48"/>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ody Text"/>
    <w:basedOn w:val="1"/>
    <w:link w:val="15"/>
    <w:qFormat/>
    <w:uiPriority w:val="0"/>
    <w:pPr>
      <w:widowControl/>
      <w:tabs>
        <w:tab w:val="left" w:pos="4320"/>
      </w:tabs>
      <w:autoSpaceDE w:val="0"/>
      <w:autoSpaceDN w:val="0"/>
      <w:spacing w:line="315" w:lineRule="atLeast"/>
      <w:jc w:val="both"/>
      <w:textAlignment w:val="bottom"/>
    </w:pPr>
    <w:rPr>
      <w:rFonts w:ascii="昆仑细圆" w:eastAsia="昆仑细圆"/>
    </w:rPr>
  </w:style>
  <w:style w:type="paragraph" w:styleId="5">
    <w:name w:val="Body Text Indent"/>
    <w:basedOn w:val="1"/>
    <w:link w:val="16"/>
    <w:qFormat/>
    <w:uiPriority w:val="0"/>
    <w:pPr>
      <w:spacing w:after="120"/>
      <w:ind w:left="420" w:leftChars="200"/>
    </w:pPr>
  </w:style>
  <w:style w:type="paragraph" w:styleId="6">
    <w:name w:val="Plain Text"/>
    <w:basedOn w:val="1"/>
    <w:qFormat/>
    <w:uiPriority w:val="99"/>
    <w:rPr>
      <w:rFonts w:ascii="宋体" w:hAnsi="Courier New" w:cs="Courier New"/>
      <w:szCs w:val="21"/>
    </w:rPr>
  </w:style>
  <w:style w:type="paragraph" w:styleId="7">
    <w:name w:val="Date"/>
    <w:basedOn w:val="1"/>
    <w:next w:val="1"/>
    <w:link w:val="23"/>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pPr>
    <w:rPr>
      <w:sz w:val="18"/>
      <w:szCs w:val="18"/>
    </w:rPr>
  </w:style>
  <w:style w:type="paragraph" w:styleId="9">
    <w:name w:val="header"/>
    <w:basedOn w:val="1"/>
    <w:link w:val="24"/>
    <w:unhideWhenUsed/>
    <w:qFormat/>
    <w:uiPriority w:val="99"/>
    <w:pPr>
      <w:tabs>
        <w:tab w:val="center" w:pos="4153"/>
        <w:tab w:val="right" w:pos="8306"/>
      </w:tabs>
      <w:snapToGrid w:val="0"/>
      <w:jc w:val="center"/>
    </w:pPr>
    <w:rPr>
      <w:sz w:val="18"/>
      <w:szCs w:val="18"/>
    </w:rPr>
  </w:style>
  <w:style w:type="table" w:styleId="11">
    <w:name w:val="Table Grid"/>
    <w:basedOn w:val="10"/>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Hyperlink"/>
    <w:basedOn w:val="12"/>
    <w:semiHidden/>
    <w:unhideWhenUsed/>
    <w:qFormat/>
    <w:uiPriority w:val="99"/>
    <w:rPr>
      <w:color w:val="0000FF"/>
      <w:u w:val="single"/>
    </w:rPr>
  </w:style>
  <w:style w:type="character" w:customStyle="1" w:styleId="14">
    <w:name w:val="批注文字 字符"/>
    <w:basedOn w:val="12"/>
    <w:link w:val="3"/>
    <w:qFormat/>
    <w:uiPriority w:val="0"/>
    <w:rPr>
      <w:rFonts w:ascii="Times New Roman" w:hAnsi="Times New Roman" w:eastAsia="宋体" w:cs="Times New Roman"/>
      <w:kern w:val="0"/>
      <w:sz w:val="24"/>
      <w:szCs w:val="20"/>
    </w:rPr>
  </w:style>
  <w:style w:type="character" w:customStyle="1" w:styleId="15">
    <w:name w:val="正文文本 字符"/>
    <w:basedOn w:val="12"/>
    <w:link w:val="4"/>
    <w:qFormat/>
    <w:uiPriority w:val="0"/>
    <w:rPr>
      <w:rFonts w:ascii="昆仑细圆" w:hAnsi="Times New Roman" w:eastAsia="昆仑细圆" w:cs="Times New Roman"/>
      <w:kern w:val="0"/>
      <w:sz w:val="24"/>
      <w:szCs w:val="20"/>
    </w:rPr>
  </w:style>
  <w:style w:type="character" w:customStyle="1" w:styleId="16">
    <w:name w:val="正文文本缩进 字符"/>
    <w:basedOn w:val="12"/>
    <w:link w:val="5"/>
    <w:qFormat/>
    <w:uiPriority w:val="0"/>
    <w:rPr>
      <w:rFonts w:ascii="Times New Roman" w:hAnsi="Times New Roman" w:eastAsia="宋体" w:cs="Times New Roman"/>
      <w:kern w:val="0"/>
      <w:sz w:val="24"/>
      <w:szCs w:val="20"/>
    </w:rPr>
  </w:style>
  <w:style w:type="paragraph" w:styleId="17">
    <w:name w:val="List Paragraph"/>
    <w:basedOn w:val="1"/>
    <w:qFormat/>
    <w:uiPriority w:val="34"/>
    <w:pPr>
      <w:ind w:firstLine="420" w:firstLineChars="200"/>
    </w:pPr>
  </w:style>
  <w:style w:type="paragraph" w:customStyle="1" w:styleId="18">
    <w:name w:val="标题1"/>
    <w:basedOn w:val="17"/>
    <w:link w:val="20"/>
    <w:qFormat/>
    <w:uiPriority w:val="0"/>
    <w:pPr>
      <w:widowControl/>
      <w:numPr>
        <w:ilvl w:val="0"/>
        <w:numId w:val="1"/>
      </w:numPr>
      <w:adjustRightInd/>
      <w:spacing w:before="240" w:after="200" w:line="276" w:lineRule="auto"/>
      <w:ind w:firstLine="0" w:firstLineChars="0"/>
      <w:contextualSpacing/>
      <w:jc w:val="both"/>
      <w:textAlignment w:val="auto"/>
    </w:pPr>
    <w:rPr>
      <w:rFonts w:eastAsia="等线"/>
      <w:b/>
    </w:rPr>
  </w:style>
  <w:style w:type="paragraph" w:customStyle="1" w:styleId="19">
    <w:name w:val="合同正文"/>
    <w:basedOn w:val="1"/>
    <w:link w:val="21"/>
    <w:qFormat/>
    <w:uiPriority w:val="0"/>
    <w:pPr>
      <w:widowControl/>
      <w:adjustRightInd/>
      <w:spacing w:after="200" w:line="276" w:lineRule="auto"/>
      <w:ind w:firstLine="420"/>
      <w:jc w:val="both"/>
      <w:textAlignment w:val="auto"/>
    </w:pPr>
    <w:rPr>
      <w:rFonts w:eastAsia="等线"/>
      <w:sz w:val="22"/>
    </w:rPr>
  </w:style>
  <w:style w:type="character" w:customStyle="1" w:styleId="20">
    <w:name w:val="标题1 字符"/>
    <w:basedOn w:val="12"/>
    <w:link w:val="18"/>
    <w:qFormat/>
    <w:uiPriority w:val="0"/>
    <w:rPr>
      <w:rFonts w:ascii="Times New Roman" w:hAnsi="Times New Roman" w:cs="Times New Roman"/>
      <w:b/>
      <w:kern w:val="0"/>
      <w:sz w:val="24"/>
      <w:szCs w:val="20"/>
    </w:rPr>
  </w:style>
  <w:style w:type="character" w:customStyle="1" w:styleId="21">
    <w:name w:val="合同正文 字符"/>
    <w:basedOn w:val="12"/>
    <w:link w:val="19"/>
    <w:qFormat/>
    <w:uiPriority w:val="0"/>
    <w:rPr>
      <w:rFonts w:ascii="Times New Roman" w:hAnsi="Times New Roman" w:cs="Times New Roman"/>
      <w:kern w:val="0"/>
      <w:sz w:val="22"/>
      <w:szCs w:val="20"/>
    </w:rPr>
  </w:style>
  <w:style w:type="character" w:customStyle="1" w:styleId="22">
    <w:name w:val="标题 1 字符"/>
    <w:basedOn w:val="12"/>
    <w:link w:val="2"/>
    <w:qFormat/>
    <w:uiPriority w:val="9"/>
    <w:rPr>
      <w:rFonts w:ascii="宋体" w:hAnsi="宋体" w:eastAsia="宋体" w:cs="宋体"/>
      <w:b/>
      <w:bCs/>
      <w:kern w:val="36"/>
      <w:sz w:val="48"/>
      <w:szCs w:val="48"/>
    </w:rPr>
  </w:style>
  <w:style w:type="character" w:customStyle="1" w:styleId="23">
    <w:name w:val="日期 字符"/>
    <w:basedOn w:val="12"/>
    <w:link w:val="7"/>
    <w:semiHidden/>
    <w:qFormat/>
    <w:uiPriority w:val="99"/>
    <w:rPr>
      <w:rFonts w:ascii="Times New Roman" w:hAnsi="Times New Roman" w:eastAsia="宋体" w:cs="Times New Roman"/>
      <w:kern w:val="0"/>
      <w:sz w:val="24"/>
      <w:szCs w:val="20"/>
    </w:rPr>
  </w:style>
  <w:style w:type="character" w:customStyle="1" w:styleId="24">
    <w:name w:val="页眉 字符"/>
    <w:basedOn w:val="12"/>
    <w:link w:val="9"/>
    <w:qFormat/>
    <w:uiPriority w:val="99"/>
    <w:rPr>
      <w:rFonts w:ascii="Times New Roman" w:hAnsi="Times New Roman" w:eastAsia="宋体" w:cs="Times New Roman"/>
      <w:kern w:val="0"/>
      <w:sz w:val="18"/>
      <w:szCs w:val="18"/>
    </w:rPr>
  </w:style>
  <w:style w:type="character" w:customStyle="1" w:styleId="25">
    <w:name w:val="页脚 字符"/>
    <w:basedOn w:val="12"/>
    <w:link w:val="8"/>
    <w:qFormat/>
    <w:uiPriority w:val="99"/>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1925</Words>
  <Characters>2066</Characters>
  <Lines>16</Lines>
  <Paragraphs>4</Paragraphs>
  <TotalTime>27</TotalTime>
  <ScaleCrop>false</ScaleCrop>
  <LinksUpToDate>false</LinksUpToDate>
  <CharactersWithSpaces>2120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2023-12-08T09:08:00Z</dcterms:created>
  <dc:creator>太国 李</dc:creator>
  <cp:lastModifiedBy>王成</cp:lastModifiedBy>
  <dcterms:modified xsi:type="dcterms:W3CDTF">2025-12-25T02:08:42Z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0C798E5AB7F54E46B521F9763363D3DC_13</vt:lpwstr>
  </property>
  <property fmtid="{D5CDD505-2E9C-101B-9397-08002B2CF9AE}" pid="3" name="KSOProductBuildVer">
    <vt:lpwstr>2052-12.1.0.24034</vt:lpwstr>
  </property>
  <property fmtid="{D5CDD505-2E9C-101B-9397-08002B2CF9AE}" pid="4" name="KSOTemplateDocerSaveRecord">
    <vt:lpwstr>eyJoZGlkIjoiMDljYzUzMWQ4OWI0YzBkYjYzMDRhZTY5ZjZkYmFmYTgiLCJ1c2VySWQiOiI1MzUyMDQ1NjQifQ==</vt:lpwstr>
  </property>
</Properties>
</file>