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D0EFE">
      <w:pPr>
        <w:spacing w:before="80" w:after="80"/>
      </w:pPr>
    </w:p>
    <w:p w14:paraId="1DD2921F">
      <w:pPr>
        <w:spacing w:before="600" w:after="100"/>
        <w:jc w:val="center"/>
      </w:pPr>
      <w:r>
        <w:rPr>
          <w:rFonts w:ascii="微软雅黑" w:hAnsi="微软雅黑" w:eastAsia="微软雅黑" w:cs="微软雅黑"/>
          <w:b/>
          <w:bCs/>
          <w:color w:val="1A3C6E"/>
          <w:sz w:val="44"/>
          <w:szCs w:val="44"/>
        </w:rPr>
        <w:t>2026年度销售启动会</w:t>
      </w:r>
    </w:p>
    <w:p w14:paraId="3D4D8BF8">
      <w:pPr>
        <w:spacing w:before="100" w:after="6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核心要点纲要</w:t>
      </w:r>
    </w:p>
    <w:p w14:paraId="5DCF5B2C">
      <w:pPr>
        <w:pBdr>
          <w:bottom w:val="single" w:color="2E75B6" w:sz="12" w:space="8"/>
        </w:pBdr>
        <w:spacing w:after="400"/>
        <w:jc w:val="center"/>
      </w:pPr>
    </w:p>
    <w:p w14:paraId="0AD8D9A2">
      <w:pPr>
        <w:pBdr>
          <w:bottom w:val="single" w:color="2E75B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一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业绩目标分解</w:t>
      </w:r>
    </w:p>
    <w:p w14:paraId="126692F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▎年度营收目标：1200万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2376"/>
        <w:gridCol w:w="2376"/>
        <w:gridCol w:w="2378"/>
      </w:tblGrid>
      <w:tr w14:paraId="3360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97DD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val="en-US" w:eastAsia="zh-CN"/>
              </w:rPr>
              <w:t>尹建华</w:t>
            </w:r>
          </w:p>
        </w:tc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FA7D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余晓玲</w:t>
            </w:r>
          </w:p>
        </w:tc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2A06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val="en-US" w:eastAsia="zh-CN"/>
              </w:rPr>
              <w:t>徐征颖</w:t>
            </w:r>
          </w:p>
        </w:tc>
        <w:tc>
          <w:tcPr>
            <w:tcW w:w="23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8579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val="en-US" w:eastAsia="zh-CN"/>
              </w:rPr>
              <w:t>高珊</w:t>
            </w:r>
          </w:p>
        </w:tc>
      </w:tr>
      <w:tr w14:paraId="3B2F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C8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400万</w:t>
            </w:r>
          </w:p>
        </w:tc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34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300万</w:t>
            </w:r>
          </w:p>
        </w:tc>
        <w:tc>
          <w:tcPr>
            <w:tcW w:w="23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AE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300万</w:t>
            </w:r>
          </w:p>
        </w:tc>
        <w:tc>
          <w:tcPr>
            <w:tcW w:w="23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77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200万</w:t>
            </w:r>
          </w:p>
        </w:tc>
      </w:tr>
    </w:tbl>
    <w:p w14:paraId="3B07E86A">
      <w:pPr>
        <w:spacing w:before="80" w:after="80"/>
      </w:pPr>
    </w:p>
    <w:p w14:paraId="5BAB983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▎产品销量目标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8"/>
        <w:gridCol w:w="3170"/>
      </w:tblGrid>
      <w:tr w14:paraId="0005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A2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大镜片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7B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RGP</w:t>
            </w:r>
          </w:p>
        </w:tc>
        <w:tc>
          <w:tcPr>
            <w:tcW w:w="3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E4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OK镜</w:t>
            </w:r>
          </w:p>
        </w:tc>
      </w:tr>
      <w:tr w14:paraId="1F51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FC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25,000 副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03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2,000 片</w:t>
            </w:r>
          </w:p>
        </w:tc>
        <w:tc>
          <w:tcPr>
            <w:tcW w:w="3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45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5,000 片</w:t>
            </w:r>
          </w:p>
        </w:tc>
      </w:tr>
    </w:tbl>
    <w:p w14:paraId="6EB50761">
      <w:pPr>
        <w:pBdr>
          <w:bottom w:val="single" w:color="2E75B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二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核心策略</w:t>
      </w:r>
    </w:p>
    <w:p w14:paraId="4A13438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▎产品策略</w:t>
      </w:r>
    </w:p>
    <w:p w14:paraId="30FF685D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大镜片：</w:t>
      </w:r>
      <w:r>
        <w:rPr>
          <w:rFonts w:ascii="微软雅黑" w:hAnsi="微软雅黑" w:eastAsia="微软雅黑" w:cs="微软雅黑"/>
          <w:sz w:val="20"/>
          <w:szCs w:val="20"/>
        </w:rPr>
        <w:t>Ultra为绝对主力产品</w:t>
      </w:r>
    </w:p>
    <w:p w14:paraId="239079AA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RGP：</w:t>
      </w:r>
      <w:r>
        <w:rPr>
          <w:rFonts w:ascii="微软雅黑" w:hAnsi="微软雅黑" w:eastAsia="微软雅黑" w:cs="微软雅黑"/>
          <w:sz w:val="20"/>
          <w:szCs w:val="20"/>
        </w:rPr>
        <w:t>以公立大客户和区域民营龙头切入，每人10个意向客户，不低于新入院3家、</w:t>
      </w:r>
      <w:r>
        <w:rPr>
          <w:rFonts w:hint="eastAsia" w:cs="微软雅黑"/>
          <w:sz w:val="20"/>
          <w:szCs w:val="20"/>
          <w:lang w:val="en-US" w:eastAsia="zh-CN"/>
        </w:rPr>
        <w:t>新入院每家</w:t>
      </w:r>
      <w:r>
        <w:rPr>
          <w:rFonts w:ascii="微软雅黑" w:hAnsi="微软雅黑" w:eastAsia="微软雅黑" w:cs="微软雅黑"/>
          <w:sz w:val="20"/>
          <w:szCs w:val="20"/>
        </w:rPr>
        <w:t>不低于</w:t>
      </w:r>
      <w:r>
        <w:rPr>
          <w:rFonts w:hint="eastAsia" w:cs="微软雅黑"/>
          <w:sz w:val="20"/>
          <w:szCs w:val="20"/>
          <w:lang w:val="en-US" w:eastAsia="zh-CN"/>
        </w:rPr>
        <w:t>2</w:t>
      </w:r>
      <w:r>
        <w:rPr>
          <w:rFonts w:ascii="微软雅黑" w:hAnsi="微软雅黑" w:eastAsia="微软雅黑" w:cs="微软雅黑"/>
          <w:sz w:val="20"/>
          <w:szCs w:val="20"/>
        </w:rPr>
        <w:t>00片；单独设立入院奖</w:t>
      </w:r>
    </w:p>
    <w:p w14:paraId="565DF399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OK镜：</w:t>
      </w:r>
      <w:r>
        <w:rPr>
          <w:rFonts w:ascii="微软雅黑" w:hAnsi="微软雅黑" w:eastAsia="微软雅黑" w:cs="微软雅黑"/>
          <w:sz w:val="20"/>
          <w:szCs w:val="20"/>
        </w:rPr>
        <w:t>以成人OK镜、抗疲劳OK镜、老花OK镜作为创新产品入院，带动整体OK镜销售</w:t>
      </w:r>
    </w:p>
    <w:p w14:paraId="76E40D5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▎客户策略（聚焦大客户，3个100）</w:t>
      </w:r>
    </w:p>
    <w:p w14:paraId="5D11055A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公立建品牌：</w:t>
      </w:r>
      <w:r>
        <w:rPr>
          <w:rFonts w:ascii="微软雅黑" w:hAnsi="微软雅黑" w:eastAsia="微软雅黑" w:cs="微软雅黑"/>
          <w:sz w:val="20"/>
          <w:szCs w:val="20"/>
        </w:rPr>
        <w:t>大公立入院是2026核心目标，集中资源聚焦；</w:t>
      </w:r>
      <w:r>
        <w:rPr>
          <w:rFonts w:hint="eastAsia" w:cs="微软雅黑"/>
          <w:sz w:val="20"/>
          <w:szCs w:val="20"/>
          <w:lang w:val="en-US" w:eastAsia="zh-CN"/>
        </w:rPr>
        <w:t>特别</w:t>
      </w:r>
      <w:r>
        <w:rPr>
          <w:rFonts w:ascii="微软雅黑" w:hAnsi="微软雅黑" w:eastAsia="微软雅黑" w:cs="微软雅黑"/>
          <w:sz w:val="20"/>
          <w:szCs w:val="20"/>
        </w:rPr>
        <w:t>天眼、中山为重点突破</w:t>
      </w:r>
      <w:r>
        <w:rPr>
          <w:rFonts w:hint="eastAsia" w:cs="微软雅黑"/>
          <w:sz w:val="20"/>
          <w:szCs w:val="20"/>
          <w:lang w:eastAsia="zh-CN"/>
        </w:rPr>
        <w:t>，</w:t>
      </w:r>
      <w:r>
        <w:rPr>
          <w:rFonts w:hint="eastAsia" w:cs="微软雅黑"/>
          <w:sz w:val="20"/>
          <w:szCs w:val="20"/>
          <w:lang w:val="en-US" w:eastAsia="zh-CN"/>
        </w:rPr>
        <w:t>每人不少于5家</w:t>
      </w:r>
    </w:p>
    <w:p w14:paraId="01F3D4E8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私立上量：</w:t>
      </w:r>
      <w:r>
        <w:rPr>
          <w:rFonts w:ascii="微软雅黑" w:hAnsi="微软雅黑" w:eastAsia="微软雅黑" w:cs="微软雅黑"/>
          <w:sz w:val="20"/>
          <w:szCs w:val="20"/>
        </w:rPr>
        <w:t>华厦、朝聚集团战略合作；区域民营（理想、铂林等）区域战略合作；小单体民营联盟复制（哈尔滨、河北、西安等）</w:t>
      </w:r>
    </w:p>
    <w:p w14:paraId="492A051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▎渠道策略（3个100）</w:t>
      </w:r>
    </w:p>
    <w:p w14:paraId="3E254432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80%精力投入现有代理商的赋能、上量、深入合作</w:t>
      </w:r>
    </w:p>
    <w:p w14:paraId="324EAE8A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联合开会，推动全产品线合作</w:t>
      </w:r>
    </w:p>
    <w:p w14:paraId="5428DB25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核心代理商年度采购额不低于50万</w:t>
      </w:r>
    </w:p>
    <w:p w14:paraId="44363280">
      <w:pPr>
        <w:pBdr>
          <w:bottom w:val="single" w:color="2E75B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三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创新方向</w:t>
      </w:r>
    </w:p>
    <w:p w14:paraId="2885302E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AI数据协作：OK镜和离焦镜</w:t>
      </w:r>
    </w:p>
    <w:p w14:paraId="07E08B0A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高视星区域联盟</w:t>
      </w:r>
    </w:p>
    <w:p w14:paraId="575F4AEE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成人接触镜示范基地</w:t>
      </w:r>
    </w:p>
    <w:p w14:paraId="4DADE394">
      <w:pPr>
        <w:pBdr>
          <w:bottom w:val="single" w:color="2E75B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四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人力与成长</w:t>
      </w:r>
    </w:p>
    <w:p w14:paraId="3FA2B616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人均产出：</w:t>
      </w:r>
      <w:r>
        <w:rPr>
          <w:rFonts w:ascii="微软雅黑" w:hAnsi="微软雅黑" w:eastAsia="微软雅黑" w:cs="微软雅黑"/>
          <w:sz w:val="20"/>
          <w:szCs w:val="20"/>
        </w:rPr>
        <w:t>100万</w:t>
      </w:r>
    </w:p>
    <w:p w14:paraId="41A8EB84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核心职能：</w:t>
      </w:r>
      <w:r>
        <w:rPr>
          <w:rFonts w:ascii="微软雅黑" w:hAnsi="微软雅黑" w:eastAsia="微软雅黑" w:cs="微软雅黑"/>
          <w:sz w:val="20"/>
          <w:szCs w:val="20"/>
        </w:rPr>
        <w:t>聚焦客户上量、代理商赋能、ECP维护</w:t>
      </w:r>
    </w:p>
    <w:p w14:paraId="3876A6E0">
      <w:pPr>
        <w:pStyle w:val="16"/>
        <w:numPr>
          <w:ilvl w:val="0"/>
          <w:numId w:val="1"/>
        </w:numPr>
        <w:spacing w:before="60" w:after="60"/>
      </w:pPr>
      <w:r>
        <w:rPr>
          <w:rFonts w:hint="eastAsia" w:cs="微软雅黑"/>
          <w:b/>
          <w:bCs/>
          <w:sz w:val="20"/>
          <w:szCs w:val="20"/>
          <w:lang w:val="en-US" w:eastAsia="zh-CN"/>
        </w:rPr>
        <w:t>我100%精力全程参与</w:t>
      </w:r>
      <w:r>
        <w:rPr>
          <w:rFonts w:ascii="微软雅黑" w:hAnsi="微软雅黑" w:eastAsia="微软雅黑" w:cs="微软雅黑"/>
          <w:b/>
          <w:bCs/>
          <w:sz w:val="20"/>
          <w:szCs w:val="20"/>
        </w:rPr>
        <w:t>：</w:t>
      </w:r>
      <w:r>
        <w:rPr>
          <w:rFonts w:ascii="微软雅黑" w:hAnsi="微软雅黑" w:eastAsia="微软雅黑" w:cs="微软雅黑"/>
          <w:sz w:val="20"/>
          <w:szCs w:val="20"/>
        </w:rPr>
        <w:t>快速、高质量、高成功率</w:t>
      </w:r>
      <w:r>
        <w:rPr>
          <w:rFonts w:hint="eastAsia" w:cs="微软雅黑"/>
          <w:sz w:val="20"/>
          <w:szCs w:val="20"/>
          <w:lang w:val="en-US" w:eastAsia="zh-CN"/>
        </w:rPr>
        <w:t>完成人员招聘和3个月培训上岗考核</w:t>
      </w:r>
    </w:p>
    <w:p w14:paraId="122E6617">
      <w:pPr>
        <w:pBdr>
          <w:bottom w:val="single" w:color="2E75B6" w:sz="6" w:space="4"/>
        </w:pBdr>
        <w:spacing w:before="36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五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激励机制</w:t>
      </w:r>
    </w:p>
    <w:p w14:paraId="7FC89B0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▎阶梯激励：越高越陡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8"/>
        <w:gridCol w:w="3170"/>
      </w:tblGrid>
      <w:tr w14:paraId="7F55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69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档位一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26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档位二</w:t>
            </w:r>
          </w:p>
        </w:tc>
        <w:tc>
          <w:tcPr>
            <w:tcW w:w="3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962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档位三</w:t>
            </w:r>
          </w:p>
        </w:tc>
      </w:tr>
      <w:tr w14:paraId="05603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CDF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200万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9F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300万</w:t>
            </w:r>
          </w:p>
        </w:tc>
        <w:tc>
          <w:tcPr>
            <w:tcW w:w="3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B4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400万</w:t>
            </w:r>
          </w:p>
        </w:tc>
      </w:tr>
    </w:tbl>
    <w:p w14:paraId="3F0E115A">
      <w:pPr>
        <w:spacing w:before="80" w:after="80"/>
      </w:pPr>
    </w:p>
    <w:p w14:paraId="05ED3582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起步线：</w:t>
      </w:r>
      <w:r>
        <w:rPr>
          <w:rFonts w:ascii="微软雅黑" w:hAnsi="微软雅黑" w:eastAsia="微软雅黑" w:cs="微软雅黑"/>
          <w:sz w:val="20"/>
          <w:szCs w:val="20"/>
        </w:rPr>
        <w:t>100万</w:t>
      </w:r>
    </w:p>
    <w:p w14:paraId="1A29B3B8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完成目标者大幅增加收入，力争翻倍</w:t>
      </w:r>
    </w:p>
    <w:p w14:paraId="08E80554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3月中旬完成激励方案制定，另有惊喜</w:t>
      </w:r>
    </w:p>
    <w:p w14:paraId="0760DD12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按季度发放</w:t>
      </w:r>
    </w:p>
    <w:p w14:paraId="016DEAFC">
      <w:pPr>
        <w:pBdr>
          <w:bottom w:val="single" w:color="2E75B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六</w:t>
      </w:r>
      <w:r>
        <w:rPr>
          <w:rFonts w:ascii="微软雅黑" w:hAnsi="微软雅黑" w:eastAsia="微软雅黑" w:cs="微软雅黑"/>
          <w:b/>
          <w:bCs/>
          <w:color w:val="1A3C6E"/>
          <w:sz w:val="28"/>
          <w:szCs w:val="28"/>
        </w:rPr>
        <w:t xml:space="preserve">  供应链与销售支持</w:t>
      </w:r>
    </w:p>
    <w:p w14:paraId="47BEC1A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▎供应链优化</w:t>
      </w:r>
    </w:p>
    <w:p w14:paraId="5A9EC4DF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交付周期比2025年至少缩短一天</w:t>
      </w:r>
    </w:p>
    <w:p w14:paraId="17F3B2EE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试点北区等有条件区域进行备库</w:t>
      </w:r>
    </w:p>
    <w:p w14:paraId="6BFE368B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确保5.1和暑假交付达标</w:t>
      </w:r>
    </w:p>
    <w:p w14:paraId="1B2BC58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3C6E"/>
          <w:sz w:val="22"/>
          <w:szCs w:val="22"/>
        </w:rPr>
        <w:t>▎销售支持系统</w:t>
      </w:r>
    </w:p>
    <w:p w14:paraId="562CBBD3">
      <w:pPr>
        <w:pStyle w:val="16"/>
        <w:numPr>
          <w:ilvl w:val="0"/>
          <w:numId w:val="1"/>
        </w:numPr>
        <w:spacing w:before="60" w:after="60"/>
      </w:pPr>
      <w:r>
        <w:rPr>
          <w:rFonts w:ascii="微软雅黑" w:hAnsi="微软雅黑" w:eastAsia="微软雅黑" w:cs="微软雅黑"/>
          <w:sz w:val="20"/>
          <w:szCs w:val="20"/>
        </w:rPr>
        <w:t>联合财务与工厂，在4月30日前解决大部分需求</w:t>
      </w:r>
    </w:p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D30126"/>
    <w:rsid w:val="1A450189"/>
    <w:rsid w:val="255C2C60"/>
    <w:rsid w:val="2DB256DE"/>
    <w:rsid w:val="68BF60A1"/>
    <w:rsid w:val="6CAE4C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599</Words>
  <Characters>677</Characters>
  <TotalTime>33</TotalTime>
  <ScaleCrop>false</ScaleCrop>
  <LinksUpToDate>false</LinksUpToDate>
  <CharactersWithSpaces>692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2026-02-28T13:14:00Z</dcterms:created>
  <dc:creator>Un-named</dc:creator>
  <cp:lastModifiedBy>王成</cp:lastModifiedBy>
  <dcterms:modified xsi:type="dcterms:W3CDTF">2026-02-28T13:50:36Z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eyJoZGlkIjoiMDljYzUzMWQ4OWI0YzBkYjYzMDRhZTY5ZjZkYmFmYTgiLCJ1c2VySWQiOiI1MzUyMDQ1NjQifQ==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32D469603E764B59BEFC31E6B16B860B_13</vt:lpwstr>
  </property>
</Properties>
</file>