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FB9C" w14:textId="38D021FF" w:rsidR="00FA1DAF" w:rsidRDefault="003D763B" w:rsidP="00BD37F4">
      <w:pPr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  <w:proofErr w:type="gramStart"/>
      <w:r w:rsidRPr="00486115">
        <w:rPr>
          <w:rFonts w:ascii="黑体" w:eastAsia="黑体" w:hAnsi="黑体" w:cs="Times New Roman"/>
          <w:sz w:val="32"/>
          <w:szCs w:val="32"/>
        </w:rPr>
        <w:t>转录组</w:t>
      </w:r>
      <w:proofErr w:type="gramEnd"/>
      <w:r w:rsidRPr="00486115">
        <w:rPr>
          <w:rFonts w:ascii="黑体" w:eastAsia="黑体" w:hAnsi="黑体" w:cs="Times New Roman"/>
          <w:sz w:val="32"/>
          <w:szCs w:val="32"/>
        </w:rPr>
        <w:t>分析流程</w:t>
      </w:r>
    </w:p>
    <w:p w14:paraId="633CBAF5" w14:textId="77777777" w:rsidR="0094038D" w:rsidRPr="00745FE6" w:rsidRDefault="0094038D" w:rsidP="0094038D">
      <w:pPr>
        <w:spacing w:line="360" w:lineRule="auto"/>
        <w:jc w:val="center"/>
        <w:rPr>
          <w:rFonts w:ascii="黑体" w:eastAsia="黑体" w:hAnsi="黑体" w:cs="Times New Roman"/>
          <w:color w:val="595959" w:themeColor="text1" w:themeTint="A6"/>
          <w:sz w:val="24"/>
          <w:szCs w:val="24"/>
        </w:rPr>
      </w:pP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W</w:t>
      </w:r>
      <w:r w:rsidRPr="00745FE6">
        <w:rPr>
          <w:rFonts w:ascii="黑体" w:eastAsia="黑体" w:hAnsi="黑体" w:cs="Times New Roman"/>
          <w:color w:val="595959" w:themeColor="text1" w:themeTint="A6"/>
          <w:sz w:val="24"/>
          <w:szCs w:val="24"/>
        </w:rPr>
        <w:t xml:space="preserve">ritten by </w:t>
      </w: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王鹏飞</w:t>
      </w:r>
    </w:p>
    <w:p w14:paraId="2BDD47B6" w14:textId="77777777" w:rsidR="0094038D" w:rsidRPr="00172294" w:rsidRDefault="0094038D" w:rsidP="0094038D">
      <w:pPr>
        <w:spacing w:line="360" w:lineRule="auto"/>
        <w:jc w:val="center"/>
        <w:rPr>
          <w:rFonts w:ascii="黑体" w:eastAsia="黑体" w:hAnsi="黑体" w:cs="Times New Roman"/>
          <w:sz w:val="24"/>
          <w:szCs w:val="24"/>
        </w:rPr>
      </w:pP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Email:</w:t>
      </w:r>
      <w:r w:rsidRPr="00EB1B29">
        <w:rPr>
          <w:rFonts w:ascii="黑体" w:eastAsia="黑体" w:hAnsi="黑体" w:cs="Times New Roman"/>
          <w:sz w:val="24"/>
          <w:szCs w:val="24"/>
        </w:rPr>
        <w:t xml:space="preserve"> </w:t>
      </w:r>
      <w:hyperlink r:id="rId7" w:history="1">
        <w:r w:rsidRPr="00EB1B29">
          <w:rPr>
            <w:rStyle w:val="a8"/>
            <w:rFonts w:ascii="黑体" w:eastAsia="黑体" w:hAnsi="黑体" w:cs="Times New Roman"/>
            <w:sz w:val="24"/>
            <w:szCs w:val="24"/>
            <w:u w:val="none"/>
          </w:rPr>
          <w:t>wangpf0608@126.com</w:t>
        </w:r>
      </w:hyperlink>
    </w:p>
    <w:p w14:paraId="58A4F0AB" w14:textId="02B76B91" w:rsidR="00E44383" w:rsidRPr="00486115" w:rsidRDefault="00E44383" w:rsidP="00BD37F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proofErr w:type="gramStart"/>
      <w:r w:rsidRPr="00486115">
        <w:rPr>
          <w:rFonts w:ascii="黑体" w:eastAsia="黑体" w:hAnsi="黑体" w:cs="Times New Roman"/>
          <w:sz w:val="30"/>
          <w:szCs w:val="30"/>
        </w:rPr>
        <w:t>一</w:t>
      </w:r>
      <w:proofErr w:type="gramEnd"/>
      <w:r w:rsidRPr="00486115">
        <w:rPr>
          <w:rFonts w:ascii="黑体" w:eastAsia="黑体" w:hAnsi="黑体" w:cs="Times New Roman"/>
          <w:sz w:val="30"/>
          <w:szCs w:val="30"/>
        </w:rPr>
        <w:t xml:space="preserve"> 分析流程图</w:t>
      </w:r>
    </w:p>
    <w:p w14:paraId="48E167EC" w14:textId="5AA5D0CF" w:rsidR="003D763B" w:rsidRPr="00486115" w:rsidRDefault="00206673" w:rsidP="00BD37F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86F31" wp14:editId="61798088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19E" w14:textId="6EB7C8F8" w:rsidR="00E44383" w:rsidRPr="00486115" w:rsidRDefault="00E44383" w:rsidP="00BD37F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486115">
        <w:rPr>
          <w:rFonts w:ascii="黑体" w:eastAsia="黑体" w:hAnsi="黑体" w:cs="Times New Roman"/>
          <w:sz w:val="30"/>
          <w:szCs w:val="30"/>
        </w:rPr>
        <w:t>二 分析流程及结果</w:t>
      </w:r>
    </w:p>
    <w:p w14:paraId="1BA5BC6B" w14:textId="6656E31B" w:rsidR="00E44383" w:rsidRPr="00486115" w:rsidRDefault="00E44383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取样、mRNA提取、建库及测序</w:t>
      </w:r>
    </w:p>
    <w:p w14:paraId="197B6DF2" w14:textId="5C7B5EB1" w:rsidR="00E44383" w:rsidRPr="00486115" w:rsidRDefault="00E44383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参考公司报告。</w:t>
      </w:r>
    </w:p>
    <w:p w14:paraId="2F7DDB51" w14:textId="0A6A7589" w:rsidR="00E44383" w:rsidRPr="00486115" w:rsidRDefault="00E44383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数据过滤</w:t>
      </w:r>
    </w:p>
    <w:p w14:paraId="07DFE9F2" w14:textId="220B1E26" w:rsidR="00E44383" w:rsidRPr="00486115" w:rsidRDefault="00E44383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486115">
        <w:rPr>
          <w:rFonts w:ascii="Times New Roman" w:eastAsia="宋体" w:hAnsi="Times New Roman" w:cs="Times New Roman"/>
          <w:sz w:val="24"/>
          <w:szCs w:val="24"/>
        </w:rPr>
        <w:t>fastp</w:t>
      </w:r>
      <w:proofErr w:type="spellEnd"/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[1]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v0.20.0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）对</w:t>
      </w:r>
      <w:r w:rsidRPr="00486115">
        <w:rPr>
          <w:rFonts w:ascii="Times New Roman" w:eastAsia="宋体" w:hAnsi="Times New Roman" w:cs="Times New Roman"/>
          <w:sz w:val="24"/>
          <w:szCs w:val="24"/>
        </w:rPr>
        <w:t>raw data</w:t>
      </w:r>
      <w:r w:rsidRPr="00486115">
        <w:rPr>
          <w:rFonts w:ascii="Times New Roman" w:eastAsia="宋体" w:hAnsi="Times New Roman" w:cs="Times New Roman"/>
          <w:sz w:val="24"/>
          <w:szCs w:val="24"/>
        </w:rPr>
        <w:t>进行过滤得到</w:t>
      </w:r>
      <w:r w:rsidRPr="00486115">
        <w:rPr>
          <w:rFonts w:ascii="Times New Roman" w:eastAsia="宋体" w:hAnsi="Times New Roman" w:cs="Times New Roman"/>
          <w:sz w:val="24"/>
          <w:szCs w:val="24"/>
        </w:rPr>
        <w:t>clean data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Pr="00486115">
        <w:rPr>
          <w:rFonts w:ascii="Times New Roman" w:eastAsia="宋体" w:hAnsi="Times New Roman" w:cs="Times New Roman"/>
          <w:sz w:val="24"/>
          <w:szCs w:val="24"/>
        </w:rPr>
        <w:t>统计过滤前后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total bases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total reads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Q30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Q20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GC content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以及有效数据比率（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data_stat.csv/txt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），同时使用</w:t>
      </w:r>
      <w:proofErr w:type="spellStart"/>
      <w:r w:rsidR="00C348F8" w:rsidRPr="00486115">
        <w:rPr>
          <w:rFonts w:ascii="Times New Roman" w:eastAsia="宋体" w:hAnsi="Times New Roman" w:cs="Times New Roman"/>
          <w:sz w:val="24"/>
          <w:szCs w:val="24"/>
        </w:rPr>
        <w:t>FastQC</w:t>
      </w:r>
      <w:proofErr w:type="spellEnd"/>
      <w:r w:rsidR="00C348F8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v0.11.9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）对过滤前后的数据进行质量评估（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QC/sample_fastqc.html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1F81BD0" w14:textId="1947237B" w:rsidR="00C348F8" w:rsidRPr="00486115" w:rsidRDefault="00C348F8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比对</w:t>
      </w:r>
      <w:r w:rsidR="0026413A" w:rsidRPr="00486115">
        <w:rPr>
          <w:rFonts w:ascii="黑体" w:eastAsia="黑体" w:hAnsi="黑体" w:cs="Times New Roman"/>
          <w:sz w:val="28"/>
          <w:szCs w:val="28"/>
        </w:rPr>
        <w:t>到参考基因组</w:t>
      </w:r>
    </w:p>
    <w:p w14:paraId="56A7AE63" w14:textId="3FCE7C43" w:rsidR="00C348F8" w:rsidRPr="00486115" w:rsidRDefault="00C348F8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lastRenderedPageBreak/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[2]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v2.1.0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）将</w:t>
      </w:r>
      <w:r w:rsidRPr="00486115">
        <w:rPr>
          <w:rFonts w:ascii="Times New Roman" w:eastAsia="宋体" w:hAnsi="Times New Roman" w:cs="Times New Roman"/>
          <w:sz w:val="24"/>
          <w:szCs w:val="24"/>
        </w:rPr>
        <w:t>clean reads</w:t>
      </w:r>
      <w:r w:rsidRPr="00486115">
        <w:rPr>
          <w:rFonts w:ascii="Times New Roman" w:eastAsia="宋体" w:hAnsi="Times New Roman" w:cs="Times New Roman"/>
          <w:sz w:val="24"/>
          <w:szCs w:val="24"/>
        </w:rPr>
        <w:t>比对到参考基因组上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，得到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Sequence Alignment/Map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格式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文件，然后使用</w:t>
      </w:r>
      <w:proofErr w:type="spellStart"/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="0026413A" w:rsidRPr="00486115">
        <w:rPr>
          <w:rFonts w:ascii="Times New Roman" w:eastAsia="宋体" w:hAnsi="Times New Roman" w:cs="Times New Roman"/>
          <w:sz w:val="24"/>
          <w:szCs w:val="24"/>
        </w:rPr>
        <w:t>对比对结果（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文件）按照染色体和位置进行排序并转换为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Binary Alignment/Map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）格式文件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[3]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，可以将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文件导入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IGV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Integrative Genomics Viewer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190062" w:rsidRPr="00FB715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FB7153" w:rsidRP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="00190062" w:rsidRP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对比对结果进行可视化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可以使用更少资源的同时具有更快的速度，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比对时，</w:t>
      </w:r>
      <w:proofErr w:type="gramStart"/>
      <w:r w:rsidR="008E4212" w:rsidRPr="00486115">
        <w:rPr>
          <w:rFonts w:ascii="Times New Roman" w:eastAsia="宋体" w:hAnsi="Times New Roman" w:cs="Times New Roman"/>
          <w:sz w:val="24"/>
          <w:szCs w:val="24"/>
        </w:rPr>
        <w:t>对于非链特异性</w:t>
      </w:r>
      <w:proofErr w:type="gramEnd"/>
      <w:r w:rsidR="008E4212" w:rsidRPr="00486115">
        <w:rPr>
          <w:rFonts w:ascii="Times New Roman" w:eastAsia="宋体" w:hAnsi="Times New Roman" w:cs="Times New Roman"/>
          <w:sz w:val="24"/>
          <w:szCs w:val="24"/>
        </w:rPr>
        <w:t>文库使用默认参数，链特异性文库需要指定文库类型（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first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--</w:t>
      </w:r>
      <w:proofErr w:type="spellStart"/>
      <w:r w:rsidR="008E4212" w:rsidRPr="00486115">
        <w:rPr>
          <w:rFonts w:ascii="Times New Roman" w:eastAsia="宋体" w:hAnsi="Times New Roman" w:cs="Times New Roman"/>
          <w:sz w:val="24"/>
          <w:szCs w:val="24"/>
        </w:rPr>
        <w:t>rna-strandness</w:t>
      </w:r>
      <w:proofErr w:type="spellEnd"/>
      <w:r w:rsidR="008E4212" w:rsidRPr="00486115">
        <w:rPr>
          <w:rFonts w:ascii="Times New Roman" w:eastAsia="宋体" w:hAnsi="Times New Roman" w:cs="Times New Roman"/>
          <w:sz w:val="24"/>
          <w:szCs w:val="24"/>
        </w:rPr>
        <w:t xml:space="preserve"> RF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second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--</w:t>
      </w:r>
      <w:proofErr w:type="spellStart"/>
      <w:r w:rsidR="008E4212" w:rsidRPr="00486115">
        <w:rPr>
          <w:rFonts w:ascii="Times New Roman" w:eastAsia="宋体" w:hAnsi="Times New Roman" w:cs="Times New Roman"/>
          <w:sz w:val="24"/>
          <w:szCs w:val="24"/>
        </w:rPr>
        <w:t>rna-strandness</w:t>
      </w:r>
      <w:proofErr w:type="spellEnd"/>
      <w:r w:rsidR="008E4212" w:rsidRPr="00486115">
        <w:rPr>
          <w:rFonts w:ascii="Times New Roman" w:eastAsia="宋体" w:hAnsi="Times New Roman" w:cs="Times New Roman"/>
          <w:sz w:val="24"/>
          <w:szCs w:val="24"/>
        </w:rPr>
        <w:t xml:space="preserve"> FR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。比对完成后，我们对比对结果进行评估，统计比对率和唯一比对率。</w:t>
      </w:r>
    </w:p>
    <w:p w14:paraId="65F2417C" w14:textId="07971717" w:rsidR="00E44383" w:rsidRPr="00486115" w:rsidRDefault="0026413A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表达量计算</w:t>
      </w:r>
    </w:p>
    <w:p w14:paraId="4A5D82A1" w14:textId="64DCBDEB" w:rsidR="0026413A" w:rsidRPr="00486115" w:rsidRDefault="00CE6941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根据比对结果（</w:t>
      </w:r>
      <w:r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Pr="00486115">
        <w:rPr>
          <w:rFonts w:ascii="Times New Roman" w:eastAsia="宋体" w:hAnsi="Times New Roman" w:cs="Times New Roman"/>
          <w:sz w:val="24"/>
          <w:szCs w:val="24"/>
        </w:rPr>
        <w:t>文件），我们使用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v4.0.2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）软件的</w:t>
      </w:r>
      <w:r w:rsidRPr="00486115">
        <w:rPr>
          <w:rFonts w:ascii="Times New Roman" w:eastAsia="宋体" w:hAnsi="Times New Roman" w:cs="Times New Roman"/>
          <w:sz w:val="24"/>
          <w:szCs w:val="24"/>
        </w:rPr>
        <w:t>扩展包</w:t>
      </w:r>
      <w:proofErr w:type="spellStart"/>
      <w:r w:rsidRPr="00486115">
        <w:rPr>
          <w:rFonts w:ascii="Times New Roman" w:eastAsia="宋体" w:hAnsi="Times New Roman" w:cs="Times New Roman"/>
          <w:sz w:val="24"/>
          <w:szCs w:val="24"/>
        </w:rPr>
        <w:t>Rsubread</w:t>
      </w:r>
      <w:proofErr w:type="spellEnd"/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5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v2.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2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.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6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Pr="00486115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486115">
        <w:rPr>
          <w:rFonts w:ascii="Times New Roman" w:eastAsia="宋体" w:hAnsi="Times New Roman" w:cs="Times New Roman"/>
          <w:sz w:val="24"/>
          <w:szCs w:val="24"/>
        </w:rPr>
        <w:t>featureCounts</w:t>
      </w:r>
      <w:proofErr w:type="spellEnd"/>
      <w:r w:rsidRPr="00486115">
        <w:rPr>
          <w:rFonts w:ascii="Times New Roman" w:eastAsia="宋体" w:hAnsi="Times New Roman" w:cs="Times New Roman"/>
          <w:sz w:val="24"/>
          <w:szCs w:val="24"/>
        </w:rPr>
        <w:t>函数计算每个基因的表达量（</w:t>
      </w:r>
      <w:r w:rsidRPr="00486115">
        <w:rPr>
          <w:rFonts w:ascii="Times New Roman" w:eastAsia="宋体" w:hAnsi="Times New Roman" w:cs="Times New Roman"/>
          <w:sz w:val="24"/>
          <w:szCs w:val="24"/>
        </w:rPr>
        <w:t>read count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）并进行归一化处理（</w:t>
      </w:r>
      <w:r w:rsidRPr="00486115">
        <w:rPr>
          <w:rFonts w:ascii="Times New Roman" w:eastAsia="宋体" w:hAnsi="Times New Roman" w:cs="Times New Roman"/>
          <w:sz w:val="24"/>
          <w:szCs w:val="24"/>
        </w:rPr>
        <w:t>normalization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，得到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TPM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Transcripts Per Kilobase of exon model per Million mapped reads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）和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TMM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trimmed mean of M value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）表达矩阵。</w:t>
      </w:r>
    </w:p>
    <w:p w14:paraId="77014A94" w14:textId="07EFAB0B" w:rsidR="0026413A" w:rsidRPr="00486115" w:rsidRDefault="0078546A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差异表达分析</w:t>
      </w:r>
    </w:p>
    <w:p w14:paraId="10817B8C" w14:textId="7999869D" w:rsidR="0078546A" w:rsidRPr="00486115" w:rsidRDefault="0078546A" w:rsidP="00651AB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根据基因表达矩阵（</w:t>
      </w:r>
      <w:r w:rsidRPr="00486115">
        <w:rPr>
          <w:rFonts w:ascii="Times New Roman" w:eastAsia="宋体" w:hAnsi="Times New Roman" w:cs="Times New Roman"/>
          <w:sz w:val="24"/>
          <w:szCs w:val="24"/>
        </w:rPr>
        <w:t>read count</w:t>
      </w:r>
      <w:r w:rsidRPr="00486115">
        <w:rPr>
          <w:rFonts w:ascii="Times New Roman" w:eastAsia="宋体" w:hAnsi="Times New Roman" w:cs="Times New Roman"/>
          <w:sz w:val="24"/>
          <w:szCs w:val="24"/>
        </w:rPr>
        <w:t>）文件，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在有生物学重复的情况下，</w:t>
      </w:r>
      <w:r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v4.0.2</w:t>
      </w:r>
      <w:r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Pr="00486115">
        <w:rPr>
          <w:rFonts w:ascii="Times New Roman" w:eastAsia="宋体" w:hAnsi="Times New Roman" w:cs="Times New Roman"/>
          <w:sz w:val="24"/>
          <w:szCs w:val="24"/>
        </w:rPr>
        <w:t>DESeq2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6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1.28.1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进行差异表达分析，在没有生物学重复的情况下，则使用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扩展包</w:t>
      </w:r>
      <w:proofErr w:type="spellStart"/>
      <w:r w:rsidR="00651AB7" w:rsidRPr="00486115">
        <w:rPr>
          <w:rFonts w:ascii="Times New Roman" w:eastAsia="宋体" w:hAnsi="Times New Roman" w:cs="Times New Roman"/>
          <w:sz w:val="24"/>
          <w:szCs w:val="24"/>
        </w:rPr>
        <w:t>edgeR</w:t>
      </w:r>
      <w:proofErr w:type="spellEnd"/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7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v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3.30.3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）进行差异表达分析，并推荐测生物学重复，也不算太贵。对于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log2FoldChange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绝对值大于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1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，并且</w:t>
      </w:r>
      <w:proofErr w:type="spellStart"/>
      <w:r w:rsidR="00651AB7" w:rsidRPr="00486115">
        <w:rPr>
          <w:rFonts w:ascii="Times New Roman" w:eastAsia="宋体" w:hAnsi="Times New Roman" w:cs="Times New Roman"/>
          <w:sz w:val="24"/>
          <w:szCs w:val="24"/>
        </w:rPr>
        <w:t>padj</w:t>
      </w:r>
      <w:proofErr w:type="spellEnd"/>
      <w:r w:rsidR="00651AB7" w:rsidRPr="00486115">
        <w:rPr>
          <w:rFonts w:ascii="Times New Roman" w:eastAsia="宋体" w:hAnsi="Times New Roman" w:cs="Times New Roman"/>
          <w:sz w:val="24"/>
          <w:szCs w:val="24"/>
        </w:rPr>
        <w:t>小于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0.05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的基因则认为是差异表达基因（阈值需根据实际情况做出调整）。</w:t>
      </w:r>
    </w:p>
    <w:p w14:paraId="051168D7" w14:textId="11B422B1" w:rsidR="0078546A" w:rsidRPr="00486115" w:rsidRDefault="00651AB7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功能富集分析</w:t>
      </w:r>
    </w:p>
    <w:p w14:paraId="46A388C3" w14:textId="30922340" w:rsidR="00651AB7" w:rsidRPr="00486115" w:rsidRDefault="00651AB7" w:rsidP="00935B1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根据筛选出的差异表达基因，我们使用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v4.0.2</w:t>
      </w:r>
      <w:r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proofErr w:type="spellStart"/>
      <w:r w:rsidRPr="00486115">
        <w:rPr>
          <w:rFonts w:ascii="Times New Roman" w:eastAsia="宋体" w:hAnsi="Times New Roman" w:cs="Times New Roman"/>
          <w:sz w:val="24"/>
          <w:szCs w:val="24"/>
        </w:rPr>
        <w:t>clusterProfiler</w:t>
      </w:r>
      <w:proofErr w:type="spellEnd"/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8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3.16.1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依据超几何分布检验来完成</w:t>
      </w:r>
      <w:r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Pr="00486115">
        <w:rPr>
          <w:rFonts w:ascii="Times New Roman" w:eastAsia="宋体" w:hAnsi="Times New Roman" w:cs="Times New Roman"/>
          <w:sz w:val="24"/>
          <w:szCs w:val="24"/>
        </w:rPr>
        <w:t>KEGG</w:t>
      </w:r>
      <w:r w:rsidRPr="00486115">
        <w:rPr>
          <w:rFonts w:ascii="Times New Roman" w:eastAsia="宋体" w:hAnsi="Times New Roman" w:cs="Times New Roman"/>
          <w:sz w:val="24"/>
          <w:szCs w:val="24"/>
        </w:rPr>
        <w:t>富集分析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Over-representation analysis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设置参数</w:t>
      </w:r>
      <w:proofErr w:type="spellStart"/>
      <w:r w:rsidR="00935B17" w:rsidRPr="00486115">
        <w:rPr>
          <w:rFonts w:ascii="Times New Roman" w:eastAsia="宋体" w:hAnsi="Times New Roman" w:cs="Times New Roman"/>
          <w:sz w:val="24"/>
          <w:szCs w:val="24"/>
        </w:rPr>
        <w:t>pvalueCutoff</w:t>
      </w:r>
      <w:proofErr w:type="spellEnd"/>
      <w:r w:rsidR="00935B17" w:rsidRPr="00486115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935B17" w:rsidRPr="00486115">
        <w:rPr>
          <w:rFonts w:ascii="Times New Roman" w:eastAsia="宋体" w:hAnsi="Times New Roman" w:cs="Times New Roman"/>
          <w:sz w:val="24"/>
          <w:szCs w:val="24"/>
        </w:rPr>
        <w:t>qvalueCutoff</w:t>
      </w:r>
      <w:proofErr w:type="spellEnd"/>
      <w:r w:rsidR="00935B17" w:rsidRPr="00486115">
        <w:rPr>
          <w:rFonts w:ascii="Times New Roman" w:eastAsia="宋体" w:hAnsi="Times New Roman" w:cs="Times New Roman"/>
          <w:sz w:val="24"/>
          <w:szCs w:val="24"/>
        </w:rPr>
        <w:t>为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0.05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筛选显著富集的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GO/KEGG term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在绘图时，如果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KEGG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的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太多（一般是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），建议取前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个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中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CC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BP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MF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各选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proofErr w:type="gramStart"/>
      <w:r w:rsidR="00BD233A" w:rsidRPr="00486115">
        <w:rPr>
          <w:rFonts w:ascii="Times New Roman" w:eastAsia="宋体" w:hAnsi="Times New Roman" w:cs="Times New Roman"/>
          <w:sz w:val="24"/>
          <w:szCs w:val="24"/>
        </w:rPr>
        <w:t>各</w:t>
      </w:r>
      <w:proofErr w:type="gramEnd"/>
      <w:r w:rsidR="00BD233A" w:rsidRPr="00486115">
        <w:rPr>
          <w:rFonts w:ascii="Times New Roman" w:eastAsia="宋体" w:hAnsi="Times New Roman" w:cs="Times New Roman"/>
          <w:sz w:val="24"/>
          <w:szCs w:val="24"/>
        </w:rPr>
        <w:t>）进行绘图，如果相关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不在前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个内，也可以手动添加。</w:t>
      </w:r>
    </w:p>
    <w:p w14:paraId="217B4934" w14:textId="691B59C2" w:rsidR="00651AB7" w:rsidRPr="00486115" w:rsidRDefault="00627D59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WGCNA</w:t>
      </w:r>
    </w:p>
    <w:p w14:paraId="0DE44405" w14:textId="35548652" w:rsidR="00486115" w:rsidRDefault="00627D59" w:rsidP="004861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加权基因</w:t>
      </w:r>
      <w:proofErr w:type="gramStart"/>
      <w:r w:rsidRPr="00486115">
        <w:rPr>
          <w:rFonts w:ascii="Times New Roman" w:eastAsia="宋体" w:hAnsi="Times New Roman" w:cs="Times New Roman"/>
          <w:sz w:val="24"/>
          <w:szCs w:val="24"/>
        </w:rPr>
        <w:t>共表达</w:t>
      </w:r>
      <w:proofErr w:type="gramEnd"/>
      <w:r w:rsidRPr="00486115">
        <w:rPr>
          <w:rFonts w:ascii="Times New Roman" w:eastAsia="宋体" w:hAnsi="Times New Roman" w:cs="Times New Roman"/>
          <w:sz w:val="24"/>
          <w:szCs w:val="24"/>
        </w:rPr>
        <w:t>网络分析（</w:t>
      </w:r>
      <w:r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Pr="00486115">
        <w:rPr>
          <w:rFonts w:ascii="Times New Roman" w:eastAsia="宋体" w:hAnsi="Times New Roman" w:cs="Times New Roman"/>
          <w:color w:val="404040"/>
          <w:shd w:val="clear" w:color="auto" w:fill="FFFFFF"/>
        </w:rPr>
        <w:t>Weighted correlation network</w:t>
      </w:r>
      <w:r w:rsidRPr="00486115">
        <w:rPr>
          <w:rFonts w:ascii="Times New Roman" w:eastAsia="宋体" w:hAnsi="Times New Roman" w:cs="Times New Roman"/>
          <w:color w:val="404040"/>
        </w:rPr>
        <w:t xml:space="preserve"> </w:t>
      </w:r>
      <w:r w:rsidRPr="00486115">
        <w:rPr>
          <w:rFonts w:ascii="Times New Roman" w:eastAsia="宋体" w:hAnsi="Times New Roman" w:cs="Times New Roman"/>
          <w:color w:val="404040"/>
          <w:shd w:val="clear" w:color="auto" w:fill="FFFFFF"/>
        </w:rPr>
        <w:t>analysis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可以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lastRenderedPageBreak/>
        <w:t>用来鉴定样本间高度协同变化的基因集（模块），同时可以根据模块特征值（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eigengene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）将模块与外部性状信息相关联，以此鉴定与性状相关的模块并进一步挖掘关键基因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9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,</w:t>
      </w:r>
      <w:r w:rsid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10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进行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至少需要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个样本，最好是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20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个及以上。在这里我们筛选差异表达基因使用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v4.0.2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10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v1.69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）进行基因模块的构建以及模块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-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样本、模块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-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形状的关联（其中各步骤参数均需根据实际情况决定）。</w:t>
      </w:r>
    </w:p>
    <w:p w14:paraId="56463F26" w14:textId="245C3128" w:rsidR="00BD233A" w:rsidRPr="00486115" w:rsidRDefault="00486115" w:rsidP="0048611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  <w:r w:rsidR="00BD233A" w:rsidRPr="00486115">
        <w:rPr>
          <w:rFonts w:ascii="黑体" w:eastAsia="黑体" w:hAnsi="黑体" w:cs="Times New Roman"/>
          <w:sz w:val="30"/>
          <w:szCs w:val="30"/>
        </w:rPr>
        <w:lastRenderedPageBreak/>
        <w:t>参考文献</w:t>
      </w:r>
    </w:p>
    <w:p w14:paraId="44E2BBD0" w14:textId="187E58BD" w:rsidR="00BD233A" w:rsidRPr="00486115" w:rsidRDefault="00BD233A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Shifu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Chen,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Yanqing Zhou,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Yaru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Chen,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Jia Gu.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fastp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: an ultra-fast all-in-one FASTQ preprocessor[J]. Bioinformatics,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2018,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34(17).</w:t>
      </w:r>
    </w:p>
    <w:p w14:paraId="1F701069" w14:textId="7D21B0DB" w:rsidR="00BD233A" w:rsidRPr="00486115" w:rsidRDefault="00BD233A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Daehwan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Kim,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Joseph M.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Paggi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Chanhee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Park,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Christopher Bennett,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Steven L.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Salzberg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 Graph-based genome alignment and genotyping with HISAT2 and HISAT-genotype[J]. Nature Biotechnology: The Science and Business of Biotechnology,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2019,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37(8).</w:t>
      </w:r>
    </w:p>
    <w:p w14:paraId="108AAC56" w14:textId="5A22B344" w:rsidR="00AF442B" w:rsidRDefault="00AF442B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Li Heng,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Handsaker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Bob,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Wysoker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Alec, Fennell Tim,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Ruan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Jue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, Homer Nils, Marth Gabor,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Abecasis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Goncalo, Durbin Richard. The Sequence Alignment/Map format and </w:t>
      </w:r>
      <w:proofErr w:type="spellStart"/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SAMtools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.[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J]. Bioinformatics (Oxford, England),</w:t>
      </w:r>
      <w:r w:rsidR="001F249B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2009,</w:t>
      </w:r>
      <w:r w:rsidR="001F249B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25(16).</w:t>
      </w:r>
    </w:p>
    <w:p w14:paraId="00440D0D" w14:textId="52E31101" w:rsidR="006D676F" w:rsidRPr="00486115" w:rsidRDefault="006D676F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Robinson James T,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Thorvaldsdóttir</w:t>
      </w:r>
      <w:proofErr w:type="spellEnd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Helga,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Winckler</w:t>
      </w:r>
      <w:proofErr w:type="spellEnd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Wendy,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Guttman Mitchell,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Lander Eric S,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Getz Gad,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Mesirov</w:t>
      </w:r>
      <w:proofErr w:type="spellEnd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Jill P. Integrative genomics </w:t>
      </w:r>
      <w:proofErr w:type="gramStart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viewer.[</w:t>
      </w:r>
      <w:proofErr w:type="gramEnd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J]. Nature biotechnology,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2011,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29(1).</w:t>
      </w:r>
    </w:p>
    <w:p w14:paraId="2C6A5F64" w14:textId="7E925A85" w:rsidR="00BD233A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Liao Yang, Smyth Gordon K, Shi Wei. The R package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Rsubread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is easier, faster, cheaper and better for alignment and quantification of RNA sequencing reads[J]. Narnia, 2019, 47(8).</w:t>
      </w:r>
    </w:p>
    <w:p w14:paraId="54915609" w14:textId="7EB10DFA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Michael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I Love, Wolfgang Huber, Simon Anders. Moderated estimation of fold change and dispersion for RNA-seq data with DESeq2[J]. Genome Biology, 2014, 15(12).</w:t>
      </w:r>
    </w:p>
    <w:p w14:paraId="5C4A616A" w14:textId="5E32D54B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Mark D. Robinson, Davis J. McCarthy, Gordon K. Smyth. </w:t>
      </w:r>
      <w:proofErr w:type="spellStart"/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edgeR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a Bioconductor package for differential expression analysis of digital gene expression data[J]. Bioinformatics, 2010, 26(1).</w:t>
      </w:r>
    </w:p>
    <w:p w14:paraId="07312507" w14:textId="5E379C1A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Yu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Guangchuang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, Wang Li-Gen, Han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Yanyan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, He Qing-Yu.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clusterProfiler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: an R package for comparing biological themes among gene </w:t>
      </w:r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clusters.[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J]. </w:t>
      </w:r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Omics :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a journal of integrative biology, 2012, 16(5).</w:t>
      </w:r>
    </w:p>
    <w:p w14:paraId="4344AB48" w14:textId="58F7DA35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Bin Zhang, Steve Horvath. A General Framework for Weighted Gene Co-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>Expression Network Analysis[J]. Statistical Applications in Genetics and Molecular Biology, 2005,4(1).</w:t>
      </w:r>
    </w:p>
    <w:p w14:paraId="35EA233A" w14:textId="463A852D" w:rsidR="00BD233A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Peter Langfelder, Steve Horvath. WGCNA: </w:t>
      </w:r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an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R package for weighted correlation network analysis[J]. BMC Bioinformatics, 2008, 9(2).</w:t>
      </w:r>
    </w:p>
    <w:sectPr w:rsidR="00BD233A" w:rsidRPr="0048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C8FA7" w14:textId="77777777" w:rsidR="00EE2FBE" w:rsidRDefault="00EE2FBE" w:rsidP="0094038D">
      <w:r>
        <w:separator/>
      </w:r>
    </w:p>
  </w:endnote>
  <w:endnote w:type="continuationSeparator" w:id="0">
    <w:p w14:paraId="59CECD8F" w14:textId="77777777" w:rsidR="00EE2FBE" w:rsidRDefault="00EE2FBE" w:rsidP="0094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426CF" w14:textId="77777777" w:rsidR="00EE2FBE" w:rsidRDefault="00EE2FBE" w:rsidP="0094038D">
      <w:r>
        <w:separator/>
      </w:r>
    </w:p>
  </w:footnote>
  <w:footnote w:type="continuationSeparator" w:id="0">
    <w:p w14:paraId="42437E47" w14:textId="77777777" w:rsidR="00EE2FBE" w:rsidRDefault="00EE2FBE" w:rsidP="00940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146B"/>
    <w:multiLevelType w:val="hybridMultilevel"/>
    <w:tmpl w:val="110C7452"/>
    <w:lvl w:ilvl="0" w:tplc="CDE2D6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3316C"/>
    <w:multiLevelType w:val="hybridMultilevel"/>
    <w:tmpl w:val="28885D26"/>
    <w:lvl w:ilvl="0" w:tplc="02F002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B3F52"/>
    <w:multiLevelType w:val="hybridMultilevel"/>
    <w:tmpl w:val="D0F61CCE"/>
    <w:lvl w:ilvl="0" w:tplc="8908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76B4C"/>
    <w:multiLevelType w:val="hybridMultilevel"/>
    <w:tmpl w:val="E00A7F7C"/>
    <w:lvl w:ilvl="0" w:tplc="6BAC1C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A09E8"/>
    <w:multiLevelType w:val="hybridMultilevel"/>
    <w:tmpl w:val="0D9096DC"/>
    <w:lvl w:ilvl="0" w:tplc="153E2AB8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83"/>
    <w:rsid w:val="0002264F"/>
    <w:rsid w:val="00190062"/>
    <w:rsid w:val="001F249B"/>
    <w:rsid w:val="00206673"/>
    <w:rsid w:val="0026413A"/>
    <w:rsid w:val="003D763B"/>
    <w:rsid w:val="00431E8B"/>
    <w:rsid w:val="00486115"/>
    <w:rsid w:val="005C3A83"/>
    <w:rsid w:val="005D29D1"/>
    <w:rsid w:val="00627D59"/>
    <w:rsid w:val="00651AB7"/>
    <w:rsid w:val="006D676F"/>
    <w:rsid w:val="0078546A"/>
    <w:rsid w:val="00814657"/>
    <w:rsid w:val="00833BCC"/>
    <w:rsid w:val="008A1654"/>
    <w:rsid w:val="008E4212"/>
    <w:rsid w:val="00935B17"/>
    <w:rsid w:val="0094038D"/>
    <w:rsid w:val="00A57398"/>
    <w:rsid w:val="00AF442B"/>
    <w:rsid w:val="00BB59D2"/>
    <w:rsid w:val="00BD233A"/>
    <w:rsid w:val="00BD37F4"/>
    <w:rsid w:val="00C348F8"/>
    <w:rsid w:val="00CE6941"/>
    <w:rsid w:val="00CF0D95"/>
    <w:rsid w:val="00E44383"/>
    <w:rsid w:val="00EB1B29"/>
    <w:rsid w:val="00EE2FBE"/>
    <w:rsid w:val="00FA1DAF"/>
    <w:rsid w:val="00FB7153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08EE"/>
  <w15:chartTrackingRefBased/>
  <w15:docId w15:val="{883859A7-D3A2-4A81-8DC2-47CE3C4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3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03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0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038D"/>
    <w:rPr>
      <w:sz w:val="18"/>
      <w:szCs w:val="18"/>
    </w:rPr>
  </w:style>
  <w:style w:type="character" w:styleId="a8">
    <w:name w:val="Hyperlink"/>
    <w:basedOn w:val="a0"/>
    <w:uiPriority w:val="99"/>
    <w:unhideWhenUsed/>
    <w:rsid w:val="00940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wangpf060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鹏飞</dc:creator>
  <cp:keywords/>
  <dc:description/>
  <cp:lastModifiedBy>王 鹏飞</cp:lastModifiedBy>
  <cp:revision>15</cp:revision>
  <cp:lastPrinted>2021-03-22T08:50:00Z</cp:lastPrinted>
  <dcterms:created xsi:type="dcterms:W3CDTF">2021-03-22T02:32:00Z</dcterms:created>
  <dcterms:modified xsi:type="dcterms:W3CDTF">2021-03-22T13:55:00Z</dcterms:modified>
</cp:coreProperties>
</file>