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7FB9C" w14:textId="38D021FF" w:rsidR="00FA1DAF" w:rsidRDefault="003D763B" w:rsidP="00BD37F4">
      <w:pPr>
        <w:spacing w:line="360" w:lineRule="auto"/>
        <w:jc w:val="center"/>
        <w:rPr>
          <w:rFonts w:ascii="黑体" w:eastAsia="黑体" w:hAnsi="黑体" w:cs="Times New Roman"/>
          <w:sz w:val="32"/>
          <w:szCs w:val="32"/>
        </w:rPr>
      </w:pPr>
      <w:r w:rsidRPr="00486115">
        <w:rPr>
          <w:rFonts w:ascii="黑体" w:eastAsia="黑体" w:hAnsi="黑体" w:cs="Times New Roman"/>
          <w:sz w:val="32"/>
          <w:szCs w:val="32"/>
        </w:rPr>
        <w:t>转录组分析流程</w:t>
      </w:r>
    </w:p>
    <w:p w14:paraId="633CBAF5" w14:textId="77777777" w:rsidR="0094038D" w:rsidRPr="00745FE6" w:rsidRDefault="0094038D" w:rsidP="0094038D">
      <w:pPr>
        <w:spacing w:line="360" w:lineRule="auto"/>
        <w:jc w:val="center"/>
        <w:rPr>
          <w:rFonts w:ascii="黑体" w:eastAsia="黑体" w:hAnsi="黑体" w:cs="Times New Roman"/>
          <w:color w:val="595959" w:themeColor="text1" w:themeTint="A6"/>
          <w:sz w:val="24"/>
          <w:szCs w:val="24"/>
        </w:rPr>
      </w:pPr>
      <w:r w:rsidRPr="00745FE6">
        <w:rPr>
          <w:rFonts w:ascii="黑体" w:eastAsia="黑体" w:hAnsi="黑体" w:cs="Times New Roman" w:hint="eastAsia"/>
          <w:color w:val="595959" w:themeColor="text1" w:themeTint="A6"/>
          <w:sz w:val="24"/>
          <w:szCs w:val="24"/>
        </w:rPr>
        <w:t>W</w:t>
      </w:r>
      <w:r w:rsidRPr="00745FE6">
        <w:rPr>
          <w:rFonts w:ascii="黑体" w:eastAsia="黑体" w:hAnsi="黑体" w:cs="Times New Roman"/>
          <w:color w:val="595959" w:themeColor="text1" w:themeTint="A6"/>
          <w:sz w:val="24"/>
          <w:szCs w:val="24"/>
        </w:rPr>
        <w:t xml:space="preserve">ritten by </w:t>
      </w:r>
      <w:r w:rsidRPr="00745FE6">
        <w:rPr>
          <w:rFonts w:ascii="黑体" w:eastAsia="黑体" w:hAnsi="黑体" w:cs="Times New Roman" w:hint="eastAsia"/>
          <w:color w:val="595959" w:themeColor="text1" w:themeTint="A6"/>
          <w:sz w:val="24"/>
          <w:szCs w:val="24"/>
        </w:rPr>
        <w:t>王鹏飞</w:t>
      </w:r>
    </w:p>
    <w:p w14:paraId="2BDD47B6" w14:textId="77777777" w:rsidR="0094038D" w:rsidRPr="00172294" w:rsidRDefault="0094038D" w:rsidP="0094038D">
      <w:pPr>
        <w:spacing w:line="360" w:lineRule="auto"/>
        <w:jc w:val="center"/>
        <w:rPr>
          <w:rFonts w:ascii="黑体" w:eastAsia="黑体" w:hAnsi="黑体" w:cs="Times New Roman"/>
          <w:sz w:val="24"/>
          <w:szCs w:val="24"/>
        </w:rPr>
      </w:pPr>
      <w:r w:rsidRPr="00745FE6">
        <w:rPr>
          <w:rFonts w:ascii="黑体" w:eastAsia="黑体" w:hAnsi="黑体" w:cs="Times New Roman" w:hint="eastAsia"/>
          <w:color w:val="595959" w:themeColor="text1" w:themeTint="A6"/>
          <w:sz w:val="24"/>
          <w:szCs w:val="24"/>
        </w:rPr>
        <w:t>Email:</w:t>
      </w:r>
      <w:r w:rsidRPr="00EB1B29">
        <w:rPr>
          <w:rFonts w:ascii="黑体" w:eastAsia="黑体" w:hAnsi="黑体" w:cs="Times New Roman"/>
          <w:sz w:val="24"/>
          <w:szCs w:val="24"/>
        </w:rPr>
        <w:t xml:space="preserve"> </w:t>
      </w:r>
      <w:hyperlink r:id="rId7" w:history="1">
        <w:r w:rsidRPr="00EB1B29">
          <w:rPr>
            <w:rStyle w:val="a8"/>
            <w:rFonts w:ascii="黑体" w:eastAsia="黑体" w:hAnsi="黑体" w:cs="Times New Roman"/>
            <w:sz w:val="24"/>
            <w:szCs w:val="24"/>
            <w:u w:val="none"/>
          </w:rPr>
          <w:t>wangpf0608@126.com</w:t>
        </w:r>
      </w:hyperlink>
    </w:p>
    <w:p w14:paraId="58A4F0AB" w14:textId="02B76B91" w:rsidR="00E44383" w:rsidRPr="00486115" w:rsidRDefault="00E44383" w:rsidP="00BD37F4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r w:rsidRPr="00486115">
        <w:rPr>
          <w:rFonts w:ascii="黑体" w:eastAsia="黑体" w:hAnsi="黑体" w:cs="Times New Roman"/>
          <w:sz w:val="30"/>
          <w:szCs w:val="30"/>
        </w:rPr>
        <w:t>一 分析流程图</w:t>
      </w:r>
    </w:p>
    <w:p w14:paraId="48E167EC" w14:textId="5AA5D0CF" w:rsidR="003D763B" w:rsidRPr="00486115" w:rsidRDefault="00206673" w:rsidP="00BD37F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86F31" wp14:editId="61798088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19E" w14:textId="6EB7C8F8" w:rsidR="00E44383" w:rsidRPr="00486115" w:rsidRDefault="00E44383" w:rsidP="00BD37F4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r w:rsidRPr="00486115">
        <w:rPr>
          <w:rFonts w:ascii="黑体" w:eastAsia="黑体" w:hAnsi="黑体" w:cs="Times New Roman"/>
          <w:sz w:val="30"/>
          <w:szCs w:val="30"/>
        </w:rPr>
        <w:t>二 分析流程及结果</w:t>
      </w:r>
    </w:p>
    <w:p w14:paraId="1BA5BC6B" w14:textId="6656E31B" w:rsidR="00E44383" w:rsidRPr="00486115" w:rsidRDefault="00E44383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取样、mRNA提取、建库及测序</w:t>
      </w:r>
    </w:p>
    <w:p w14:paraId="197B6DF2" w14:textId="5C7B5EB1" w:rsidR="00E44383" w:rsidRPr="00486115" w:rsidRDefault="00E44383" w:rsidP="00BD37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参考公司报告。</w:t>
      </w:r>
    </w:p>
    <w:p w14:paraId="2F7DDB51" w14:textId="0A6A7589" w:rsidR="00E44383" w:rsidRPr="00486115" w:rsidRDefault="00E44383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数据过滤</w:t>
      </w:r>
    </w:p>
    <w:p w14:paraId="07DFE9F2" w14:textId="351723B6" w:rsidR="00E44383" w:rsidRPr="00486115" w:rsidRDefault="00E44383" w:rsidP="00BD37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使用</w:t>
      </w:r>
      <w:r w:rsidRPr="00486115">
        <w:rPr>
          <w:rFonts w:ascii="Times New Roman" w:eastAsia="宋体" w:hAnsi="Times New Roman" w:cs="Times New Roman"/>
          <w:sz w:val="24"/>
          <w:szCs w:val="24"/>
        </w:rPr>
        <w:t>fastp</w:t>
      </w:r>
      <w:r w:rsidR="00AF442B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_Ref67407583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1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AF442B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>version: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486115">
        <w:rPr>
          <w:rFonts w:ascii="Times New Roman" w:eastAsia="宋体" w:hAnsi="Times New Roman" w:cs="Times New Roman"/>
          <w:sz w:val="24"/>
          <w:szCs w:val="24"/>
        </w:rPr>
        <w:t>0.20.0</w:t>
      </w:r>
      <w:r w:rsidRPr="00486115">
        <w:rPr>
          <w:rFonts w:ascii="Times New Roman" w:eastAsia="宋体" w:hAnsi="Times New Roman" w:cs="Times New Roman"/>
          <w:sz w:val="24"/>
          <w:szCs w:val="24"/>
        </w:rPr>
        <w:t>）对</w:t>
      </w:r>
      <w:r w:rsidRPr="00486115">
        <w:rPr>
          <w:rFonts w:ascii="Times New Roman" w:eastAsia="宋体" w:hAnsi="Times New Roman" w:cs="Times New Roman"/>
          <w:sz w:val="24"/>
          <w:szCs w:val="24"/>
        </w:rPr>
        <w:t>raw data</w:t>
      </w:r>
      <w:r w:rsidRPr="00486115">
        <w:rPr>
          <w:rFonts w:ascii="Times New Roman" w:eastAsia="宋体" w:hAnsi="Times New Roman" w:cs="Times New Roman"/>
          <w:sz w:val="24"/>
          <w:szCs w:val="24"/>
        </w:rPr>
        <w:t>进行过滤得到</w:t>
      </w:r>
      <w:r w:rsidRPr="00486115">
        <w:rPr>
          <w:rFonts w:ascii="Times New Roman" w:eastAsia="宋体" w:hAnsi="Times New Roman" w:cs="Times New Roman"/>
          <w:sz w:val="24"/>
          <w:szCs w:val="24"/>
        </w:rPr>
        <w:t>clean data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。</w:t>
      </w:r>
      <w:r w:rsidRPr="00486115">
        <w:rPr>
          <w:rFonts w:ascii="Times New Roman" w:eastAsia="宋体" w:hAnsi="Times New Roman" w:cs="Times New Roman"/>
          <w:sz w:val="24"/>
          <w:szCs w:val="24"/>
        </w:rPr>
        <w:t>统计过滤前后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total bases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total reads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Q30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Q20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GC content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以及有效数据比率（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data_stat.csv/txt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），同时使用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FastQC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>version: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0.11.9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）对过滤前后的数据进行质量评估（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QC/sample_fastqc.html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01F81BD0" w14:textId="1947237B" w:rsidR="00C348F8" w:rsidRPr="00486115" w:rsidRDefault="00C348F8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比对</w:t>
      </w:r>
      <w:r w:rsidR="0026413A" w:rsidRPr="00486115">
        <w:rPr>
          <w:rFonts w:ascii="黑体" w:eastAsia="黑体" w:hAnsi="黑体" w:cs="Times New Roman"/>
          <w:sz w:val="28"/>
          <w:szCs w:val="28"/>
        </w:rPr>
        <w:t>到参考基因组</w:t>
      </w:r>
    </w:p>
    <w:p w14:paraId="56A7AE63" w14:textId="2D2ACAB2" w:rsidR="00C348F8" w:rsidRPr="00486115" w:rsidRDefault="00C348F8" w:rsidP="00BD37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lastRenderedPageBreak/>
        <w:t>使用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HISAT2</w:t>
      </w:r>
      <w:r w:rsidR="00AF442B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_Ref67407595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2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AF442B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>version: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486115">
        <w:rPr>
          <w:rFonts w:ascii="Times New Roman" w:eastAsia="宋体" w:hAnsi="Times New Roman" w:cs="Times New Roman"/>
          <w:sz w:val="24"/>
          <w:szCs w:val="24"/>
        </w:rPr>
        <w:t>2.1.0</w:t>
      </w:r>
      <w:r w:rsidRPr="00486115">
        <w:rPr>
          <w:rFonts w:ascii="Times New Roman" w:eastAsia="宋体" w:hAnsi="Times New Roman" w:cs="Times New Roman"/>
          <w:sz w:val="24"/>
          <w:szCs w:val="24"/>
        </w:rPr>
        <w:t>）将</w:t>
      </w:r>
      <w:r w:rsidRPr="00486115">
        <w:rPr>
          <w:rFonts w:ascii="Times New Roman" w:eastAsia="宋体" w:hAnsi="Times New Roman" w:cs="Times New Roman"/>
          <w:sz w:val="24"/>
          <w:szCs w:val="24"/>
        </w:rPr>
        <w:t>clean reads</w:t>
      </w:r>
      <w:r w:rsidRPr="00486115">
        <w:rPr>
          <w:rFonts w:ascii="Times New Roman" w:eastAsia="宋体" w:hAnsi="Times New Roman" w:cs="Times New Roman"/>
          <w:sz w:val="24"/>
          <w:szCs w:val="24"/>
        </w:rPr>
        <w:t>比对到</w:t>
      </w:r>
      <w:r w:rsidR="00922885">
        <w:rPr>
          <w:rFonts w:ascii="Times New Roman" w:eastAsia="宋体" w:hAnsi="Times New Roman" w:cs="Times New Roman" w:hint="eastAsia"/>
          <w:sz w:val="24"/>
          <w:szCs w:val="24"/>
        </w:rPr>
        <w:t>甘蓝型油菜</w:t>
      </w:r>
      <w:r w:rsidR="00922885">
        <w:rPr>
          <w:rFonts w:ascii="Times New Roman" w:eastAsia="宋体" w:hAnsi="Times New Roman" w:cs="Times New Roman"/>
          <w:sz w:val="24"/>
          <w:szCs w:val="24"/>
        </w:rPr>
        <w:t>ZS11</w:t>
      </w:r>
      <w:r w:rsidRPr="00486115">
        <w:rPr>
          <w:rFonts w:ascii="Times New Roman" w:eastAsia="宋体" w:hAnsi="Times New Roman" w:cs="Times New Roman"/>
          <w:sz w:val="24"/>
          <w:szCs w:val="24"/>
        </w:rPr>
        <w:t>参考基因组</w:t>
      </w:r>
      <w:r w:rsidR="00922885" w:rsidRPr="00306DE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</w:instrText>
      </w:r>
      <w:r w:rsidR="00306DE3" w:rsidRPr="00306DE3">
        <w:rPr>
          <w:rFonts w:ascii="Times New Roman" w:eastAsia="宋体" w:hAnsi="Times New Roman" w:cs="Times New Roman" w:hint="eastAsia"/>
          <w:color w:val="4472C4" w:themeColor="accent1"/>
          <w:sz w:val="24"/>
          <w:szCs w:val="24"/>
          <w:vertAlign w:val="superscript"/>
        </w:rPr>
        <w:instrText>REF _Ref67407603 \r \h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3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922885" w:rsidRPr="00306DE3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上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，得到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SAM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Sequence Alignment/Map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格式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文件，然后使用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SAMtools</w:t>
      </w:r>
      <w:r w:rsidR="009D361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>version: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 1.9</w:t>
      </w:r>
      <w:r w:rsidR="009D361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对比对结果（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SAM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文件）按照染色体和位置进行排序并转换为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BAM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Binary Alignment/Map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）格式文件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_Ref67407621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4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，可以将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BAM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文件导入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IGV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Integrative Genomics Viewer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190062" w:rsidRPr="00FB715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</w:instrText>
      </w:r>
      <w:r w:rsidR="00306DE3" w:rsidRPr="00306DE3">
        <w:rPr>
          <w:rFonts w:ascii="Times New Roman" w:eastAsia="宋体" w:hAnsi="Times New Roman" w:cs="Times New Roman" w:hint="eastAsia"/>
          <w:color w:val="4472C4" w:themeColor="accent1"/>
          <w:sz w:val="24"/>
          <w:szCs w:val="24"/>
          <w:vertAlign w:val="superscript"/>
        </w:rPr>
        <w:instrText>REF _Ref67407630 \r \h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5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190062" w:rsidRPr="00FB7153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对比对结果进行可视化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。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HISAT2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可以使用更少资源的同时具有更快的速度，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HISAT2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比对时，对于非链特异性文库使用默认参数，链特异性文库需要指定文库类型（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first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使用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--rna-strandness RF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，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second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使用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--rna-strandness FR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。比对完成后，我们对比对结果进行评估，统计比对率和唯一比对率。</w:t>
      </w:r>
    </w:p>
    <w:p w14:paraId="65F2417C" w14:textId="07971717" w:rsidR="00E44383" w:rsidRPr="00486115" w:rsidRDefault="0026413A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表达量计算</w:t>
      </w:r>
    </w:p>
    <w:p w14:paraId="4A5D82A1" w14:textId="6AC04536" w:rsidR="0026413A" w:rsidRPr="00486115" w:rsidRDefault="00CE6941" w:rsidP="00BD37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根据比对结果（</w:t>
      </w:r>
      <w:r w:rsidRPr="00486115">
        <w:rPr>
          <w:rFonts w:ascii="Times New Roman" w:eastAsia="宋体" w:hAnsi="Times New Roman" w:cs="Times New Roman"/>
          <w:sz w:val="24"/>
          <w:szCs w:val="24"/>
        </w:rPr>
        <w:t>BAM</w:t>
      </w:r>
      <w:r w:rsidRPr="00486115">
        <w:rPr>
          <w:rFonts w:ascii="Times New Roman" w:eastAsia="宋体" w:hAnsi="Times New Roman" w:cs="Times New Roman"/>
          <w:sz w:val="24"/>
          <w:szCs w:val="24"/>
        </w:rPr>
        <w:t>文件），我们使用</w:t>
      </w:r>
      <w:r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>version: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4.0.2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）软件的</w:t>
      </w:r>
      <w:r w:rsidRPr="00486115">
        <w:rPr>
          <w:rFonts w:ascii="Times New Roman" w:eastAsia="宋体" w:hAnsi="Times New Roman" w:cs="Times New Roman"/>
          <w:sz w:val="24"/>
          <w:szCs w:val="24"/>
        </w:rPr>
        <w:t>扩展包</w:t>
      </w:r>
      <w:r w:rsidRPr="00486115">
        <w:rPr>
          <w:rFonts w:ascii="Times New Roman" w:eastAsia="宋体" w:hAnsi="Times New Roman" w:cs="Times New Roman"/>
          <w:sz w:val="24"/>
          <w:szCs w:val="24"/>
        </w:rPr>
        <w:t>Rsubread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_Ref67407641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6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BD37F4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>version: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D37F4" w:rsidRPr="00486115">
        <w:rPr>
          <w:rFonts w:ascii="Times New Roman" w:eastAsia="宋体" w:hAnsi="Times New Roman" w:cs="Times New Roman"/>
          <w:sz w:val="24"/>
          <w:szCs w:val="24"/>
        </w:rPr>
        <w:t>2.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2</w:t>
      </w:r>
      <w:r w:rsidR="00BD37F4" w:rsidRPr="00486115">
        <w:rPr>
          <w:rFonts w:ascii="Times New Roman" w:eastAsia="宋体" w:hAnsi="Times New Roman" w:cs="Times New Roman"/>
          <w:sz w:val="24"/>
          <w:szCs w:val="24"/>
        </w:rPr>
        <w:t>.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6</w:t>
      </w:r>
      <w:r w:rsidR="00BD37F4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Pr="00486115">
        <w:rPr>
          <w:rFonts w:ascii="Times New Roman" w:eastAsia="宋体" w:hAnsi="Times New Roman" w:cs="Times New Roman"/>
          <w:sz w:val="24"/>
          <w:szCs w:val="24"/>
        </w:rPr>
        <w:t>中的</w:t>
      </w:r>
      <w:r w:rsidRPr="00486115">
        <w:rPr>
          <w:rFonts w:ascii="Times New Roman" w:eastAsia="宋体" w:hAnsi="Times New Roman" w:cs="Times New Roman"/>
          <w:sz w:val="24"/>
          <w:szCs w:val="24"/>
        </w:rPr>
        <w:t>featureCounts</w:t>
      </w:r>
      <w:r w:rsidRPr="00486115">
        <w:rPr>
          <w:rFonts w:ascii="Times New Roman" w:eastAsia="宋体" w:hAnsi="Times New Roman" w:cs="Times New Roman"/>
          <w:sz w:val="24"/>
          <w:szCs w:val="24"/>
        </w:rPr>
        <w:t>函数计算每个基因的表达量（</w:t>
      </w:r>
      <w:r w:rsidRPr="00486115">
        <w:rPr>
          <w:rFonts w:ascii="Times New Roman" w:eastAsia="宋体" w:hAnsi="Times New Roman" w:cs="Times New Roman"/>
          <w:sz w:val="24"/>
          <w:szCs w:val="24"/>
        </w:rPr>
        <w:t>read count</w:t>
      </w:r>
      <w:r w:rsidRPr="00486115">
        <w:rPr>
          <w:rFonts w:ascii="Times New Roman" w:eastAsia="宋体" w:hAnsi="Times New Roman" w:cs="Times New Roman"/>
          <w:sz w:val="24"/>
          <w:szCs w:val="24"/>
        </w:rPr>
        <w:t>）并进行归一化处理（</w:t>
      </w:r>
      <w:r w:rsidRPr="00486115">
        <w:rPr>
          <w:rFonts w:ascii="Times New Roman" w:eastAsia="宋体" w:hAnsi="Times New Roman" w:cs="Times New Roman"/>
          <w:sz w:val="24"/>
          <w:szCs w:val="24"/>
        </w:rPr>
        <w:t>normalization</w:t>
      </w:r>
      <w:r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，得到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TPM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Transcripts Per Kilobase of exon model per Million mapped reads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）和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TMM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trimmed mean of M value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）表达矩阵。</w:t>
      </w:r>
    </w:p>
    <w:p w14:paraId="77014A94" w14:textId="07EFAB0B" w:rsidR="0026413A" w:rsidRPr="00486115" w:rsidRDefault="0078546A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差异表达分析</w:t>
      </w:r>
    </w:p>
    <w:p w14:paraId="10817B8C" w14:textId="7B2752B3" w:rsidR="0078546A" w:rsidRPr="00486115" w:rsidRDefault="0078546A" w:rsidP="00651AB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根据基因表达矩阵（</w:t>
      </w:r>
      <w:r w:rsidRPr="00486115">
        <w:rPr>
          <w:rFonts w:ascii="Times New Roman" w:eastAsia="宋体" w:hAnsi="Times New Roman" w:cs="Times New Roman"/>
          <w:sz w:val="24"/>
          <w:szCs w:val="24"/>
        </w:rPr>
        <w:t>read count</w:t>
      </w:r>
      <w:r w:rsidRPr="00486115">
        <w:rPr>
          <w:rFonts w:ascii="Times New Roman" w:eastAsia="宋体" w:hAnsi="Times New Roman" w:cs="Times New Roman"/>
          <w:sz w:val="24"/>
          <w:szCs w:val="24"/>
        </w:rPr>
        <w:t>）文件，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在有生物学重复的情况下，</w:t>
      </w:r>
      <w:r w:rsidRPr="00486115">
        <w:rPr>
          <w:rFonts w:ascii="Times New Roman" w:eastAsia="宋体" w:hAnsi="Times New Roman" w:cs="Times New Roman"/>
          <w:sz w:val="24"/>
          <w:szCs w:val="24"/>
        </w:rPr>
        <w:t>使用</w:t>
      </w:r>
      <w:r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>version: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486115">
        <w:rPr>
          <w:rFonts w:ascii="Times New Roman" w:eastAsia="宋体" w:hAnsi="Times New Roman" w:cs="Times New Roman"/>
          <w:sz w:val="24"/>
          <w:szCs w:val="24"/>
        </w:rPr>
        <w:t>4.0.2</w:t>
      </w:r>
      <w:r w:rsidRPr="00486115">
        <w:rPr>
          <w:rFonts w:ascii="Times New Roman" w:eastAsia="宋体" w:hAnsi="Times New Roman" w:cs="Times New Roman"/>
          <w:sz w:val="24"/>
          <w:szCs w:val="24"/>
        </w:rPr>
        <w:t>）软件的扩展包</w:t>
      </w:r>
      <w:r w:rsidRPr="00486115">
        <w:rPr>
          <w:rFonts w:ascii="Times New Roman" w:eastAsia="宋体" w:hAnsi="Times New Roman" w:cs="Times New Roman"/>
          <w:sz w:val="24"/>
          <w:szCs w:val="24"/>
        </w:rPr>
        <w:t>DESeq2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_Ref67407652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7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>version: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1.28.1</w:t>
      </w:r>
      <w:r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进行差异表达分析，在没有生物学重复的情况下，则使用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扩展包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edgeR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_Ref67407660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8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>version: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3.30.3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）进行差异表达分析，并推荐测生物学重复，也不算太贵。对于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log2FoldChange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绝对值大于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1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，并且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padj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小于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0.05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的基因则认为是差异表达基因（阈值需根据实际情况做出调整）。</w:t>
      </w:r>
    </w:p>
    <w:p w14:paraId="051168D7" w14:textId="11B422B1" w:rsidR="0078546A" w:rsidRPr="00486115" w:rsidRDefault="00651AB7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功能富集分析</w:t>
      </w:r>
    </w:p>
    <w:p w14:paraId="46A388C3" w14:textId="0AD58BDF" w:rsidR="00651AB7" w:rsidRPr="00486115" w:rsidRDefault="00651AB7" w:rsidP="00935B1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根据筛选出的差异表达基因，我们使用</w:t>
      </w:r>
      <w:r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>version: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486115">
        <w:rPr>
          <w:rFonts w:ascii="Times New Roman" w:eastAsia="宋体" w:hAnsi="Times New Roman" w:cs="Times New Roman"/>
          <w:sz w:val="24"/>
          <w:szCs w:val="24"/>
        </w:rPr>
        <w:t>4.0.2</w:t>
      </w:r>
      <w:r w:rsidRPr="00486115">
        <w:rPr>
          <w:rFonts w:ascii="Times New Roman" w:eastAsia="宋体" w:hAnsi="Times New Roman" w:cs="Times New Roman"/>
          <w:sz w:val="24"/>
          <w:szCs w:val="24"/>
        </w:rPr>
        <w:t>）软件的扩展包</w:t>
      </w:r>
      <w:r w:rsidRPr="00486115">
        <w:rPr>
          <w:rFonts w:ascii="Times New Roman" w:eastAsia="宋体" w:hAnsi="Times New Roman" w:cs="Times New Roman"/>
          <w:sz w:val="24"/>
          <w:szCs w:val="24"/>
        </w:rPr>
        <w:t>clusterProfiler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_Ref67407669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9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>version: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3.16.1</w:t>
      </w:r>
      <w:r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依据超几何分布检验来完成</w:t>
      </w:r>
      <w:r w:rsidRPr="00486115">
        <w:rPr>
          <w:rFonts w:ascii="Times New Roman" w:eastAsia="宋体" w:hAnsi="Times New Roman" w:cs="Times New Roman"/>
          <w:sz w:val="24"/>
          <w:szCs w:val="24"/>
        </w:rPr>
        <w:t>GO</w:t>
      </w:r>
      <w:r w:rsidRPr="00486115">
        <w:rPr>
          <w:rFonts w:ascii="Times New Roman" w:eastAsia="宋体" w:hAnsi="Times New Roman" w:cs="Times New Roman"/>
          <w:sz w:val="24"/>
          <w:szCs w:val="24"/>
        </w:rPr>
        <w:t>和</w:t>
      </w:r>
      <w:r w:rsidRPr="00486115">
        <w:rPr>
          <w:rFonts w:ascii="Times New Roman" w:eastAsia="宋体" w:hAnsi="Times New Roman" w:cs="Times New Roman"/>
          <w:sz w:val="24"/>
          <w:szCs w:val="24"/>
        </w:rPr>
        <w:t>KEGG</w:t>
      </w:r>
      <w:r w:rsidRPr="00486115">
        <w:rPr>
          <w:rFonts w:ascii="Times New Roman" w:eastAsia="宋体" w:hAnsi="Times New Roman" w:cs="Times New Roman"/>
          <w:sz w:val="24"/>
          <w:szCs w:val="24"/>
        </w:rPr>
        <w:t>富集分析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Over-representation analysis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Pr="00486115">
        <w:rPr>
          <w:rFonts w:ascii="Times New Roman" w:eastAsia="宋体" w:hAnsi="Times New Roman" w:cs="Times New Roman"/>
          <w:sz w:val="24"/>
          <w:szCs w:val="24"/>
        </w:rPr>
        <w:t>，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设置参数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pvalueCutoff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和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qvalueCutoff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为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0.05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筛选显著富集的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GO/KEGG term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。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在绘图时，如果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GO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或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KEGG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的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term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太多（一般是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GO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），建议取前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10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或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15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个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term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GO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中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CC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BP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和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MF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各选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10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或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15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各）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lastRenderedPageBreak/>
        <w:t>进行绘图，如果相关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term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不在前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10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或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15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个内，也可以手动添加。</w:t>
      </w:r>
    </w:p>
    <w:p w14:paraId="217B4934" w14:textId="691B59C2" w:rsidR="00651AB7" w:rsidRPr="00486115" w:rsidRDefault="00627D59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WGCNA</w:t>
      </w:r>
    </w:p>
    <w:p w14:paraId="0DE44405" w14:textId="27E9E5E7" w:rsidR="00486115" w:rsidRDefault="00627D59" w:rsidP="004861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加权基因共表达网络分析（</w:t>
      </w:r>
      <w:r w:rsidRPr="00486115">
        <w:rPr>
          <w:rFonts w:ascii="Times New Roman" w:eastAsia="宋体" w:hAnsi="Times New Roman" w:cs="Times New Roman"/>
          <w:sz w:val="24"/>
          <w:szCs w:val="24"/>
        </w:rPr>
        <w:t>WGCNA</w:t>
      </w:r>
      <w:r w:rsidRPr="00486115">
        <w:rPr>
          <w:rFonts w:ascii="Times New Roman" w:eastAsia="宋体" w:hAnsi="Times New Roman" w:cs="Times New Roman"/>
          <w:sz w:val="24"/>
          <w:szCs w:val="24"/>
        </w:rPr>
        <w:t>，</w:t>
      </w:r>
      <w:r w:rsidRPr="00486115">
        <w:rPr>
          <w:rFonts w:ascii="Times New Roman" w:eastAsia="宋体" w:hAnsi="Times New Roman" w:cs="Times New Roman"/>
          <w:color w:val="404040"/>
          <w:shd w:val="clear" w:color="auto" w:fill="FFFFFF"/>
        </w:rPr>
        <w:t>Weighted correlation network</w:t>
      </w:r>
      <w:r w:rsidRPr="00486115">
        <w:rPr>
          <w:rFonts w:ascii="Times New Roman" w:eastAsia="宋体" w:hAnsi="Times New Roman" w:cs="Times New Roman"/>
          <w:color w:val="404040"/>
        </w:rPr>
        <w:t xml:space="preserve"> </w:t>
      </w:r>
      <w:r w:rsidRPr="00486115">
        <w:rPr>
          <w:rFonts w:ascii="Times New Roman" w:eastAsia="宋体" w:hAnsi="Times New Roman" w:cs="Times New Roman"/>
          <w:color w:val="404040"/>
          <w:shd w:val="clear" w:color="auto" w:fill="FFFFFF"/>
        </w:rPr>
        <w:t>analysis</w:t>
      </w:r>
      <w:r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t>可以用来鉴定样本间高度协同变化的基因集（模块），同时可以根据模块特征值（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t>eigengene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t>）将模块与外部性状信息相关联，以此鉴定与性状相关的模块并进一步挖掘关键基因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306DE3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REF _Ref67407681 \r \h </w:instrText>
      </w:r>
      <w:r w:rsidR="00306DE3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306DE3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sz w:val="24"/>
          <w:szCs w:val="24"/>
          <w:vertAlign w:val="superscript"/>
        </w:rPr>
        <w:t>10</w:t>
      </w:r>
      <w:r w:rsidR="00306DE3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 w:rsidR="00922885">
        <w:rPr>
          <w:rFonts w:ascii="Times New Roman" w:eastAsia="宋体" w:hAnsi="Times New Roman" w:cs="Times New Roman"/>
          <w:sz w:val="24"/>
          <w:szCs w:val="24"/>
          <w:vertAlign w:val="superscript"/>
        </w:rPr>
        <w:t>,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_Ref67407691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11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t>。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进行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WGCNA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至少需要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15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个样本，最好是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20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个及以上。在这里我们筛选差异表达基因使用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>version: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4.0.2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）软件的扩展包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WGCNA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_Ref67407691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11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>version:</w:t>
      </w:r>
      <w:r w:rsidR="009D361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1.69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）进行基因模块的构建以及模块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-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样本、模块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-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形状的关联（其中各步骤参数均需根据实际情况决定）。</w:t>
      </w:r>
    </w:p>
    <w:p w14:paraId="56463F26" w14:textId="245C3128" w:rsidR="00BD233A" w:rsidRPr="00486115" w:rsidRDefault="00486115" w:rsidP="00486115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  <w:r w:rsidR="00BD233A" w:rsidRPr="00486115">
        <w:rPr>
          <w:rFonts w:ascii="黑体" w:eastAsia="黑体" w:hAnsi="黑体" w:cs="Times New Roman"/>
          <w:sz w:val="30"/>
          <w:szCs w:val="30"/>
        </w:rPr>
        <w:lastRenderedPageBreak/>
        <w:t>参考文献</w:t>
      </w:r>
    </w:p>
    <w:p w14:paraId="44E2BBD0" w14:textId="187E58BD" w:rsidR="00BD233A" w:rsidRPr="00486115" w:rsidRDefault="00BD233A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Ref67407583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Shifu Chen,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Yanqing Zhou,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Yaru Chen,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Jia Gu. fastp: an ultra-fast all-in-one FASTQ preprocessor[J]. Bioinformatics,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2018,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34(17).</w:t>
      </w:r>
      <w:bookmarkEnd w:id="0"/>
    </w:p>
    <w:p w14:paraId="1F701069" w14:textId="219FC6FF" w:rsidR="00BD233A" w:rsidRDefault="00BD233A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1" w:name="_Ref67407595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Daehwan Kim,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Joseph M. Paggi,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Chanhee Park,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Christopher Bennett,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Steven L. Salzberg. Graph-based genome alignment and genotyping with HISAT2 and HISAT-genotype[J]. Nature Biotechnology: The Science and Business of Biotechnology,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2019,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37(8).</w:t>
      </w:r>
      <w:bookmarkEnd w:id="1"/>
    </w:p>
    <w:p w14:paraId="09A1EBBF" w14:textId="5DD9A9C6" w:rsidR="00922885" w:rsidRPr="00486115" w:rsidRDefault="00922885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2" w:name="_Ref67407603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Jia-Ming Song,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Zhilin Guan,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Jianlin Hu,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Chaocheng Guo,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Zhiquan Yang,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Shuo Wang,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Dongxu Liu,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Bo Wang,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Shaoping Lu,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Run Zhou,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Wen-Zhao Xie,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Yuanfang Cheng,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Yuting Zhang,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Kede Liu,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Qing-Yong Yang,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Ling-Ling Chen,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Liang Guo. Eight high-quality genomes reveal pan-genome architecture and ecotype differentiation of Brassica napus[J]. Nature Plants,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2020,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6(1).</w:t>
      </w:r>
      <w:bookmarkEnd w:id="2"/>
    </w:p>
    <w:p w14:paraId="108AAC56" w14:textId="5A22B344" w:rsidR="00AF442B" w:rsidRDefault="00AF442B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3" w:name="_Ref67407621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Li Heng, Handsaker Bob, Wysoker Alec, Fennell Tim, Ruan Jue, Homer Nils, Marth Gabor, Abecasis Goncalo, Durbin Richard. The Sequence Alignment/Map format and SAMtools.[J]. Bioinformatics (Oxford, England),</w:t>
      </w:r>
      <w:r w:rsidR="001F249B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2009,</w:t>
      </w:r>
      <w:r w:rsidR="001F249B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25(16).</w:t>
      </w:r>
      <w:bookmarkEnd w:id="3"/>
    </w:p>
    <w:p w14:paraId="00440D0D" w14:textId="52E31101" w:rsidR="006D676F" w:rsidRPr="00486115" w:rsidRDefault="006D676F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4" w:name="_Ref67407630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Robinson James T,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Thorvaldsdóttir Helga,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Winckler Wendy,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Guttman Mitchell,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Lander Eric S,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Getz Gad,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Mesirov Jill P. Integrative genomics viewer.[J]. Nature biotechnology,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2011,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29(1).</w:t>
      </w:r>
      <w:bookmarkEnd w:id="4"/>
    </w:p>
    <w:p w14:paraId="2C6A5F64" w14:textId="7E925A85" w:rsidR="00BD233A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5" w:name="_Ref67407641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Liao Yang, Smyth Gordon K, Shi Wei. The R package Rsubread is easier, faster, cheaper and better for alignment and quantification of RNA sequencing reads[J]. Narnia, 2019, 47(8).</w:t>
      </w:r>
      <w:bookmarkEnd w:id="5"/>
    </w:p>
    <w:p w14:paraId="54915609" w14:textId="7EB10DFA" w:rsidR="008A1654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6" w:name="_Ref67407652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Michael I Love, Wolfgang Huber, Simon Anders. Moderated estimation of fold change and dispersion for RNA-seq data with DESeq2[J]. Genome Biology, 2014, 15(12).</w:t>
      </w:r>
      <w:bookmarkEnd w:id="6"/>
    </w:p>
    <w:p w14:paraId="5C4A616A" w14:textId="5E32D54B" w:rsidR="008A1654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7" w:name="_Ref67407660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Mark D. Robinson, Davis J. McCarthy, Gordon K. Smyth. edgeR : a Bioconductor package for differential expression analysis of digital gene expression data[J]. Bioinformatics, 2010, 26(1).</w:t>
      </w:r>
      <w:bookmarkEnd w:id="7"/>
    </w:p>
    <w:p w14:paraId="07312507" w14:textId="5E379C1A" w:rsidR="008A1654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8" w:name="_Ref67407669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lastRenderedPageBreak/>
        <w:t>Yu Guangchuang, Wang Li-Gen, Han Yanyan, He Qing-Yu. clusterProfiler: an R package for comparing biological themes among gene clusters.[J]. Omics : a journal of integrative biology, 2012, 16(5).</w:t>
      </w:r>
      <w:bookmarkEnd w:id="8"/>
    </w:p>
    <w:p w14:paraId="4344AB48" w14:textId="58F7DA35" w:rsidR="008A1654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9" w:name="_Ref67407681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Bin Zhang, Steve Horvath. A General Framework for Weighted Gene Co-Expression Network Analysis[J]. Statistical Applications in Genetics and Molecular Biology, 2005,4(1).</w:t>
      </w:r>
      <w:bookmarkEnd w:id="9"/>
    </w:p>
    <w:p w14:paraId="35EA233A" w14:textId="463A852D" w:rsidR="00BD233A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10" w:name="_Ref67407691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Peter Langfelder, Steve Horvath. WGCNA: an R package for weighted correlation network analysis[J]. BMC Bioinformatics, 2008, 9(2).</w:t>
      </w:r>
      <w:bookmarkEnd w:id="10"/>
    </w:p>
    <w:sectPr w:rsidR="00BD233A" w:rsidRPr="00486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6A15E" w14:textId="77777777" w:rsidR="008B2CC9" w:rsidRDefault="008B2CC9" w:rsidP="0094038D">
      <w:r>
        <w:separator/>
      </w:r>
    </w:p>
  </w:endnote>
  <w:endnote w:type="continuationSeparator" w:id="0">
    <w:p w14:paraId="066DE613" w14:textId="77777777" w:rsidR="008B2CC9" w:rsidRDefault="008B2CC9" w:rsidP="00940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8F15A" w14:textId="77777777" w:rsidR="008B2CC9" w:rsidRDefault="008B2CC9" w:rsidP="0094038D">
      <w:r>
        <w:separator/>
      </w:r>
    </w:p>
  </w:footnote>
  <w:footnote w:type="continuationSeparator" w:id="0">
    <w:p w14:paraId="261E8A09" w14:textId="77777777" w:rsidR="008B2CC9" w:rsidRDefault="008B2CC9" w:rsidP="00940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146B"/>
    <w:multiLevelType w:val="hybridMultilevel"/>
    <w:tmpl w:val="110C7452"/>
    <w:lvl w:ilvl="0" w:tplc="CDE2D6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3316C"/>
    <w:multiLevelType w:val="hybridMultilevel"/>
    <w:tmpl w:val="28885D26"/>
    <w:lvl w:ilvl="0" w:tplc="02F002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B3F52"/>
    <w:multiLevelType w:val="hybridMultilevel"/>
    <w:tmpl w:val="D0F61CCE"/>
    <w:lvl w:ilvl="0" w:tplc="89088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76B4C"/>
    <w:multiLevelType w:val="hybridMultilevel"/>
    <w:tmpl w:val="E00A7F7C"/>
    <w:lvl w:ilvl="0" w:tplc="6BAC1C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AA09E8"/>
    <w:multiLevelType w:val="hybridMultilevel"/>
    <w:tmpl w:val="0D9096DC"/>
    <w:lvl w:ilvl="0" w:tplc="153E2AB8">
      <w:start w:val="1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83"/>
    <w:rsid w:val="0002264F"/>
    <w:rsid w:val="00190062"/>
    <w:rsid w:val="001F249B"/>
    <w:rsid w:val="00206673"/>
    <w:rsid w:val="0026413A"/>
    <w:rsid w:val="00306DE3"/>
    <w:rsid w:val="003D763B"/>
    <w:rsid w:val="00431E8B"/>
    <w:rsid w:val="00486115"/>
    <w:rsid w:val="005C3A83"/>
    <w:rsid w:val="005D29D1"/>
    <w:rsid w:val="00627D59"/>
    <w:rsid w:val="00651AB7"/>
    <w:rsid w:val="006D676F"/>
    <w:rsid w:val="0078546A"/>
    <w:rsid w:val="00814657"/>
    <w:rsid w:val="00833BCC"/>
    <w:rsid w:val="00862413"/>
    <w:rsid w:val="008A1654"/>
    <w:rsid w:val="008B2CC9"/>
    <w:rsid w:val="008E4212"/>
    <w:rsid w:val="00922885"/>
    <w:rsid w:val="00935B17"/>
    <w:rsid w:val="0094038D"/>
    <w:rsid w:val="009D361B"/>
    <w:rsid w:val="009F7503"/>
    <w:rsid w:val="00A57398"/>
    <w:rsid w:val="00AF442B"/>
    <w:rsid w:val="00BB59D2"/>
    <w:rsid w:val="00BD233A"/>
    <w:rsid w:val="00BD37F4"/>
    <w:rsid w:val="00C348F8"/>
    <w:rsid w:val="00CE6941"/>
    <w:rsid w:val="00CF0D95"/>
    <w:rsid w:val="00E44383"/>
    <w:rsid w:val="00EB1B29"/>
    <w:rsid w:val="00EE2FBE"/>
    <w:rsid w:val="00FA1DAF"/>
    <w:rsid w:val="00FB7153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208EE"/>
  <w15:chartTrackingRefBased/>
  <w15:docId w15:val="{883859A7-D3A2-4A81-8DC2-47CE3C4D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3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0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03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0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038D"/>
    <w:rPr>
      <w:sz w:val="18"/>
      <w:szCs w:val="18"/>
    </w:rPr>
  </w:style>
  <w:style w:type="character" w:styleId="a8">
    <w:name w:val="Hyperlink"/>
    <w:basedOn w:val="a0"/>
    <w:uiPriority w:val="99"/>
    <w:unhideWhenUsed/>
    <w:rsid w:val="009403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wangpf0608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鹏飞</dc:creator>
  <cp:keywords/>
  <dc:description/>
  <cp:lastModifiedBy>王 鹏飞</cp:lastModifiedBy>
  <cp:revision>19</cp:revision>
  <cp:lastPrinted>2021-03-23T08:03:00Z</cp:lastPrinted>
  <dcterms:created xsi:type="dcterms:W3CDTF">2021-03-22T02:32:00Z</dcterms:created>
  <dcterms:modified xsi:type="dcterms:W3CDTF">2021-03-25T09:13:00Z</dcterms:modified>
</cp:coreProperties>
</file>