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d4178da94bf4af2" /><Relationship Type="http://schemas.openxmlformats.org/package/2006/relationships/metadata/core-properties" Target="/docProps/core.xml" Id="Ra167c05be7a349b6" /><Relationship Type="http://schemas.openxmlformats.org/officeDocument/2006/relationships/extended-properties" Target="/docProps/app.xml" Id="Rb97e6d99c5144c99" /><Relationship Type="http://schemas.openxmlformats.org/officeDocument/2006/relationships/custom-properties" Target="/docProps/custom.xml" Id="R7c142317407d4ffc"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[31,32]；此外，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[1,3]。随之发展的代际更新模型奠定了现代实时再生数推断的标准范式[4,5]，尤以Cori等[6]提出的EpiEstim框架成为国际基准。后续学者进一步探讨了滑动窗口跨度、世代间隔不确定性及平滑先验对再生数估计的修正法则[7,8,15]。</w:t>
      </w:r>
    </w:p>
    <w:p w14:paraId="00100018" w14:textId="00100019">
      <w:pPr>
        <w:spacing w:after="0"/>
        <w:ind w:firstLine="480"/>
      </w:pPr>
      <w:r>
        <w:rPr>
          <w:sz w:val="24"/>
        </w:rPr>
        <w:t xml:space="preserve">第二，不完全观测与状态空间滤波。现实监测系统仅能获取经过延迟与漏报抽稀的确诊或住院病例[21,32]。为重构潜在未观测感染压力，学者们构建了包含粒子滤波、半机制更新过程与分层时空平滑在内的状态空间推断架构[14,31]。Bracher与Held[13]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[9,10,11]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[18,33]。微观随机性随种群规模扩大而迅速衰减，但宏观环境震荡在单期横截面内具有共同乘性特征，无法凭单期病例聚合消除[16,17,19]。在计量统计学中，这一问题与经典测量误差模型及方差成分信度理论在代数形式上高度一致[22,23,24,25]，其交叉点在方差分解中恰对应单期估计方差内部信度比（即信号方差占总方差比例）等于0.5的对称位置[23]。</w:t>
      </w:r>
    </w:p>
    <w:p w14:paraId="0010001E" w14:textId="0010001F">
      <w:pPr>
        <w:spacing w:after="0"/>
        <w:ind w:firstLine="480"/>
      </w:pPr>
      <w:r>
        <w:rPr>
          <w:sz w:val="24"/>
        </w:rPr>
        <w:t xml:space="preserve">第五，大规模真实监测与前瞻预测评估实践。从新型数据流拓展[20]到美国CDC FluSight挑战赛等多模型集成实践[26,29]，前瞻预测精度的提升迅速呈现收益递减平台，多模型集合在流行拐点与传播态势突变处面临显著的不确定性跃升[27,28]；相对均方误差等评分规则展现出有效平衡不同发病规模量级的稳健优势[12]。而在历史住院基准方面，相关基础监测分析为折算真实感染住院捕获比例提供了核心流行病学依据[30]。</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(B-c_0)/c_1（对应T=1）。命题4中无固定成本的纯人数预算对应c_0=0特例，此时m*→0；推论1则刻画了存在固定运作开销时的现实平衡。若环境扰动存在AR(1)自相关，有效环境方差增大，最优单期规模相应调整为m*_AR = sqrt((c_0/c_1)·m_×·(1-r)/(1+r)) &lt; m*。最优规模m*对未知方差参数的依赖完全通过交叉点m_×体现，证明了真实最优决策取决于成本结构与交叉点的几何权衡。</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566140"/>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564239f8d91b4220" cstate="print"/>
                    <a:stretch>
                      <a:fillRect/>
                    </a:stretch>
                  </pic:blipFill>
                  <pic:spPr>
                    <a:xfrm>
                      <a:off x="0" y="0"/>
                      <a:ext cx="5303520" cy="1566140"/>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1795"/>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4363c2ae665e491c" cstate="print"/>
                    <a:stretch>
                      <a:fillRect/>
                    </a:stretch>
                  </pic:blipFill>
                  <pic:spPr>
                    <a:xfrm>
                      <a:off x="0" y="0"/>
                      <a:ext cx="5303520" cy="1451795"/>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8a1146986f694485"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构建基于Cori等(2013)滑动窗口更新过程的时变再生数基线（1/2/3周窗）与朴素平移基准C_{t+1}=C_t展开全尺度分箱对拍，结果见表2。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21e803257563497e"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例（m_×≈21.3–49.3，基于Zhou等[30]住院率与Tokars等[34]侵袭率折算捕获率ρ∈[0.0056,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[22,23]。</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[35]（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Kucharski Adam J, Russell Timothy W, Diamond Charlie, et al. Early dynamics of transmission and control of COVID-19: a mathematical modelling study. The Lancet Infectious Diseases, 2020, 20(5): 553-558. DOI: 10.1016/S1473-3099(20)30144-4.</w:t>
      </w:r>
    </w:p>
    <w:p w14:paraId="00100224" w14:textId="00100225">
      <w:pPr>
        <w:spacing w:after="60"/>
      </w:pPr>
      <w:r>
        <w:rPr>
          <w:sz w:val="21"/>
        </w:rPr>
        <w:t xml:space="preserve">[4] Wallinga Jacco, Teunis Peter. Different epidemic curves for severe acute respiratory syndrome reveal similar impacts of control measures. American Journal of Epidemiology, 2004, 160(6): 509-516. DOI: 10.1093/aje/kwh255.</w:t>
      </w:r>
    </w:p>
    <w:p w14:paraId="00100226" w14:textId="00100227">
      <w:pPr>
        <w:spacing w:after="60"/>
      </w:pPr>
      <w:r>
        <w:rPr>
          <w:sz w:val="21"/>
        </w:rPr>
        <w:t xml:space="preserve">[5] Fraser Christophe. Estimating individual and household reproduction numbers in an emerging epidemic. PLOS ONE, 2007, 2(8): e758. DOI: 10.1371/journal.pone.0000758.</w:t>
      </w:r>
    </w:p>
    <w:p w14:paraId="00100228" w14:textId="00100229">
      <w:pPr>
        <w:spacing w:after="60"/>
      </w:pPr>
      <w:r>
        <w:rPr>
          <w:sz w:val="21"/>
        </w:rPr>
        <w:t xml:space="preserve">[6] Cori Anne, Ferguson Neil M, Fraser Christophe, et al. A new framework and software to estimate time-varying reproduction numbers during epidemics. American Journal of Epidemiology, 2013, 178(9): 1505-1512. DOI: 10.1093/aje/kwt133.</w:t>
      </w:r>
    </w:p>
    <w:p w14:paraId="0010022A" w14:textId="0010022B">
      <w:pPr>
        <w:spacing w:after="60"/>
      </w:pPr>
      <w:r>
        <w:rPr>
          <w:sz w:val="21"/>
        </w:rPr>
        <w:t xml:space="preserve">[7] Thompson Robin N, Stockwin J E, van Gaalen R D, et al. Improved inference of time-varying reproduction numbers during infectious disease outbreaks. Epidemics, 2019, 29: 100356. DOI: 10.1016/j.epidem.2019.100356.</w:t>
      </w:r>
    </w:p>
    <w:p w14:paraId="0010022C" w14:textId="0010022D">
      <w:pPr>
        <w:spacing w:after="60"/>
      </w:pPr>
      <w:r>
        <w:rPr>
          <w:sz w:val="21"/>
        </w:rPr>
        <w:t xml:space="preserve">[8] Gostic Katelyn M, McGough Lauren, Baskerville Edward B, et al. Practical considerations for measuring the effective reproductive number, Rt. PLOS Computational Biology, 2020, 16(12): e1008409. DOI: 10.1371/journal.pcbi.1008409.</w:t>
      </w:r>
    </w:p>
    <w:p w14:paraId="0010022E" w14:textId="0010022F">
      <w:pPr>
        <w:spacing w:after="60"/>
      </w:pPr>
      <w:r>
        <w:rPr>
          <w:sz w:val="21"/>
        </w:rPr>
        <w:t xml:space="preserve">[9] Parag Kris V, Donnelly Christl A. Fundamental limits on inferring epidemic resurgence in real time using effective reproduction numbers. PLOS Computational Biology, 2022, 18(4): e1010004. DOI: 10.1371/journal.pcbi.1010004.</w:t>
      </w:r>
    </w:p>
    <w:p w14:paraId="00100230" w14:textId="00100231">
      <w:pPr>
        <w:spacing w:after="60"/>
      </w:pPr>
      <w:r>
        <w:rPr>
          <w:sz w:val="21"/>
        </w:rPr>
        <w:t xml:space="preserve">[10] Parag Kris V, Donnelly Christl A, Zarebski Alexander E. Quantifying the information in noisy epidemic curves. Nature Computational Science, 2022, 2(9): 584-594. DOI: 10.1038/s43588-022-00313-1.</w:t>
      </w:r>
    </w:p>
    <w:p w14:paraId="00100232" w14:textId="00100233">
      <w:pPr>
        <w:spacing w:after="60"/>
      </w:pPr>
      <w:r>
        <w:rPr>
          <w:sz w:val="21"/>
        </w:rPr>
        <w:t xml:space="preserve">[11] Parag Kris V, Lambert Ben, Donnelly Christl A, et al. Asymmetric limits on timely interventions from noisy epidemic data. Communications Physics, 2025, 8: 450. DOI: 10.1038/s42005-025-02358-w.</w:t>
      </w:r>
    </w:p>
    <w:p w14:paraId="00100234" w14:textId="00100235">
      <w:pPr>
        <w:spacing w:after="60"/>
      </w:pPr>
      <w:r>
        <w:rPr>
          <w:sz w:val="21"/>
        </w:rPr>
        <w:t xml:space="preserve">[12] Bosse Nikos I, Abbott Sam, Cori Anne, et al. Scoring epidemiological forecasts on transformed scales. PLOS Computational Biology, 2023, 19(8): e1011393. DOI: 10.1371/journal.pcbi.1011393.</w:t>
      </w:r>
    </w:p>
    <w:p w14:paraId="00100236" w14:textId="00100237">
      <w:pPr>
        <w:spacing w:after="60"/>
      </w:pPr>
      <w:r>
        <w:rPr>
          <w:sz w:val="21"/>
        </w:rPr>
        <w:t xml:space="preserve">[13] Bracher Johannes, Held Leonhard. A marginal moment matching approach for fitting endemic-epidemic models to underreported disease surveillance counts. Biometrics, 2021, 77(4): 1202-1214. DOI: 10.1111/biom.13371.</w:t>
      </w:r>
    </w:p>
    <w:p w14:paraId="00100238" w14:textId="00100239">
      <w:pPr>
        <w:spacing w:after="60"/>
      </w:pPr>
      <w:r>
        <w:rPr>
          <w:sz w:val="21"/>
        </w:rPr>
        <w:t xml:space="preserve">[14] Bhatt Samir, Ferguson Neil, Flaxman Seth, et al. Semi-mechanistic Bayesian modeling of COVID-19 with renewal processes. Journal of the Royal Statistical Society Series A: Statistics in Society, 2023, 186(4): 601-615. DOI: 10.1093/jrsssa/qnad030.</w:t>
      </w:r>
    </w:p>
    <w:p w14:paraId="0010023A" w14:textId="0010023B">
      <w:pPr>
        <w:spacing w:after="60"/>
      </w:pPr>
      <w:r>
        <w:rPr>
          <w:sz w:val="21"/>
        </w:rPr>
        <w:t xml:space="preserve">[15] Steyn Nicholas, Parag Kris V, Thompson Robin N, et al. A primer on inference and prediction with epidemic renewal models and sequential Monte Carlo. Statistics in Medicine, 2025, 44(18-19): e70204. DOI: 10.1002/sim.70204.</w:t>
      </w:r>
    </w:p>
    <w:p w14:paraId="0010023C" w14:textId="0010023D">
      <w:pPr>
        <w:spacing w:after="60"/>
      </w:pPr>
      <w:r>
        <w:rPr>
          <w:sz w:val="21"/>
        </w:rPr>
        <w:t xml:space="preserve">[16] Rasmussen David A, Ratmann Oliver, Koelle Katia. Inference for nonlinear epidemiological models using genealogies and time series. PLOS Computational Biology, 2011, 7(8): e1002136. DOI: 10.1371/journal.pcbi.1002136.</w:t>
      </w:r>
    </w:p>
    <w:p w14:paraId="0010023E" w14:textId="0010023F">
      <w:pPr>
        <w:spacing w:after="60"/>
      </w:pPr>
      <w:r>
        <w:rPr>
          <w:sz w:val="21"/>
        </w:rPr>
        <w:t xml:space="preserve">[17] Aber Rachael, Di Yanming, Dalziel Benjamin D. Time-series modeling of epidemics in complex populations: Detecting changes in incidence volatility over time. PLOS Computational Biology, 2025, 21(7): e1012882. DOI: 10.1371/journal.pcbi.1012882.</w:t>
      </w:r>
    </w:p>
    <w:p w14:paraId="00100240" w14:textId="00100241">
      <w:pPr>
        <w:spacing w:after="60"/>
      </w:pPr>
      <w:r>
        <w:rPr>
          <w:sz w:val="21"/>
        </w:rPr>
        <w:t xml:space="preserve">[18] Bretó Carles, He Daihai, Ionides Edward L, et al. Time series analysis via mechanistic models. The Annals of Applied Statistics, 2009, 3(1): 319-348. DOI: 10.1214/08-AOAS201.</w:t>
      </w:r>
    </w:p>
    <w:p w14:paraId="00100242" w14:textId="00100243">
      <w:pPr>
        <w:spacing w:after="60"/>
      </w:pPr>
      <w:r>
        <w:rPr>
          <w:sz w:val="21"/>
        </w:rPr>
        <w:t xml:space="preserve">[19] Dalziel Benjamin D, Kissler Stephen, Gog Julia R, et al. Urbanization and humidity shape the intensity of influenza epidemics in U.S. cities. Science, 2018, 362(6410): 75-79. DOI: 10.1126/science.aat6030.</w:t>
      </w:r>
    </w:p>
    <w:p w14:paraId="00100244" w14:textId="00100245">
      <w:pPr>
        <w:spacing w:after="60"/>
      </w:pPr>
      <w:r>
        <w:rPr>
          <w:sz w:val="21"/>
        </w:rPr>
        <w:t xml:space="preserve">[20] Althouse Benjamin M, Scarpino Samuel V, Meyers Lauren Ancel, et al. Enhancing disease surveillance with novel data streams: challenges and opportunities. EPJ Data Science, 2015, 4: 17. DOI: 10.1140/epjds/s13688-015-0054-0.</w:t>
      </w:r>
    </w:p>
    <w:p w14:paraId="00100246" w14:textId="00100247">
      <w:pPr>
        <w:spacing w:after="60"/>
      </w:pPr>
      <w:r>
        <w:rPr>
          <w:sz w:val="21"/>
        </w:rPr>
        <w:t xml:space="preserve">[21] Nouvellet Pierre, Cori Anne, Garske Tini, et al. A simple approach to measure transmissibility and forecast incidence. Epidemics, 2018, 22: 29-35. DOI: 10.1016/j.epidem.2017.02.012.</w:t>
      </w:r>
    </w:p>
    <w:p w14:paraId="00100248" w14:textId="00100249">
      <w:pPr>
        <w:spacing w:after="60"/>
      </w:pPr>
      <w:r>
        <w:rPr>
          <w:sz w:val="21"/>
        </w:rPr>
        <w:t xml:space="preserve">[22] Fuller Wayne A. Measurement Error Models. New York: John Wiley &amp; Sons, 1987. DOI: 10.1002/9780470316665.</w:t>
      </w:r>
    </w:p>
    <w:p w14:paraId="0010024A" w14:textId="0010024B">
      <w:pPr>
        <w:spacing w:after="60"/>
      </w:pPr>
      <w:r>
        <w:rPr>
          <w:sz w:val="21"/>
        </w:rPr>
        <w:t xml:space="preserve">[23] Carroll Raymond J, Ruppert David, Stefanski Leonard A, et al. Measurement Error in Nonlinear Models: A Modern Perspective. 2nd ed. Boca Raton: Chapman &amp; Hall/CRC, 2006. DOI: 10.1201/9781420010138.</w:t>
      </w:r>
    </w:p>
    <w:p w14:paraId="0010024C" w14:textId="0010024D">
      <w:pPr>
        <w:spacing w:after="60"/>
      </w:pPr>
      <w:r>
        <w:rPr>
          <w:sz w:val="21"/>
        </w:rPr>
        <w:t xml:space="preserve">[24] Armstrong Ben G. Effect of measurement error on epidemiological studies of environmental and occupational exposures. Occupational and Environmental Medicine, 1998, 55(10): 651-656. DOI: 10.1136/oem.55.10.651.</w:t>
      </w:r>
    </w:p>
    <w:p w14:paraId="0010024E" w14:textId="0010024F">
      <w:pPr>
        <w:spacing w:after="60"/>
      </w:pPr>
      <w:r>
        <w:rPr>
          <w:sz w:val="21"/>
        </w:rPr>
        <w:t xml:space="preserve">[25] Verbeke Geert, Molenberghs Geert. Linear Mixed Models for Longitudinal Data. New York: Springer, 2000. DOI: 10.1007/978-1-4419-0300-6.</w:t>
      </w:r>
    </w:p>
    <w:p w14:paraId="00100250" w14:textId="00100251">
      <w:pPr>
        <w:spacing w:after="60"/>
      </w:pPr>
      <w:r>
        <w:rPr>
          <w:sz w:val="21"/>
        </w:rPr>
        <w:t xml:space="preserve">[26] Reich Nicholas G, McGowan Craig J, Yamana Teresa K, et al. Accuracy of real-time multi-model ensemble forecasts for seasonal influenza in the U.S. PLOS Computational Biology, 2019, 15(11): e1007486. DOI: 10.1371/journal.pcbi.1007486.</w:t>
      </w:r>
    </w:p>
    <w:p w14:paraId="00100252" w14:textId="00100253">
      <w:pPr>
        <w:spacing w:after="60"/>
      </w:pPr>
      <w:r>
        <w:rPr>
          <w:sz w:val="21"/>
        </w:rPr>
        <w:t xml:space="preserve">[27] Cramer Estee Y, Ray Evan L, Lopez Velma K, et al. Evaluation of individual and ensemble probabilistic forecasts of COVID-19 mortality in the United States. Proceedings of the National Academy of Sciences, 2022, 119(15): e2113561119. DOI: 10.1073/pnas.2113561119.</w:t>
      </w:r>
    </w:p>
    <w:p w14:paraId="00100254" w14:textId="00100255">
      <w:pPr>
        <w:spacing w:after="60"/>
      </w:pPr>
      <w:r>
        <w:rPr>
          <w:sz w:val="21"/>
        </w:rPr>
        <w:t xml:space="preserve">[28] Ray Evan L, Brooks Logan C, Bien Jacob, et al. Comparing trained and untrained probabilistic ensemble forecasts of COVID-19 cases and deaths in the United States. International Journal of Forecasting, 2023, 39(3): 1366-1383. DOI: 10.1016/j.ijforecast.2022.06.005.</w:t>
      </w:r>
    </w:p>
    <w:p w14:paraId="00100256" w14:textId="00100257">
      <w:pPr>
        <w:spacing w:after="60"/>
      </w:pPr>
      <w:r>
        <w:rPr>
          <w:sz w:val="21"/>
        </w:rPr>
        <w:t xml:space="preserve">[29] Biggerstaff Matthew, Johansson Michael A, Alper David, et al. Results from the second year of a collaborative effort to forecast influenza seasons in the United States. Epidemics, 2018, 24: 26-33. DOI: 10.1016/j.epidem.2018.02.003.</w:t>
      </w:r>
    </w:p>
    <w:p w14:paraId="00100258" w14:textId="00100259">
      <w:pPr>
        <w:spacing w:after="60"/>
      </w:pPr>
      <w:r>
        <w:rPr>
          <w:sz w:val="21"/>
        </w:rPr>
        <w:t xml:space="preserve">[30] Zhou Hong, Thompson William W, Viboud Cécile G, et al. Hospitalizations associated with influenza and respiratory syncytial virus in the United States, 1993-2008. Clinical Infectious Diseases, 2012, 54(10): 1427-1436. DOI: 10.1093/cid/cis211.</w:t>
      </w:r>
    </w:p>
    <w:p w14:paraId="0010025A" w14:textId="0010025B">
      <w:pPr>
        <w:spacing w:after="60"/>
      </w:pPr>
      <w:r>
        <w:rPr>
          <w:sz w:val="21"/>
        </w:rPr>
        <w:t xml:space="preserve">[31] Stoner Oliver, Economou Theo, Drummond Marques da Silva Gabriela. A hierarchical framework for correcting under-reporting in count data. Journal of the American Statistical Association, 2019, 114(528): 1481-1492. DOI: 10.1080/01621459.2019.1573732.</w:t>
      </w:r>
    </w:p>
    <w:p w14:paraId="0010025C" w14:textId="0010025D">
      <w:pPr>
        <w:spacing w:after="60"/>
      </w:pPr>
      <w:r>
        <w:rPr>
          <w:sz w:val="21"/>
        </w:rPr>
        <w:t xml:space="preserve">[32] Azmon A, Faes C, Hens N. On the estimation of the reproduction number based on misreported epidemic data. Statistics in Medicine, 2014, 33(7): 1176-1192. DOI: 10.1002/sim.6015.</w:t>
      </w:r>
    </w:p>
    <w:p w14:paraId="0010025E" w14:textId="0010025F">
      <w:pPr>
        <w:spacing w:after="60"/>
      </w:pPr>
      <w:r>
        <w:rPr>
          <w:sz w:val="21"/>
        </w:rPr>
        <w:t xml:space="preserve">[33] Rohani Pejman, Keeling Matthew J, Grenfell Bryan T. The interplay between determinism and stochasticity in childhood diseases. The American Naturalist, 2002, 159(5): 469-481. DOI: 10.1086/339467.</w:t>
      </w:r>
    </w:p>
    <w:p w14:paraId="00100260" w14:textId="00100261">
      <w:pPr>
        <w:spacing w:after="60"/>
      </w:pPr>
      <w:r>
        <w:rPr>
          <w:sz w:val="21"/>
        </w:rPr>
        <w:t xml:space="preserve">[34] Tokars Jerome I, Olsen Sonja J, Reed Carrie. Seasonal incidence of symptomatic influenza in the United States. Clinical Infectious Diseases, 2018, 66(10): 1511-1518. DOI: 10.1093/cid/cix1060.</w:t>
      </w:r>
    </w:p>
    <w:p w14:paraId="00100262" w14:textId="00100263">
      <w:pPr>
        <w:spacing w:after="60"/>
      </w:pPr>
      <w:r>
        <w:rPr>
          <w:sz w:val="21"/>
        </w:rPr>
        <w:t xml:space="preserve">[35] Centers for Disease Control and Prevention. Weekly Hospital Respiratory Data (HRD) Metrics by Jurisdiction, National Healthcare Safety Network (NHSN). https://data.cdc.gov/d/ua7e-t2fy, 2026. CDC open-data catalogue record ua7e-t2fy. Accessed 2026-09-05</w:t>
      </w:r>
    </w:p>
    <w:sectPr>
      <w:footerReference w:type="default" r:id="Rd0f0f06b5d4e4fcb"/>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4" w14:textId="00100266">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a1989401cea74550" /><Relationship Type="http://schemas.openxmlformats.org/officeDocument/2006/relationships/styles" Target="/word/styles.xml" Id="R06305ea6f5704110" /><Relationship Type="http://schemas.openxmlformats.org/officeDocument/2006/relationships/theme" Target="/word/theme/theme1.xml" Id="Rf3799f663a1f41c8" /><Relationship Type="http://schemas.openxmlformats.org/officeDocument/2006/relationships/numbering" Target="/word/numbering.xml" Id="R31163fdde0fb4fcb" /><Relationship Type="http://schemas.openxmlformats.org/officeDocument/2006/relationships/image" Target="/media/image.png" Id="R564239f8d91b4220" /><Relationship Type="http://schemas.openxmlformats.org/officeDocument/2006/relationships/image" Target="/media/image2.png" Id="R4363c2ae665e491c" /><Relationship Type="http://schemas.openxmlformats.org/officeDocument/2006/relationships/image" Target="/media/image3.png" Id="R8a1146986f694485" /><Relationship Type="http://schemas.openxmlformats.org/officeDocument/2006/relationships/image" Target="/media/image4.png" Id="R21e803257563497e" /><Relationship Type="http://schemas.openxmlformats.org/officeDocument/2006/relationships/footer" Target="/word/footer1.xml" Id="Rd0f0f06b5d4e4fc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2026-10-08T07:36:12Z</dcterms:created>
  <cp:lastModifiedBy>OfficeCLI</cp:lastModifiedBy>
  <dcterms:modified xsi:type="dcterms:W3CDTF">2026-10-08T07:36:12Z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2026-10-08T07:36:14Z</vt:lpwstr>
  </op:property>
</op:Properties>
</file>