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t xml:space="preserve">  </w:t>
            </w:r>
            <w:r>
              <w:rPr>
                <w:rFonts w:hint="eastAsia"/>
                <w:sz w:val="28"/>
              </w:rPr>
              <w:t>位</w:t>
            </w:r>
            <w:r>
              <w:rPr>
                <w:rFonts w:hint="eastAsia"/>
                <w:sz w:val="28"/>
              </w:rPr>
              <w:t xml:space="preserve">  </w:t>
            </w:r>
            <w:r>
              <w:rPr>
                <w:rFonts w:hint="eastAsia"/>
                <w:sz w:val="28"/>
              </w:rPr>
              <w:t>类</w:t>
            </w:r>
            <w:r>
              <w:rPr>
                <w:rFonts w:hint="eastAsia"/>
                <w:sz w:val="28"/>
              </w:rPr>
              <w:t xml:space="preserve">  </w:t>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line="312" w:lineRule="auto" w:before="240" w:after="80"/>
        <w:jc w:val="center"/>
        <w:rPr>
          <w:sz w:val="28"/>
        </w:rPr>
      </w:pPr>
      <w:r/>
      <w:r>
        <w:rPr>
          <w:rFonts w:ascii="宋体" w:hAnsi="宋体"/>
          <w:b w:val="0"/>
          <w:sz w:val="26"/>
          <w:rFonts w:ascii="Times New Roman" w:hAnsi="Times New Roman" w:eastAsia="宋体" w:cs="Times New Roman"/>
        </w:rPr>
        <w:t>西安科技大学研究生院制</w:t>
      </w:r>
    </w:p>
    <w:p w14:paraId="36A99D0D" w14:textId="77777777" w:rsidR="0097691E" w:rsidRDefault="0097691E" w:rsidP="0097691E">
      <w:pPr>
        <w:spacing w:line="312" w:lineRule="auto" w:before="80" w:after="160"/>
        <w:ind w:firstLine="855"/>
        <w:jc w:val="center"/>
      </w:pPr>
      <w:r/>
      <w:r>
        <w:rPr>
          <w:rFonts w:ascii="宋体" w:hAnsi="宋体"/>
          <w:b w:val="0"/>
          <w:sz w:val="24"/>
          <w:rFonts w:ascii="Times New Roman" w:hAnsi="Times New Roman" w:eastAsia="宋体" w:cs="Times New Roman"/>
        </w:rPr>
        <w:t>2026年 10 月 12 日填写</w:t>
      </w:r>
      <w:r>
        <w:br w:type="page"/>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1682"/>
        <w:gridCol w:w="1301"/>
        <w:gridCol w:w="533"/>
        <w:gridCol w:w="517"/>
        <w:gridCol w:w="1318"/>
        <w:gridCol w:w="1835"/>
        <w:gridCol w:w="1835"/>
      </w:tblGrid>
      <w:tr w:rsidR="00737C22" w14:paraId="488D7BD3" w14:textId="77777777">
        <w:trPr>
          <w:jc w:val="center"/>
        </w:trPr>
        <w:tc>
          <w:tcPr>
            <w:tcW w:w="1682" w:type="dxa"/>
            <w:vAlign w:val="center"/>
          </w:tcPr>
          <w:p w14:paraId="23FAD0D8" w14:textId="77777777" w:rsidR="00737C22" w:rsidRDefault="00737C22">
            <w:pPr>
              <w:pageBreakBefore w:val="0"/>
              <w:jc w:val="center"/>
              <w:rPr>
                <w:b/>
                <w:bCs/>
                <w:sz w:val="21"/>
              </w:rPr>
            </w:pPr>
            <w:r>
              <w:rPr>
                <w:rFonts w:hint="eastAsia"/>
                <w:b/>
                <w:bCs/>
                <w:sz w:val="21"/>
              </w:rPr>
              <w:t>论文题目</w:t>
            </w:r>
          </w:p>
        </w:tc>
        <w:tc>
          <w:tcPr>
            <w:tcW w:w="7339" w:type="dxa"/>
            <w:gridSpan w:val="6"/>
            <w:vAlign w:val="center"/>
          </w:tcPr>
          <w:p w14:paraId="682AAF21" w14:textId="77777777" w:rsidR="00FF119E" w:rsidRDefault="00000000">
            <w:pPr>
              <w:pageBreakBefore w:val="0"/>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vMerge w:val="restart"/>
            <w:vAlign w:val="center"/>
          </w:tcPr>
          <w:p w14:paraId="76D42AA3" w14:textId="77777777" w:rsidR="00C32212" w:rsidRDefault="00C32212">
            <w:pPr>
              <w:pageBreakBefore w:val="0"/>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pageBreakBefore w:val="0"/>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pageBreakBefore w:val="0"/>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pageBreakBefore w:val="0"/>
              <w:jc w:val="center"/>
              <w:rPr>
                <w:sz w:val="21"/>
                <w:szCs w:val="21"/>
              </w:rPr>
            </w:pPr>
            <w:r>
              <w:rPr>
                <w:rFonts w:hint="eastAsia"/>
                <w:sz w:val="21"/>
                <w:szCs w:val="21"/>
              </w:rPr>
              <w:t>综合研究</w:t>
            </w:r>
          </w:p>
        </w:tc>
        <w:tc>
          <w:tcPr>
            <w:tcW w:w="1835" w:type="dxa"/>
            <w:vAlign w:val="center"/>
          </w:tcPr>
          <w:p w14:paraId="148F9411" w14:textId="77777777" w:rsidR="00C32212" w:rsidRPr="002A5615" w:rsidRDefault="00C32212" w:rsidP="00737C22">
            <w:pPr>
              <w:pageBreakBefore w:val="0"/>
              <w:jc w:val="center"/>
              <w:rPr>
                <w:sz w:val="21"/>
                <w:szCs w:val="21"/>
              </w:rPr>
            </w:pPr>
            <w:r>
              <w:rPr>
                <w:rFonts w:hint="eastAsia"/>
                <w:sz w:val="21"/>
                <w:szCs w:val="21"/>
              </w:rPr>
              <w:t>其他</w:t>
            </w:r>
          </w:p>
        </w:tc>
      </w:tr>
      <w:tr w:rsidR="00C32212" w14:paraId="0E90D9F7" w14:textId="77777777" w:rsidTr="00C32212">
        <w:trPr>
          <w:jc w:val="center"/>
        </w:trPr>
        <w:tc>
          <w:tcPr>
            <w:tcW w:w="1682" w:type="dxa"/>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pageBreakBefore w:val="0"/>
              <w:jc w:val="center"/>
              <w:rPr>
                <w:sz w:val="21"/>
              </w:rPr>
            </w:pPr>
          </w:p>
        </w:tc>
        <w:tc>
          <w:tcPr>
            <w:tcW w:w="1835" w:type="dxa"/>
            <w:gridSpan w:val="2"/>
            <w:vAlign w:val="center"/>
          </w:tcPr>
          <w:p w14:paraId="26D59E2D" w14:textId="77777777" w:rsidR="00FF119E" w:rsidRDefault="00000000">
            <w:pPr>
              <w:pageBreakBefore w:val="0"/>
              <w:spacing w:after="40" w:line="276" w:lineRule="auto"/>
              <w:jc w:val="center"/>
            </w:pPr>
            <w:r>
              <w:rPr>
                <w:b/>
                <w:sz w:val="22"/>
              </w:rPr>
              <w:t>√</w:t>
            </w:r>
          </w:p>
        </w:tc>
        <w:tc>
          <w:tcPr>
            <w:tcW w:w="1835" w:type="dxa"/>
            <w:vAlign w:val="center"/>
          </w:tcPr>
          <w:p w14:paraId="6C21F92A" w14:textId="77777777" w:rsidR="00C32212" w:rsidRDefault="00C32212">
            <w:pPr>
              <w:pageBreakBefore w:val="0"/>
              <w:jc w:val="center"/>
              <w:rPr>
                <w:sz w:val="21"/>
              </w:rPr>
            </w:pPr>
          </w:p>
        </w:tc>
        <w:tc>
          <w:tcPr>
            <w:tcW w:w="1835" w:type="dxa"/>
            <w:vAlign w:val="center"/>
          </w:tcPr>
          <w:p w14:paraId="6E60B1C6" w14:textId="77777777" w:rsidR="00C32212" w:rsidRDefault="00C32212">
            <w:pPr>
              <w:pageBreakBefore w:val="0"/>
              <w:jc w:val="center"/>
              <w:rPr>
                <w:sz w:val="21"/>
              </w:rPr>
            </w:pPr>
          </w:p>
        </w:tc>
      </w:tr>
      <w:tr w:rsidR="00C32212" w14:paraId="62EEBECD" w14:textId="77777777">
        <w:trPr>
          <w:jc w:val="center"/>
        </w:trPr>
        <w:tc>
          <w:tcPr>
            <w:tcW w:w="1682" w:type="dxa"/>
            <w:vAlign w:val="center"/>
          </w:tcPr>
          <w:p w14:paraId="660694E5" w14:textId="77777777" w:rsidR="00C32212" w:rsidRDefault="00C32212">
            <w:pPr>
              <w:pageBreakBefore w:val="0"/>
              <w:jc w:val="center"/>
              <w:rPr>
                <w:b/>
                <w:bCs/>
                <w:sz w:val="21"/>
              </w:rPr>
            </w:pPr>
            <w:r>
              <w:rPr>
                <w:rFonts w:hint="eastAsia"/>
                <w:b/>
                <w:bCs/>
                <w:sz w:val="21"/>
              </w:rPr>
              <w:t>开题时间</w:t>
            </w:r>
          </w:p>
        </w:tc>
        <w:tc>
          <w:tcPr>
            <w:tcW w:w="7339" w:type="dxa"/>
            <w:gridSpan w:val="6"/>
            <w:vAlign w:val="center"/>
          </w:tcPr>
          <w:p w14:paraId="258B0FED" w14:textId="77777777" w:rsidR="00FF119E" w:rsidRDefault="00000000">
            <w:pPr>
              <w:pageBreakBefore w:val="0"/>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vAlign w:val="center"/>
          </w:tcPr>
          <w:p w14:paraId="7C1AB827" w14:textId="77777777" w:rsidR="00C32212" w:rsidRDefault="00C32212">
            <w:pPr>
              <w:pageBreakBefore w:val="0"/>
              <w:ind w:right="113"/>
              <w:jc w:val="center"/>
              <w:rPr>
                <w:sz w:val="21"/>
              </w:rPr>
            </w:pPr>
            <w:r>
              <w:rPr>
                <w:rFonts w:hint="eastAsia"/>
                <w:b/>
                <w:szCs w:val="21"/>
              </w:rPr>
              <w:t>是否变更论</w:t>
            </w:r>
            <w:r>
              <w:rPr>
                <w:rFonts w:hint="eastAsia"/>
                <w:b/>
                <w:szCs w:val="21"/>
              </w:rPr>
              <w:lastRenderedPageBreak/>
              <w:t>文题目</w:t>
            </w:r>
          </w:p>
        </w:tc>
        <w:tc>
          <w:tcPr>
            <w:tcW w:w="1301" w:type="dxa"/>
            <w:vAlign w:val="center"/>
          </w:tcPr>
          <w:p w14:paraId="2817AFC6" w14:textId="77777777" w:rsidR="00FF119E" w:rsidRDefault="00000000">
            <w:pPr>
              <w:pageBreakBefore w:val="0"/>
              <w:spacing w:after="40" w:line="276" w:lineRule="auto"/>
              <w:jc w:val="center"/>
            </w:pPr>
            <w:r>
              <w:rPr>
                <w:sz w:val="18"/>
              </w:rPr>
              <w:lastRenderedPageBreak/>
              <w:t>是（</w:t>
            </w:r>
            <w:r>
              <w:rPr>
                <w:sz w:val="18"/>
              </w:rPr>
              <w:t xml:space="preserve"> √ </w:t>
            </w:r>
            <w:r>
              <w:rPr>
                <w:sz w:val="18"/>
              </w:rPr>
              <w:t>）</w:t>
            </w:r>
            <w:r>
              <w:rPr>
                <w:sz w:val="18"/>
              </w:rPr>
              <w:br/>
            </w:r>
            <w:r>
              <w:rPr>
                <w:sz w:val="18"/>
              </w:rPr>
              <w:lastRenderedPageBreak/>
              <w:t>否（</w:t>
            </w:r>
            <w:r>
              <w:rPr>
                <w:sz w:val="18"/>
              </w:rPr>
              <w:t xml:space="preserve">   </w:t>
            </w:r>
            <w:r>
              <w:rPr>
                <w:sz w:val="18"/>
              </w:rPr>
              <w:t>）</w:t>
            </w:r>
          </w:p>
        </w:tc>
        <w:tc>
          <w:tcPr>
            <w:tcW w:w="1050" w:type="dxa"/>
            <w:gridSpan w:val="2"/>
            <w:vAlign w:val="center"/>
          </w:tcPr>
          <w:p w14:paraId="2FBEFF4B" w14:textId="77777777" w:rsidR="00C32212" w:rsidRDefault="00C32212">
            <w:pPr>
              <w:pageBreakBefore w:val="0"/>
              <w:jc w:val="center"/>
              <w:rPr>
                <w:b/>
              </w:rPr>
            </w:pPr>
            <w:r>
              <w:rPr>
                <w:rFonts w:hint="eastAsia"/>
                <w:b/>
              </w:rPr>
              <w:lastRenderedPageBreak/>
              <w:t>变更</w:t>
            </w:r>
          </w:p>
          <w:p w14:paraId="4D54BB35" w14:textId="77777777" w:rsidR="00C32212" w:rsidRDefault="00C32212">
            <w:pPr>
              <w:pageBreakBefore w:val="0"/>
              <w:jc w:val="center"/>
              <w:rPr>
                <w:sz w:val="21"/>
              </w:rPr>
            </w:pPr>
            <w:r>
              <w:rPr>
                <w:rFonts w:hint="eastAsia"/>
                <w:b/>
              </w:rPr>
              <w:lastRenderedPageBreak/>
              <w:t>原因</w:t>
            </w:r>
          </w:p>
        </w:tc>
        <w:tc>
          <w:tcPr>
            <w:tcW w:w="4988" w:type="dxa"/>
            <w:gridSpan w:val="3"/>
            <w:vAlign w:val="center"/>
          </w:tcPr>
          <w:p w14:paraId="469ECDB9" w14:textId="77777777" w:rsidR="00FF119E" w:rsidRDefault="00000000">
            <w:pPr>
              <w:pageBreakBefore w:val="0"/>
              <w:spacing w:after="40" w:line="276" w:lineRule="auto"/>
              <w:jc w:val="left"/>
            </w:pPr>
            <w:r>
              <w:rPr>
                <w:sz w:val="18"/>
              </w:rPr>
              <w:t xml:space="preserve">原开题题目为《基于实际数据校正的COVID-19多维控制策略研究》。开题后，研究聚焦于公共卫生监测中的一个统计问题：病例监测规模持续扩大时，短期预测精度的改善逐渐放缓并趋于平台。课题据此由单一病种的控制策略评估，转向病例监测规模的推断收益边界这一更具一般性的统计推断问题：以负二项分支过程刻画个体超传播、以二项抽稀刻画不完全报告，区分当期再生数与跨期平均水平两个估计目标，以美国 CDC NHSN 51 个辖区 2020 年 10 月至 2026 年 9 月的周度流感住院数据开展实证检验，并以 CDC FluSight 集成预测与欧洲 11 国 COVID-19 早期监测数据作外部对照。经与导师讨论论证，题目变更为现题目。</w:t>
            </w:r>
          </w:p>
        </w:tc>
      </w:tr>
      <w:tr w:rsidR="00C32212" w14:paraId="4E501C6B" w14:textId="77777777">
        <w:trPr>
          <w:jc w:val="center"/>
        </w:trPr>
        <w:tc>
          <w:tcPr>
            <w:tcW w:w="1682" w:type="dxa"/>
            <w:vAlign w:val="center"/>
          </w:tcPr>
          <w:p w14:paraId="23D0C113" w14:textId="77777777" w:rsidR="00C32212" w:rsidRDefault="00C32212">
            <w:pPr>
              <w:pageBreakBefore w:val="0"/>
              <w:jc w:val="center"/>
              <w:rPr>
                <w:sz w:val="21"/>
              </w:rPr>
            </w:pPr>
            <w:r>
              <w:rPr>
                <w:rFonts w:hint="eastAsia"/>
                <w:b/>
                <w:szCs w:val="21"/>
              </w:rPr>
              <w:lastRenderedPageBreak/>
              <w:t>学位论文研究主要内容</w:t>
            </w:r>
          </w:p>
        </w:tc>
        <w:tc>
          <w:tcPr>
            <w:tcW w:w="7339" w:type="dxa"/>
            <w:gridSpan w:val="6"/>
            <w:vAlign w:val="center"/>
          </w:tcPr>
          <w:p w14:paraId="1A8BB332" w14:textId="77777777" w:rsidR="00FF119E" w:rsidRDefault="00000000">
            <w:pPr>
              <w:pageBreakBefore w:val="0"/>
              <w:spacing w:after="40" w:line="276" w:lineRule="auto"/>
              <w:jc w:val="left"/>
            </w:pPr>
            <w:r>
              <w:rPr>
                <w:sz w:val="19"/>
              </w:rPr>
              <w:t xml:space="preserve">    本论文针对传染病监测中“病例规模扩大而短期预测精度趋于平台”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pageBreakBefore w:val="0"/>
              <w:spacing w:after="40" w:line="276" w:lineRule="auto"/>
              <w:ind w:left="173"/>
              <w:jc w:val="left"/>
            </w:pPr>
            <w:r>
              <w:rPr>
                <w:b/>
                <w:sz w:val="19"/>
              </w:rPr>
              <w:t xml:space="preserve">1. 传播—报告两层随机模型构建：</w:t>
            </w:r>
            <w:r>
              <w:rPr>
                <w:sz w:val="19"/>
              </w:rPr>
              <w:t xml:space="preserve">以 Galton–Watson 分支过程为基础，采用 Gamma 混合泊松分布（即负二项分布，离散参数 k）刻画个体超传播，以二项抽样 Binomial(I</w:t>
            </w:r>
            <w:r>
              <w:rPr>
                <w:sz w:val="19"/>
                <w:vertAlign w:val="subscript"/>
              </w:rPr>
              <w:t xml:space="preserve">t</w:t>
            </w:r>
            <w:r>
              <w:rPr>
                <w:sz w:val="19"/>
              </w:rPr>
              <w:t xml:space="preserve">, ρ) 刻画不完全报告，利用概率母函数复合证明报告病例数在二项抽稀下仍服从负二项分布（分布族封闭性），为后续推断提供精确似然。</w:t>
            </w:r>
          </w:p>
          <w:p w14:paraId="7BF056B5" w14:textId="77777777" w:rsidR="00FF119E" w:rsidRDefault="00000000">
            <w:pPr>
              <w:pageBreakBefore w:val="0"/>
              <w:spacing w:after="40" w:line="276" w:lineRule="auto"/>
              <w:ind w:left="173"/>
              <w:jc w:val="left"/>
            </w:pPr>
            <w:r>
              <w:rPr>
                <w:b/>
                <w:sz w:val="19"/>
              </w:rPr>
              <w:t xml:space="preserve">2. 两个估计目标的方差结构与交叉点：</w:t>
            </w:r>
            <w:r>
              <w:rPr>
                <w:sz w:val="19"/>
              </w:rPr>
              <w:t xml:space="preserve">区分当期再生数 R</w:t>
            </w:r>
            <w:r>
              <w:rPr>
                <w:sz w:val="19"/>
                <w:vertAlign w:val="subscript"/>
              </w:rPr>
              <w:t xml:space="preserve">t</w:t>
            </w:r>
            <w:r>
              <w:rPr>
                <w:sz w:val="19"/>
              </w:rPr>
              <w:t xml:space="preserve">（目标Ⅰ）与跨期平均水平 R̄（目标Ⅱ）。证明目标Ⅰ的估计量 C</w:t>
            </w:r>
            <w:r>
              <w:rPr>
                <w:sz w:val="19"/>
                <w:vertAlign w:val="subscript"/>
              </w:rPr>
              <w:t xml:space="preserve">t</w:t>
            </w:r>
            <w:r>
              <w:rPr>
                <w:sz w:val="19"/>
              </w:rPr>
              <w:t xml:space="preserve">/(ρn) 无偏且在任意有限规模下达到 Cramér–Rao 下界（为 UMVUE），方差随规模趋于零；目标Ⅱ的方差为 V(m) = v</w:t>
            </w:r>
            <w:r>
              <w:rPr>
                <w:sz w:val="19"/>
                <w:vertAlign w:val="subscript"/>
              </w:rPr>
              <w:t xml:space="preserve">R</w:t>
            </w:r>
            <w:r>
              <w:rPr>
                <w:sz w:val="19"/>
              </w:rPr>
              <w:t xml:space="preserve"> + A/m，环境方差 v</w:t>
            </w:r>
            <w:r>
              <w:rPr>
                <w:sz w:val="19"/>
                <w:vertAlign w:val="subscript"/>
              </w:rPr>
              <w:t xml:space="preserve">R</w:t>
            </w:r>
            <w:r>
              <w:rPr>
                <w:sz w:val="19"/>
              </w:rPr>
              <w:t xml:space="preserve"> 不随规模消失，两项相等处定义交叉点 m</w:t>
            </w:r>
            <w:r>
              <w:rPr>
                <w:sz w:val="19"/>
                <w:vertAlign w:val="subscript"/>
              </w:rPr>
              <w:t xml:space="preserve">×</w:t>
            </w:r>
            <w:r>
              <w:rPr>
                <w:sz w:val="19"/>
              </w:rPr>
              <w:t xml:space="preserve"> = A/v</w:t>
            </w:r>
            <w:r>
              <w:rPr>
                <w:sz w:val="19"/>
                <w:vertAlign w:val="subscript"/>
              </w:rPr>
              <w:t xml:space="preserve">R</w:t>
            </w:r>
            <w:r>
              <w:rPr>
                <w:sz w:val="19"/>
              </w:rPr>
              <w:t xml:space="preserve">，到达交叉点后规模翻倍方差只降 25%；并推出扩大覆盖面与提高报告率的效果之比 A/R̄、多期预算下的最优单期规模与小规模精确增长检验。</w:t>
            </w:r>
          </w:p>
          <w:p w14:paraId="4E3B5D0E" w14:textId="77777777" w:rsidR="00FF119E" w:rsidRDefault="00000000">
            <w:pPr>
              <w:pageBreakBefore w:val="0"/>
              <w:spacing w:after="40" w:line="276" w:lineRule="auto"/>
              <w:ind w:left="173"/>
              <w:jc w:val="left"/>
            </w:pPr>
            <w:r>
              <w:rPr>
                <w:b/>
                <w:sz w:val="19"/>
              </w:rPr>
              <w:t xml:space="preserve">3. 美国 CDC NHSN 流感住院数据实证检验：</w:t>
            </w:r>
            <w:r>
              <w:rPr>
                <w:sz w:val="19"/>
              </w:rPr>
              <w:t xml:space="preserve">采用 51 个辖区（50 个州及华盛顿特区）2020 年 10 月至 2026 年 9 月的周度流感住院数据（16,218 个州周，其中 D</w:t>
            </w:r>
            <w:r>
              <w:rPr>
                <w:sz w:val="19"/>
                <w:vertAlign w:val="subscript"/>
              </w:rPr>
              <w:t xml:space="preserve">t</w:t>
            </w:r>
            <w:r>
              <w:rPr>
                <w:sz w:val="19"/>
              </w:rPr>
              <w:t xml:space="preserve"> ≥ 5 的有效观测 10,303 个），以 FGLS 拟合单步预测误差的形状 a + b/D</w:t>
            </w:r>
            <w:r>
              <w:rPr>
                <w:sz w:val="19"/>
                <w:vertAlign w:val="subscript"/>
              </w:rPr>
              <w:t xml:space="preserve">t</w:t>
            </w:r>
            <w:r>
              <w:rPr>
                <w:sz w:val="19"/>
              </w:rPr>
              <w:t xml:space="preserve">，按州聚类重抽构造区间；分析滞后权重带来的分母噪声、达峰期的基准偏移与填报制度变化；以替代性滞后测度、事前基准、时变基准与空间汇总检验稳健性。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pageBreakBefore w:val="0"/>
              <w:spacing w:after="40" w:line="276" w:lineRule="auto"/>
              <w:ind w:left="173"/>
              <w:jc w:val="left"/>
            </w:pPr>
            <w:r>
              <w:rPr>
                <w:b/>
                <w:sz w:val="19"/>
              </w:rPr>
              <w:t xml:space="preserve">4. 外部对照与监测资源配置：</w:t>
            </w:r>
            <w:r>
              <w:rPr>
                <w:sz w:val="19"/>
              </w:rPr>
              <w:t xml:space="preserve">以 CDC FluSight 2022—2023 季集成预测与欧洲 11 国 COVID-19 早期序列，检验规模项在其他预测方法与病种中的方向和交叉点量级；在固定成本与边际成本构成的预算约束下，推导观测期数 T 与单期规模 m 的最优配置 m</w:t>
            </w:r>
            <w:r>
              <w:rPr>
                <w:sz w:val="19"/>
                <w:vertAlign w:val="superscript"/>
              </w:rPr>
              <w:t xml:space="preserve">*</w:t>
            </w:r>
            <w:r>
              <w:rPr>
                <w:sz w:val="19"/>
              </w:rPr>
              <w:t xml:space="preserve"> = √(c</w:t>
            </w:r>
            <w:r>
              <w:rPr>
                <w:sz w:val="19"/>
                <w:vertAlign w:val="subscript"/>
              </w:rPr>
              <w:t xml:space="preserve">0</w:t>
            </w:r>
            <w:r>
              <w:rPr>
                <w:sz w:val="19"/>
              </w:rPr>
              <w:t xml:space="preserve">m</w:t>
            </w:r>
            <w:r>
              <w:rPr>
                <w:sz w:val="19"/>
                <w:vertAlign w:val="subscript"/>
              </w:rPr>
              <w:t xml:space="preserve">×</w:t>
            </w:r>
            <w:r>
              <w:rPr>
                <w:sz w:val="19"/>
              </w:rPr>
              <w:t xml:space="preserve">/c</w:t>
            </w:r>
            <w:r>
              <w:rPr>
                <w:sz w:val="19"/>
                <w:vertAlign w:val="subscript"/>
              </w:rPr>
              <w:t xml:space="preserve">1</w:t>
            </w:r>
            <w:r>
              <w:rPr>
                <w:sz w:val="19"/>
              </w:rPr>
              <w:t xml:space="preserve">)，并说明其与 Cochran 两阶段抽样费用分配模型的对应关系。</w:t>
            </w:r>
          </w:p>
        </w:tc>
      </w:tr>
      <w:tr w:rsidR="00C32212" w14:paraId="0D5DDE99" w14:textId="77777777" w:rsidTr="00D62095">
        <w:trPr>
          <w:jc w:val="center"/>
        </w:trPr>
        <w:tc>
          <w:tcPr>
            <w:tcW w:w="9021" w:type="dxa"/>
            <w:gridSpan w:val="7"/>
          </w:tcPr>
          <w:p w14:paraId="725F20D7" w14:textId="77777777" w:rsidR="00FF119E" w:rsidRDefault="00000000">
            <w:pPr>
              <w:pageBreakBefore w:val="0"/>
              <w:spacing w:before="40" w:after="40" w:line="276" w:lineRule="auto"/>
              <w:jc w:val="left"/>
            </w:pPr>
            <w:r>
              <w:rPr>
                <w:b/>
                <w:sz w:val="21"/>
              </w:rPr>
              <w:t xml:space="preserve">一、已完成的学位论文研究内容：</w:t>
            </w:r>
          </w:p>
          <w:p w14:paraId="467BCE7E" w14:textId="77777777" w:rsidR="00FF119E" w:rsidRDefault="00000000">
            <w:pPr>
              <w:pageBreakBefore w:val="0"/>
              <w:spacing w:after="40" w:line="276" w:lineRule="auto"/>
              <w:ind w:left="173"/>
              <w:jc w:val="left"/>
            </w:pPr>
            <w:r>
              <w:rPr>
                <w:b/>
                <w:sz w:val="19"/>
              </w:rPr>
              <w:t xml:space="preserve">1. 已完成第一至四章初稿（绪论、文献综述与理论基础、模型与两个估计目标、监测设计含义与数值模拟，共 25,807 字）：</w:t>
            </w:r>
            <w:r>
              <w:rPr>
                <w:sz w:val="19"/>
              </w:rPr>
              <w:t xml:space="preserve">完成两层模型的构建与分布族封闭性证明；完成命题 3.1～3.3、命题 4.1～4.2 与推论 4.1 的证明（对应小论文命题 1～5 与推论 1），包括目标Ⅱ的方差结构 V(m) = v</w:t>
            </w:r>
            <w:r>
              <w:rPr>
                <w:sz w:val="19"/>
                <w:vertAlign w:val="subscript"/>
              </w:rPr>
              <w:t xml:space="preserve">R</w:t>
            </w:r>
            <w:r>
              <w:rPr>
                <w:sz w:val="19"/>
              </w:rPr>
              <w:t xml:space="preserve"> + A/m 与监测手段的效果比较。</w:t>
            </w:r>
          </w:p>
          <w:p w14:paraId="16AD9151" w14:textId="77777777" w:rsidR="00FF119E" w:rsidRDefault="00000000">
            <w:pPr>
              <w:pageBreakBefore w:val="0"/>
              <w:spacing w:after="40" w:line="276" w:lineRule="auto"/>
              <w:ind w:left="173"/>
              <w:jc w:val="left"/>
            </w:pPr>
            <w:r>
              <w:rPr>
                <w:b/>
                <w:sz w:val="19"/>
              </w:rPr>
              <w:t xml:space="preserve">2. 已完成理论结果的数值核验与更新过程仿真：</w:t>
            </w:r>
            <w:r>
              <w:rPr>
                <w:sz w:val="19"/>
              </w:rPr>
              <w:t xml:space="preserve">10 个规模各模拟 20,000 次，目标Ⅰ的仿真方差与理论值之比为 0.98～1.02；增长检验由负二项分布函数精确计算，k = 0.1、m = 5 时渐近 Wald 检验实际水平为 7.81%，m &lt; 40 时最高 10.40%，精确检验不超过 0.05；更新过程仿真取 8 档初始规模，每档 400 条轨迹 × 26 个评价点，结果显示误差仍呈常数加规模反比的形状，单代公式只作参照曲线。</w:t>
            </w:r>
          </w:p>
          <w:p w14:paraId="1BAC863A" w14:textId="77777777" w:rsidR="00FF119E" w:rsidRDefault="00000000">
            <w:pPr>
              <w:pageBreakBefore w:val="0"/>
              <w:spacing w:after="40" w:line="276" w:lineRule="auto"/>
              <w:ind w:left="173"/>
              <w:jc w:val="left"/>
            </w:pPr>
            <w:r>
              <w:rPr>
                <w:b/>
                <w:sz w:val="19"/>
              </w:rPr>
              <w:t xml:space="preserve">3. 已完成第五章（美国流感住院数据实证）初稿，7,883 字：</w:t>
            </w:r>
            <w:r>
              <w:rPr>
                <w:sz w:val="19"/>
              </w:rPr>
              <w:t xml:space="preserve">流行初期 1,267 个州周的 FGLS 拟合得 a = 0.0991、b = 2.2434（1,500 次按州聚类重抽的 95% 区间为 1.5019～3.0161），经验交叉点 m</w:t>
            </w:r>
            <w:r>
              <w:rPr>
                <w:sz w:val="19"/>
                <w:vertAlign w:val="subscript"/>
              </w:rPr>
              <w:t xml:space="preserve">×</w:t>
            </w:r>
            <w:r>
              <w:rPr>
                <w:sz w:val="19"/>
              </w:rPr>
              <w:t xml:space="preserve"> ≈ 22.6 例/周（13.7～33.7）；达峰期以初期基准预测时偏差项占损失的 88.9%，换用峰期自身基准后 b = 7.927 仍为正；自愿填报期 G</w:t>
            </w:r>
            <w:r>
              <w:rPr>
                <w:sz w:val="19"/>
                <w:vertAlign w:val="subscript"/>
              </w:rPr>
              <w:t xml:space="preserve">t</w:t>
            </w:r>
            <w:r>
              <w:rPr>
                <w:sz w:val="19"/>
              </w:rPr>
              <w:t xml:space="preserve"> 标准差较前期增加 192%。按小论文第二轮修改补出分母噪声公式（小论文式 (15)，学位论文式 (5.4)）的推导，写明三项成立条件，并以 sympy 符号推导、精确枚举与 60,000 次模拟三种方式核验（m = 20 时系数 1.223，m = 320 时 1.159）。</w:t>
            </w:r>
          </w:p>
          <w:p w14:paraId="44A62295" w14:textId="77777777" w:rsidR="00FF119E" w:rsidRDefault="00000000">
            <w:pPr>
              <w:pageBreakBefore w:val="0"/>
              <w:spacing w:after="40" w:line="276" w:lineRule="auto"/>
              <w:ind w:left="173"/>
              <w:jc w:val="left"/>
            </w:pPr>
            <w:r>
              <w:rPr>
                <w:b/>
                <w:sz w:val="19"/>
              </w:rPr>
              <w:t xml:space="preserve">4. 已完成第六、七章与附录初稿：</w:t>
            </w:r>
            <w:r>
              <w:rPr>
                <w:sz w:val="19"/>
              </w:rPr>
              <w:t xml:space="preserve">第六章（5,478 字）中合并样本 2SLS 斜率为 2.53（第一阶段 F = 1147.1，按州聚类 312.9），事前基准下交叉点为 22.5～42.7；外部对照中 FluSight 集成预测 b = 7.805、交叉点 60.3，欧洲 11 国 COVID-19 b = 33.92、交叉点 124.7，规模项均为正，各规格交叉点在 10.6～124.7 之间，只作量级参照。第七章（3,608 字）完成结论、局限与实践建议；附录 A 给出全部命题证明，附录 B 给出复现说明。</w:t>
            </w:r>
          </w:p>
          <w:p w14:paraId="34897ADB" w14:textId="77777777" w:rsidR="00FF119E" w:rsidRDefault="00000000">
            <w:pPr>
              <w:pageBreakBefore w:val="0"/>
              <w:spacing w:before="60" w:after="40" w:line="276" w:lineRule="auto"/>
              <w:jc w:val="left"/>
            </w:pPr>
            <w:r>
              <w:rPr>
                <w:b/>
                <w:sz w:val="21"/>
              </w:rPr>
              <w:t xml:space="preserve">二、所取得的阶段性成果：</w:t>
            </w:r>
          </w:p>
          <w:p w14:paraId="193AFD66" w14:textId="77777777" w:rsidR="00FF119E" w:rsidRDefault="00000000">
            <w:pPr>
              <w:pageBreakBefore w:val="0"/>
              <w:spacing w:after="40" w:line="276" w:lineRule="auto"/>
              <w:ind w:left="173"/>
              <w:jc w:val="left"/>
            </w:pPr>
            <w:r>
              <w:rPr>
                <w:b/>
                <w:sz w:val="19"/>
              </w:rPr>
              <w:t xml:space="preserve">1. 形成学位论文完整初稿：</w:t>
            </w:r>
            <w:r>
              <w:rPr>
                <w:sz w:val="19"/>
              </w:rPr>
              <w:t xml:space="preserve">七章正文与两个附录均已成稿，全文 91 页，正文 42,776 字（含附录 48,898 字），图 15 张、表 15 张、参考文献 78 篇，待补致谢、成果页与封面信息。</w:t>
            </w:r>
          </w:p>
          <w:p w14:paraId="071803BB" w14:textId="77777777" w:rsidR="00FF119E" w:rsidRDefault="00000000">
            <w:pPr>
              <w:pageBreakBefore w:val="0"/>
              <w:spacing w:after="40" w:line="276" w:lineRule="auto"/>
              <w:ind w:left="173"/>
              <w:jc w:val="left"/>
            </w:pPr>
            <w:r>
              <w:rPr>
                <w:b/>
                <w:sz w:val="19"/>
              </w:rPr>
              <w:t xml:space="preserve">2. 小论文完成两轮修改：</w:t>
            </w:r>
            <w:r>
              <w:rPr>
                <w:sz w:val="19"/>
              </w:rPr>
              <w:t xml:space="preserve">围绕病例规模的推断收益边界，完成中文论文《病例规模与再生数估计精度：环境波动下的收益边界及美国流感住院数据检验》。第一轮把约 30 页的旧稿压缩为 8 节 19 页，逐条处理 24 项问题；第二轮处理 8 条审阅意见，将 6.5 节拆为五个小节，写明 FluSight 峰期偏差占比 15.5% 的口径（0.0709/0.4583），在附录 A.8 补出式 (15) 的推导，重画图 4、图 10 的图例。现稿 20 页，含 5 个命题、1 个推论与 42 篇参考文献，尚未投稿。</w:t>
            </w:r>
          </w:p>
          <w:p w14:paraId="3F53CFF6" w14:textId="77777777" w:rsidR="00FF119E" w:rsidRDefault="00000000">
            <w:pPr>
              <w:pageBreakBefore w:val="0"/>
              <w:spacing w:after="40" w:line="276" w:lineRule="auto"/>
              <w:ind w:left="173"/>
              <w:jc w:val="left"/>
            </w:pPr>
            <w:r>
              <w:rPr>
                <w:b/>
                <w:sz w:val="19"/>
              </w:rPr>
              <w:t xml:space="preserve">3. 形成可复核的代码与结果包：</w:t>
            </w:r>
            <w:r>
              <w:rPr>
                <w:sz w:val="19"/>
              </w:rPr>
              <w:t xml:space="preserve">整理 NHSN 51 个辖区 2020 年 10 月至 2026 年 9 月的周度流感住院数据集；作图脚本与 12 个理论、数值核验脚本固定随机数种子，理论与模拟结果在副本上完整重跑一致；实证统计量（FGLS、聚类重抽、工具变量）取自原分析程序的结果文件，论文中全部数字由统一结果文件生成，并配有对照说明。</w:t>
            </w:r>
          </w:p>
        </w:tc>
      </w:tr>
    </w:tbl>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8" w:space="0" w:color="auto"/>
        </w:tblBorders>
        <w:tblLayout w:type="fixed"/>
        <w:tblLook w:val="0000" w:firstRow="0" w:lastRow="0" w:firstColumn="0" w:lastColumn="0" w:noHBand="0" w:noVBand="0"/>
      </w:tblPr>
      <w:tblGrid>
        <w:gridCol w:w="701"/>
        <w:gridCol w:w="8297"/>
      </w:tblGrid>
      <w:tr w:rsidR="00737C22" w14:paraId="591D88A4" w14:textId="77777777" w:rsidTr="00D62095">
        <w:trPr>
          <w:jc w:val="center"/>
        </w:trPr>
        <w:tc>
          <w:tcPr>
            <w:tcW w:w="8998" w:type="dxa"/>
            <w:gridSpan w:val="2"/>
          </w:tcPr>
          <w:p w14:paraId="2C637470" w14:textId="77777777" w:rsidR="00FF119E" w:rsidRDefault="00000000">
            <w:pPr>
              <w:spacing w:before="40" w:after="40" w:line="276" w:lineRule="auto"/>
              <w:jc w:val="left"/>
            </w:pPr>
            <w:r>
              <w:rPr>
                <w:b/>
                <w:sz w:val="21"/>
              </w:rPr>
              <w:t>三、存在问题及拟采取的措施：</w:t>
            </w:r>
          </w:p>
          <w:p w14:paraId="7E76A734" w14:textId="77777777" w:rsidR="00FF119E" w:rsidRDefault="00000000">
            <w:pPr>
              <w:spacing w:after="40" w:line="276" w:lineRule="auto"/>
              <w:ind w:left="173"/>
              <w:jc w:val="left"/>
            </w:pPr>
            <w:r>
              <w:rPr>
                <w:b/>
                <w:sz w:val="19"/>
              </w:rPr>
              <w:t xml:space="preserve">1. 存在问题一：经验交叉点受分母噪声与滞后权重影响：</w:t>
            </w:r>
            <w:r>
              <w:rPr>
                <w:sz w:val="19"/>
              </w:rPr>
              <w:t xml:space="preserve">周增长比 G</w:t>
            </w:r>
            <w:r>
              <w:rPr>
                <w:sz w:val="19"/>
                <w:vertAlign w:val="subscript"/>
              </w:rPr>
              <w:t xml:space="preserve">t</w:t>
            </w:r>
            <w:r>
              <w:rPr>
                <w:sz w:val="19"/>
              </w:rPr>
              <w:t xml:space="preserve"> 跨约两代，分母噪声抬高斜率，使 b/a 系统性高估交叉点；m</w:t>
            </w:r>
            <w:r>
              <w:rPr>
                <w:sz w:val="19"/>
                <w:vertAlign w:val="subscript"/>
              </w:rPr>
              <w:t xml:space="preserve">×</w:t>
            </w:r>
            <w:r>
              <w:rPr>
                <w:sz w:val="19"/>
              </w:rPr>
              <w:t xml:space="preserve"> 随滞后权重在 12.6～46.0 之间变动，目前只能作量级参照，k、ρ 也依赖外部取值。拟采取的措施：补充指数衰减权重设定；在有日度数据的场景中尝试世代间隔反卷积，估计单代参数，并把 k、ρ 外部取值的不确定性纳入区间。</w:t>
            </w:r>
          </w:p>
          <w:p w14:paraId="28F970C6" w14:textId="77777777" w:rsidR="00FF119E" w:rsidRDefault="00000000">
            <w:pPr>
              <w:spacing w:after="40" w:line="276" w:lineRule="auto"/>
              <w:ind w:left="173"/>
              <w:jc w:val="left"/>
            </w:pPr>
            <w:r>
              <w:rPr>
                <w:b/>
                <w:sz w:val="19"/>
              </w:rPr>
              <w:t xml:space="preserve">2. 存在问题二：环境波动的时间相关尚未建模：</w:t>
            </w:r>
            <w:r>
              <w:rPr>
                <w:sz w:val="19"/>
              </w:rPr>
              <w:t xml:space="preserve">模型假设与更新过程仿真均假定各周 R</w:t>
            </w:r>
            <w:r>
              <w:rPr>
                <w:sz w:val="19"/>
                <w:vertAlign w:val="subscript"/>
              </w:rPr>
              <w:t xml:space="preserve">t</w:t>
            </w:r>
            <w:r>
              <w:rPr>
                <w:sz w:val="19"/>
              </w:rPr>
              <w:t xml:space="preserve"> 相互独立，而实证截距随平均回溯滞后由 0.0682 升至 0.1524，提示存在时间相关。拟采取的措施：引入一阶自回归或状态空间形式的环境过程，比较独立与相关两种设定下的交叉点，并检验有效期数近似的适用范围（r = 0.8、T = 10 时该近似高估 65.8%，论文已给出一阶自回归的精确式）。</w:t>
            </w:r>
          </w:p>
          <w:p w14:paraId="04683194" w14:textId="77777777" w:rsidR="00FF119E" w:rsidRDefault="00000000">
            <w:pPr>
              <w:spacing w:after="40" w:line="276" w:lineRule="auto"/>
              <w:ind w:left="173"/>
              <w:jc w:val="left"/>
            </w:pPr>
            <w:r>
              <w:rPr>
                <w:b/>
                <w:sz w:val="19"/>
              </w:rPr>
              <w:t xml:space="preserve">3. 存在问题三：区间推断与识别依据仍较单一：</w:t>
            </w:r>
            <w:r>
              <w:rPr>
                <w:sz w:val="19"/>
              </w:rPr>
              <w:t xml:space="preserve">目前只报告按州与按周两种单向聚类（按周聚类时 b 的 95% 区间为 1.473～3.119），每个流行初期窗口只有 8～11 周，双向聚类不稳定；工具变量的排除限制无法检验，样本窗口为事后划定。拟采取的措施：聚类季数增加后尝试双向聚类或 wild cluster bootstrap；在下一流行季预先确定窗口与基准设定，作样本外检验。</w:t>
            </w:r>
          </w:p>
          <w:p w14:paraId="2C429F7B" w14:textId="77777777" w:rsidR="00FF119E" w:rsidRDefault="00000000">
            <w:pPr>
              <w:spacing w:before="80" w:after="40" w:line="276" w:lineRule="auto"/>
              <w:jc w:val="left"/>
            </w:pPr>
            <w:r>
              <w:rPr>
                <w:b/>
                <w:sz w:val="21"/>
              </w:rPr>
              <w:t xml:space="preserve">四、下一步研究工作计划：</w:t>
            </w:r>
          </w:p>
          <w:p w14:paraId="12ED0BAD" w14:textId="77777777" w:rsidR="00FF119E" w:rsidRDefault="00FF119E">
            <w:pPr>
              <w:spacing w:after="40" w:line="276" w:lineRule="auto"/>
              <w:ind w:left="173"/>
              <w:jc w:val="left"/>
            </w:pPr>
            <w:r>
              <w:rPr>
                <w:b/>
                <w:sz w:val="19"/>
              </w:rPr>
              <w:t xml:space="preserve">1. 2026 年 10 月—11 月，导师审阅初稿：</w:t>
            </w:r>
            <w:r>
              <w:rPr>
                <w:sz w:val="19"/>
              </w:rPr>
              <w:t xml:space="preserve">学位论文初稿送导师审阅，确定论文与小论文题目是否统一、结论表述的强度与外部数据的位置。</w:t>
            </w:r>
          </w:p>
          <w:p w14:paraId="2AE5A518" w14:textId="77777777" w:rsidR="00FF119E" w:rsidRDefault="00FF119E">
            <w:pPr>
              <w:spacing w:after="40" w:line="276" w:lineRule="auto"/>
              <w:ind w:left="173"/>
              <w:jc w:val="left"/>
            </w:pPr>
            <w:r>
              <w:rPr>
                <w:b/>
                <w:sz w:val="19"/>
              </w:rPr>
              <w:t xml:space="preserve">2. 2026 年 11 月—12 月，补充分析：</w:t>
            </w:r>
            <w:r>
              <w:rPr>
                <w:sz w:val="19"/>
              </w:rPr>
              <w:t xml:space="preserve">完成 R</w:t>
            </w:r>
            <w:r>
              <w:rPr>
                <w:sz w:val="19"/>
                <w:vertAlign w:val="subscript"/>
              </w:rPr>
              <w:t xml:space="preserve">t</w:t>
            </w:r>
            <w:r>
              <w:rPr>
                <w:sz w:val="19"/>
              </w:rPr>
              <w:t xml:space="preserve"> 时间相关建模、指数衰减权重与双向聚类或 wild cluster bootstrap 推断，结果并入第五、六章。</w:t>
            </w:r>
          </w:p>
          <w:p w14:paraId="46FB5ADE" w14:textId="77777777" w:rsidR="00FF119E" w:rsidRDefault="00FF119E">
            <w:pPr>
              <w:spacing w:after="40" w:line="276" w:lineRule="auto"/>
              <w:ind w:left="173"/>
              <w:jc w:val="left"/>
            </w:pPr>
            <w:r>
              <w:rPr>
                <w:b/>
                <w:sz w:val="19"/>
              </w:rPr>
              <w:t xml:space="preserve">3. 2026 年 12 月—2027 年 1 月，修改并投出小论文：</w:t>
            </w:r>
            <w:r>
              <w:rPr>
                <w:sz w:val="19"/>
              </w:rPr>
              <w:t xml:space="preserve">把流行初期 [20, 50) 箱的平均损失由 0.161 更正为 0.160，与导师商定目标期刊后投稿。</w:t>
            </w:r>
          </w:p>
          <w:p w14:paraId="33D9C5A0" w14:textId="77777777" w:rsidR="00FF119E" w:rsidRDefault="00FF119E">
            <w:pPr>
              <w:spacing w:after="40" w:line="276" w:lineRule="auto"/>
              <w:ind w:left="173"/>
              <w:jc w:val="left"/>
            </w:pPr>
            <w:r>
              <w:rPr>
                <w:b/>
                <w:sz w:val="19"/>
              </w:rPr>
              <w:t xml:space="preserve">4. 2027 年 2 月—3 月，学位论文定稿：</w:t>
            </w:r>
            <w:r>
              <w:rPr>
                <w:sz w:val="19"/>
              </w:rPr>
              <w:t xml:space="preserve">用学校指定字体重新编译，补齐致谢、成果与封面信息，核对撰写规范及全部数值与结果文件的一致性。</w:t>
            </w:r>
          </w:p>
          <w:p w14:paraId="447F4FD6" w14:textId="77777777" w:rsidR="00FF119E" w:rsidRDefault="00FF119E">
            <w:pPr>
              <w:spacing w:after="40" w:line="276" w:lineRule="auto"/>
              <w:ind w:left="173"/>
              <w:jc w:val="left"/>
            </w:pPr>
            <w:r>
              <w:rPr>
                <w:b/>
                <w:sz w:val="19"/>
              </w:rPr>
              <w:t xml:space="preserve">5. 2027 年 4 月以后，送审与答辩：</w:t>
            </w:r>
            <w:r>
              <w:rPr>
                <w:sz w:val="19"/>
              </w:rPr>
              <w:t xml:space="preserve">按学院统一安排完成学术不端检测、论文评阅与答辩准备。</w:t>
            </w:r>
          </w:p>
          <w:p w14:paraId="63268DDF" w14:textId="77777777" w:rsidR="00FF119E" w:rsidRDefault="00000000">
            <w:pPr>
              <w:spacing w:before="160" w:after="40" w:line="276" w:lineRule="auto"/>
              <w:jc w:val="right"/>
            </w:pPr>
            <w:r>
              <w:rPr>
                <w:sz w:val="20"/>
              </w:rPr>
              <w:t>学生（签字）：王驰</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11C3E8D0" w14:textId="77777777" w:rsidTr="000D1936">
        <w:trPr>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t>校外导师意见</w:t>
            </w:r>
          </w:p>
        </w:tc>
        <w:tc>
          <w:tcPr>
            <w:tcW w:w="8297" w:type="dxa"/>
            <w:vAlign w:val="bottom"/>
          </w:tcPr>
          <w:p w14:paraId="4327DF4B" w14:textId="77777777" w:rsidR="00FF119E" w:rsidRDefault="00000000">
            <w:pPr>
              <w:spacing w:after="40" w:line="276" w:lineRule="auto"/>
              <w:jc w:val="left"/>
            </w:pPr>
            <w:r>
              <w:rPr>
                <w:sz w:val="20"/>
              </w:rPr>
              <w:t>就研究生学位论文工作进展、是否适合继续培养等情况说明：</w:t>
            </w:r>
            <w:r>
              <w:rPr>
                <w:sz w:val="20"/>
              </w:rPr>
              <w:br/>
            </w:r>
            <w:r>
              <w:rPr>
                <w:sz w:val="20"/>
              </w:rPr>
              <w:br/>
            </w:r>
            <w:r>
              <w:rPr>
                <w:sz w:val="20"/>
              </w:rPr>
              <w:t>无校外导师。</w:t>
            </w:r>
            <w:r>
              <w:rPr>
                <w:sz w:val="20"/>
              </w:rPr>
              <w:br/>
            </w:r>
            <w:r>
              <w:rPr>
                <w:sz w:val="20"/>
              </w:rPr>
              <w:br/>
            </w:r>
          </w:p>
          <w:p w14:paraId="6BAE1E0E" w14:textId="77777777" w:rsidR="00FF119E" w:rsidRDefault="00000000">
            <w:pPr>
              <w:spacing w:before="80" w:after="40" w:line="276" w:lineRule="auto"/>
              <w:jc w:val="right"/>
            </w:pPr>
            <w:r>
              <w:rPr>
                <w:sz w:val="20"/>
              </w:rPr>
              <w:t>导师（签字）：</w:t>
            </w:r>
            <w:r>
              <w:rPr>
                <w:sz w:val="20"/>
              </w:rPr>
              <w:t xml:space="preserve">                 </w:t>
            </w:r>
            <w:r>
              <w:rPr>
                <w:sz w:val="20"/>
              </w:rPr>
              <w:t>年</w:t>
            </w:r>
            <w:r>
              <w:rPr>
                <w:sz w:val="20"/>
              </w:rPr>
              <w:t xml:space="preserve">    </w:t>
            </w:r>
            <w:r>
              <w:rPr>
                <w:sz w:val="20"/>
              </w:rPr>
              <w:t>月</w:t>
            </w:r>
            <w:r>
              <w:rPr>
                <w:sz w:val="20"/>
              </w:rPr>
              <w:t xml:space="preserve">    </w:t>
            </w:r>
            <w:r>
              <w:rPr>
                <w:sz w:val="20"/>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vAlign w:val="bottom"/>
          </w:tcPr>
          <w:p w14:paraId="2BE668A6" w14:textId="77777777" w:rsidR="00FF119E" w:rsidRDefault="00000000">
            <w:pPr>
              <w:spacing w:after="40" w:line="276" w:lineRule="auto"/>
              <w:jc w:val="left"/>
            </w:pPr>
            <w:r>
              <w:rPr>
                <w:sz w:val="19"/>
              </w:rPr>
              <w:t>就研究生学位论文工作进展、是否适合继续培养等情况说明：</w:t>
            </w:r>
            <w:r>
              <w:rPr>
                <w:sz w:val="19"/>
              </w:rPr>
              <w:br/>
            </w:r>
            <w:r>
              <w:rPr>
                <w:sz w:val="19"/>
              </w:rPr>
              <w:br/>
              <w:t xml:space="preserve">    </w:t>
            </w:r>
            <w:r>
              <w:rPr>
                <w:sz w:val="19"/>
              </w:rPr>
              <w:t>该生自开题以来工作态度端正，治学严谨，严格按照开题计划推进学位论文各项研究工作。目前已完成微观随机数据生成机制建模、渐近推断理论推导、大规模数值仿真模拟及流感实证主体研究，阶段性文稿撰写规范扎实，取得良好阶段性成果。论文数理推导严密，进度符合预期，适合继续培养，同意通过中期考核。</w:t>
            </w:r>
            <w:r>
              <w:rPr>
                <w:sz w:val="19"/>
              </w:rPr>
              <w:br/>
            </w:r>
            <w:r>
              <w:rPr>
                <w:sz w:val="19"/>
              </w:rPr>
              <w:br/>
            </w:r>
          </w:p>
          <w:p w14:paraId="4149751B" w14:textId="77777777" w:rsidR="00FF119E" w:rsidRDefault="00000000">
            <w:pPr>
              <w:spacing w:before="80" w:after="40" w:line="276" w:lineRule="auto"/>
              <w:jc w:val="right"/>
            </w:pPr>
            <w:r>
              <w:rPr>
                <w:sz w:val="20"/>
              </w:rPr>
              <w:t>导师（签字）：张仲华</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tcPr>
          <w:p w14:paraId="4CEA2B0A" w14:textId="77777777" w:rsidR="00737C22" w:rsidRDefault="00737C22">
            <w:pPr>
              <w:rPr>
                <w:szCs w:val="21"/>
              </w:rPr>
            </w:pPr>
            <w:r>
              <w:rPr>
                <w:rFonts w:hint="eastAsia"/>
                <w:szCs w:val="21"/>
              </w:rPr>
              <w:t>具体考核意见：</w:t>
            </w:r>
          </w:p>
          <w:p w14:paraId="4E820FB3" w14:textId="77777777" w:rsidR="00737C22" w:rsidRDefault="00737C22">
            <w:pPr>
              <w:rPr>
                <w:szCs w:val="21"/>
              </w:rPr>
            </w:pPr>
          </w:p>
          <w:p w14:paraId="6EA12389" w14:textId="77777777" w:rsidR="00737C22" w:rsidRDefault="00737C22">
            <w:pPr>
              <w:rPr>
                <w:szCs w:val="21"/>
              </w:rPr>
            </w:pPr>
          </w:p>
          <w:p w14:paraId="36DD32FC" w14:textId="77777777" w:rsidR="00737C22" w:rsidRDefault="00737C22">
            <w:pPr>
              <w:rPr>
                <w:szCs w:val="21"/>
              </w:rPr>
            </w:pPr>
          </w:p>
          <w:p w14:paraId="5EF9BCE5" w14:textId="77777777" w:rsidR="00737C22" w:rsidRDefault="00737C22">
            <w:pPr>
              <w:rPr>
                <w:szCs w:val="21"/>
              </w:rPr>
            </w:pPr>
          </w:p>
          <w:p w14:paraId="2DD084BE" w14:textId="77777777" w:rsidR="00D57122" w:rsidRDefault="00D57122">
            <w:pPr>
              <w:rPr>
                <w:szCs w:val="21"/>
              </w:rPr>
            </w:pPr>
          </w:p>
          <w:p w14:paraId="338147EA" w14:textId="77777777" w:rsidR="00D57122" w:rsidRDefault="00D57122">
            <w:pPr>
              <w:rPr>
                <w:szCs w:val="21"/>
              </w:rPr>
            </w:pPr>
          </w:p>
          <w:p w14:paraId="01B09C27" w14:textId="77777777" w:rsidR="00737C22" w:rsidRDefault="00737C22">
            <w:pPr>
              <w:rPr>
                <w:szCs w:val="21"/>
              </w:rPr>
            </w:pPr>
          </w:p>
          <w:p w14:paraId="6F6323DC" w14:textId="77777777" w:rsidR="00737C22" w:rsidRDefault="00737C22">
            <w:pPr>
              <w:rPr>
                <w:szCs w:val="21"/>
              </w:rPr>
            </w:pPr>
          </w:p>
          <w:p w14:paraId="4963A8C2" w14:textId="77777777" w:rsidR="00D62095" w:rsidRDefault="00D62095">
            <w:pPr>
              <w:rPr>
                <w:szCs w:val="21"/>
              </w:rPr>
            </w:pPr>
          </w:p>
          <w:p w14:paraId="0F4DF25F" w14:textId="77777777" w:rsidR="00D62095" w:rsidRDefault="00D62095">
            <w:pPr>
              <w:rPr>
                <w:szCs w:val="21"/>
              </w:rPr>
            </w:pPr>
          </w:p>
          <w:p w14:paraId="3C57DC76" w14:textId="77777777" w:rsidR="00737C22" w:rsidRDefault="00737C22">
            <w:pPr>
              <w:rPr>
                <w:szCs w:val="21"/>
              </w:rPr>
            </w:pPr>
          </w:p>
          <w:p w14:paraId="11B16C51" w14:textId="77777777" w:rsidR="00737C22" w:rsidRDefault="00737C22">
            <w:pPr>
              <w:rPr>
                <w:szCs w:val="21"/>
              </w:rPr>
            </w:pPr>
          </w:p>
          <w:p w14:paraId="5E9523E9" w14:textId="77777777" w:rsidR="00737C22" w:rsidRDefault="00737C22">
            <w:pPr>
              <w:rPr>
                <w:szCs w:val="21"/>
              </w:rPr>
            </w:pPr>
          </w:p>
          <w:p w14:paraId="1A8F7C3C" w14:textId="77777777" w:rsidR="00737C22" w:rsidRDefault="00737C22">
            <w:pPr>
              <w:rPr>
                <w:szCs w:val="21"/>
              </w:rPr>
            </w:pPr>
          </w:p>
          <w:p w14:paraId="0D9DD46E" w14:textId="77777777" w:rsidR="00737C22" w:rsidRDefault="00737C22">
            <w:pPr>
              <w:rPr>
                <w:szCs w:val="21"/>
              </w:rPr>
            </w:pPr>
          </w:p>
          <w:p w14:paraId="7AEB3023" w14:textId="77777777" w:rsidR="00737C22" w:rsidRDefault="00737C22">
            <w:pPr>
              <w:rPr>
                <w:szCs w:val="21"/>
              </w:rPr>
            </w:pPr>
          </w:p>
          <w:p w14:paraId="2BA2A70D" w14:textId="77777777" w:rsidR="00737C22" w:rsidRDefault="00737C22">
            <w:pPr>
              <w:rPr>
                <w:szCs w:val="21"/>
              </w:rPr>
            </w:pPr>
          </w:p>
          <w:p w14:paraId="19EF6CC6" w14:textId="77777777" w:rsidR="00737C22" w:rsidRDefault="00737C22" w:rsidP="00D62095">
            <w:pPr>
              <w:spacing w:line="360" w:lineRule="auto"/>
              <w:rPr>
                <w:szCs w:val="21"/>
              </w:rPr>
            </w:pPr>
            <w:r>
              <w:rPr>
                <w:rFonts w:hint="eastAsia"/>
                <w:szCs w:val="21"/>
              </w:rPr>
              <w:t>结论：□通过，继续学位论文研究工作；</w:t>
            </w:r>
          </w:p>
          <w:p w14:paraId="112CB39C" w14:textId="77777777" w:rsidR="00737C22" w:rsidRDefault="00737C22" w:rsidP="00D62095">
            <w:pPr>
              <w:spacing w:line="360" w:lineRule="auto"/>
              <w:ind w:firstLineChars="300" w:firstLine="715"/>
              <w:rPr>
                <w:szCs w:val="21"/>
              </w:rPr>
            </w:pPr>
            <w:r>
              <w:rPr>
                <w:rFonts w:hint="eastAsia"/>
                <w:szCs w:val="21"/>
              </w:rPr>
              <w:t>□不通过，三个月后重新举行学位论文中期考核；</w:t>
            </w:r>
          </w:p>
          <w:p w14:paraId="7AF32CAD" w14:textId="77777777" w:rsidR="00737C22" w:rsidRDefault="00737C22" w:rsidP="00D62095">
            <w:pPr>
              <w:spacing w:line="360" w:lineRule="auto"/>
              <w:ind w:firstLineChars="300" w:firstLine="715"/>
              <w:rPr>
                <w:szCs w:val="21"/>
              </w:rPr>
            </w:pPr>
            <w:r>
              <w:rPr>
                <w:rFonts w:hint="eastAsia"/>
                <w:szCs w:val="21"/>
              </w:rPr>
              <w:t>□不通过，认为不适合继续培养，建议做结业、肄业等学籍处理。</w:t>
            </w:r>
          </w:p>
          <w:p w14:paraId="5E05F436" w14:textId="77777777" w:rsidR="00737C22" w:rsidRDefault="00737C22" w:rsidP="0097691E">
            <w:pPr>
              <w:ind w:firstLineChars="300" w:firstLine="715"/>
              <w:rPr>
                <w:szCs w:val="21"/>
              </w:rPr>
            </w:pPr>
          </w:p>
          <w:p w14:paraId="2576B620" w14:textId="77777777" w:rsidR="00737C22" w:rsidRDefault="00737C22">
            <w:pPr>
              <w:wordWrap w:val="0"/>
              <w:ind w:right="356"/>
              <w:rPr>
                <w:b/>
                <w:szCs w:val="21"/>
              </w:rPr>
            </w:pPr>
            <w:r>
              <w:rPr>
                <w:rFonts w:hint="eastAsia"/>
                <w:b/>
                <w:szCs w:val="21"/>
              </w:rPr>
              <w:t>专家（签字）</w:t>
            </w:r>
            <w:r w:rsidR="00D62095">
              <w:rPr>
                <w:rFonts w:hint="eastAsia"/>
                <w:b/>
                <w:szCs w:val="21"/>
              </w:rPr>
              <w:t>：</w:t>
            </w:r>
            <w:r>
              <w:rPr>
                <w:rFonts w:hint="eastAsia"/>
                <w:b/>
                <w:szCs w:val="21"/>
              </w:rPr>
              <w:t xml:space="preserve">                                              </w:t>
            </w:r>
          </w:p>
          <w:p w14:paraId="5635C2CA" w14:textId="77777777" w:rsidR="00737C22" w:rsidRDefault="00737C22">
            <w:pPr>
              <w:ind w:right="-64" w:firstLine="476"/>
              <w:jc w:val="right"/>
              <w:rPr>
                <w:b/>
                <w:szCs w:val="21"/>
              </w:rPr>
            </w:pP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677E9F10" w14:textId="77777777" w:rsidR="00737C22" w:rsidRDefault="00737C22">
            <w:pPr>
              <w:ind w:right="-64" w:firstLine="476"/>
              <w:jc w:val="right"/>
              <w:rPr>
                <w:b/>
                <w:szCs w:val="21"/>
              </w:rPr>
            </w:pPr>
          </w:p>
        </w:tc>
      </w:tr>
      <w:tr w:rsidR="00737C22" w14:paraId="57248B2E"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tcPr>
          <w:p w14:paraId="3A96319B" w14:textId="77777777" w:rsidR="00737C22" w:rsidRDefault="00737C22">
            <w:pPr>
              <w:rPr>
                <w:b/>
                <w:szCs w:val="21"/>
              </w:rPr>
            </w:pPr>
          </w:p>
          <w:p w14:paraId="2EF9D3E3" w14:textId="77777777" w:rsidR="00737C22" w:rsidRDefault="00737C22">
            <w:pPr>
              <w:rPr>
                <w:b/>
                <w:szCs w:val="21"/>
              </w:rPr>
            </w:pPr>
          </w:p>
          <w:p w14:paraId="4142775E" w14:textId="77777777" w:rsidR="00737C22" w:rsidRDefault="00737C22">
            <w:pPr>
              <w:rPr>
                <w:b/>
                <w:szCs w:val="21"/>
              </w:rPr>
            </w:pPr>
          </w:p>
          <w:p w14:paraId="2DEA2B10" w14:textId="77777777" w:rsidR="00D57122" w:rsidRDefault="00D57122">
            <w:pPr>
              <w:rPr>
                <w:b/>
                <w:szCs w:val="21"/>
              </w:rPr>
            </w:pPr>
          </w:p>
          <w:p w14:paraId="0B82DD75" w14:textId="77777777" w:rsidR="00737C22" w:rsidRDefault="00737C22">
            <w:pPr>
              <w:rPr>
                <w:b/>
                <w:szCs w:val="21"/>
              </w:rPr>
            </w:pPr>
          </w:p>
          <w:p w14:paraId="36768069" w14:textId="77777777" w:rsidR="00737C22" w:rsidRDefault="00737C22">
            <w:pPr>
              <w:jc w:val="right"/>
              <w:rPr>
                <w:b/>
                <w:szCs w:val="21"/>
              </w:rPr>
            </w:pPr>
          </w:p>
          <w:p w14:paraId="7B290ABE" w14:textId="77777777" w:rsidR="00737C22" w:rsidRDefault="00737C22">
            <w:pPr>
              <w:jc w:val="right"/>
              <w:rPr>
                <w:b/>
                <w:szCs w:val="21"/>
              </w:rPr>
            </w:pPr>
          </w:p>
          <w:p w14:paraId="708E099D"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1413D023" w14:textId="77777777" w:rsidR="00737C22" w:rsidRDefault="00737C22">
            <w:pPr>
              <w:ind w:right="-64"/>
              <w:jc w:val="right"/>
              <w:rPr>
                <w:b/>
                <w:szCs w:val="21"/>
              </w:rPr>
            </w:pPr>
          </w:p>
        </w:tc>
      </w:tr>
      <w:tr w:rsidR="00737C22" w14:paraId="19365582" w14:textId="77777777" w:rsidTr="000D1936">
        <w:tblPrEx>
          <w:tblBorders>
            <w:top w:val="single" w:sz="4" w:space="0" w:color="auto"/>
            <w:left w:val="single" w:sz="4" w:space="0" w:color="auto"/>
            <w:bottom w:val="single" w:sz="4" w:space="0" w:color="auto"/>
            <w:right w:val="single" w:sz="4" w:space="0" w:color="auto"/>
            <w:insideV w:val="single" w:sz="4" w:space="0" w:color="auto"/>
          </w:tblBorders>
        </w:tblPrEx>
        <w:trPr>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tcPr>
          <w:p w14:paraId="7E2D9539" w14:textId="77777777" w:rsidR="00737C22" w:rsidRDefault="00737C22">
            <w:pPr>
              <w:rPr>
                <w:b/>
                <w:szCs w:val="21"/>
              </w:rPr>
            </w:pPr>
          </w:p>
          <w:p w14:paraId="35C2A6E4" w14:textId="77777777" w:rsidR="00737C22" w:rsidRDefault="00737C22">
            <w:pPr>
              <w:rPr>
                <w:b/>
                <w:szCs w:val="21"/>
              </w:rPr>
            </w:pPr>
          </w:p>
          <w:p w14:paraId="078943FC" w14:textId="77777777" w:rsidR="00737C22" w:rsidRDefault="00737C22">
            <w:pPr>
              <w:rPr>
                <w:b/>
                <w:szCs w:val="21"/>
              </w:rPr>
            </w:pPr>
          </w:p>
          <w:p w14:paraId="3801D524" w14:textId="77777777" w:rsidR="00737C22" w:rsidRDefault="00737C22">
            <w:pPr>
              <w:rPr>
                <w:b/>
                <w:szCs w:val="21"/>
              </w:rPr>
            </w:pPr>
          </w:p>
          <w:p w14:paraId="395AA191" w14:textId="77777777" w:rsidR="00737C22" w:rsidRDefault="00737C22">
            <w:pPr>
              <w:rPr>
                <w:b/>
                <w:szCs w:val="21"/>
              </w:rPr>
            </w:pPr>
          </w:p>
          <w:p w14:paraId="64F50932" w14:textId="77777777" w:rsidR="00737C22" w:rsidRDefault="00737C22">
            <w:pPr>
              <w:jc w:val="right"/>
              <w:rPr>
                <w:b/>
                <w:szCs w:val="21"/>
              </w:rPr>
            </w:pPr>
          </w:p>
          <w:p w14:paraId="276EB4FB" w14:textId="77777777" w:rsidR="00737C22" w:rsidRDefault="00737C22">
            <w:pPr>
              <w:jc w:val="right"/>
              <w:rPr>
                <w:b/>
                <w:szCs w:val="21"/>
              </w:rPr>
            </w:pPr>
          </w:p>
          <w:p w14:paraId="5D21D7A6"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765AECAB" w14:textId="77777777" w:rsidR="00D62095" w:rsidRDefault="00D62095" w:rsidP="00D62095">
            <w:pPr>
              <w:ind w:right="-64"/>
              <w:jc w:val="right"/>
              <w:rPr>
                <w:b/>
                <w:szCs w:val="21"/>
              </w:rPr>
            </w:pPr>
          </w:p>
        </w:tc>
      </w:tr>
    </w:tbl>
    <w:sectPr w:rsidR="00737C22">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75A01" w14:textId="77777777" w:rsidR="0068795F" w:rsidRDefault="0068795F">
      <w:r>
        <w:separator/>
      </w:r>
    </w:p>
  </w:endnote>
  <w:endnote w:type="continuationSeparator" w:id="0">
    <w:p w14:paraId="11B4732B" w14:textId="77777777" w:rsidR="0068795F" w:rsidRDefault="00687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C838E" w14:textId="77777777" w:rsidR="0068795F" w:rsidRDefault="0068795F">
      <w:r>
        <w:separator/>
      </w:r>
    </w:p>
  </w:footnote>
  <w:footnote w:type="continuationSeparator" w:id="0">
    <w:p w14:paraId="4C12EA77" w14:textId="77777777" w:rsidR="0068795F" w:rsidRDefault="0068795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4336B"/>
    <w:rsid w:val="003861E3"/>
    <w:rsid w:val="00404C3E"/>
    <w:rsid w:val="004638F5"/>
    <w:rsid w:val="00485B60"/>
    <w:rsid w:val="004C2FB3"/>
    <w:rsid w:val="005B2D84"/>
    <w:rsid w:val="005B7ECD"/>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517</Words>
  <Characters>2952</Characters>
  <Application>Microsoft Office Word</Application>
  <DocSecurity>0</DocSecurity>
  <Lines>24</Lines>
  <Paragraphs>6</Paragraphs>
  <ScaleCrop>false</ScaleCrop>
  <Company>postgrad</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3</cp:revision>
  <cp:lastPrinted>2007-10-24T07:40:00Z</cp:lastPrinted>
  <dcterms:created xsi:type="dcterms:W3CDTF">2026-10-12T08:17:00Z</dcterms:created>
  <dcterms:modified xsi:type="dcterms:W3CDTF">2026-10-12T09:11:00Z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