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0124470081ca4b3b" /><Relationship Type="http://schemas.openxmlformats.org/package/2006/relationships/metadata/core-properties" Target="/docProps/core.xml" Id="R1965d8b1e2734576" /><Relationship Type="http://schemas.openxmlformats.org/officeDocument/2006/relationships/extended-properties" Target="/docProps/app.xml" Id="R6b2f242f85a345e0" /><Relationship Type="http://schemas.openxmlformats.org/officeDocument/2006/relationships/custom-properties" Target="/docProps/custom.xml" Id="R5b6a3684b83b4d80"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疫情监测中的病例规模收益边界：估计目标、环境随机性与外部验证</w:t>
      </w:r>
    </w:p>
    <w:p w14:paraId="00100002" w14:textId="00100003">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不完全检测与共同环境扰动并存时，样本规模与推断信息量不能简单等同。既有信息下界理论主要建立在瞬时再生数 R_t 一类估计目标上；本文证明更换估计目标后方差标度律随之改变，据此将病例规模何时不再主导推断误差转化为一个条件明确的监测设计问题。主要理论结果表明：（1）估计当期瞬态参数 R_t 时，测量方差随期望报告规模 m 严格单调趋零；（2）以单期数据估计跨期平稳基准 R̄ 时，单期推断留存不可消除的环境方差底板 v_R，由此导出两类方差相等的收益拐点 m_×；（3）提高报告率 ρ 仅能消除漏报抽稀方差，唯有扩大真实感染基数 n 才能使各项方差同时衰减；（4）时间序列中事后代理增长统计量与事前单步预测严格成比例，且误差在极小规模端受更新过程尾部方差二次放大。实证方面，基于全美 CDC NHSN 流感住院真实监测数据（16,218 个州周观测）：流行初期相对均方误差随规模呈理论预测的仿射衰减，经验拐点约为 23 例/周；约四至五成半的误差份额落在与规模无关的拟合底板上；在达峰期，常数均值偏移是误差平台的主要来源，剥离偏差后规模效应依然显著生效。进一步扩展至 CDC FluSight 真实多模型前瞻集成预警与欧洲 11 国 COVID-19 早期传播场景，均证实规模反比项稳健为正，同时确认经验阈值取决于具体监测尺度与时间粒度。上述发现为公共卫生监测在扩大样本捕获、时间滤波与多模型集成之间的资源配置提供了量化基准。</w:t>
      </w:r>
    </w:p>
    <w:p w14:paraId="00100004" w14:textId="00100005">
      <w:pPr>
        <w:spacing w:after="320"/>
        <w:ind w:firstLine="480"/>
      </w:pPr>
      <w:r>
        <w:rPr>
          <w:b/>
          <w:sz w:val="24"/>
        </w:rPr>
        <w:t xml:space="preserve">关键词：疫情增长判定；分支过程；超传播；漏报；环境随机性；监测设计；短期预测；流感住院实证</w:t>
      </w:r>
    </w:p>
    <w:p w14:paraId="00100006" w14:textId="00100007">
      <w:pPr>
        <w:pStyle w:val="Heading1"/>
        <w:spacing w:before="280" w:after="120"/>
      </w:pPr>
      <w:r>
        <w:rPr>
          <w:b/>
          <w:sz w:val="28"/>
        </w:rPr>
        <w:t xml:space="preserve">0引言</w:t>
      </w:r>
    </w:p>
    <w:p w14:paraId="00100008" w14:textId="00100009">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A" w14:textId="0010000B">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C" w14:textId="0010000D">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0E" w14:textId="0010000F">
      <w:pPr>
        <w:spacing w:after="0"/>
        <w:ind w:firstLine="480"/>
      </w:pPr>
      <w:r>
        <w:rPr>
          <w:sz w:val="24"/>
        </w:rPr>
        <w:t xml:space="preserve">需要明确，本文的核心理论贡献在于揭示估计目标与环境随机性对监测规模收益的决定性制约，建立“估计目标—方差结构—监测设计”的统一分析桥梁，而非提出新的动力学分布模型。</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9e0e7c41a2c14479"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455234"/>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8ef5425f8cb34266" cstate="print"/>
                    <a:stretch>
                      <a:fillRect/>
                    </a:stretch>
                  </pic:blipFill>
                  <pic:spPr>
                    <a:xfrm>
                      <a:off x="0" y="0"/>
                      <a:ext cx="5303520" cy="1455234"/>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7076bd6bcae04f6f"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5e9d0c22fca74327"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p w14:paraId="0010026A" w14:textId="0010026B">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a125a0e5cb4f44e6"/>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C" w14:textId="0010026E">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d7647d93f63743fb" /><Relationship Type="http://schemas.openxmlformats.org/officeDocument/2006/relationships/styles" Target="/word/styles.xml" Id="R6752a8cd9df04c32" /><Relationship Type="http://schemas.openxmlformats.org/officeDocument/2006/relationships/theme" Target="/word/theme/theme1.xml" Id="R786b2dd7d00d45f6" /><Relationship Type="http://schemas.openxmlformats.org/officeDocument/2006/relationships/numbering" Target="/word/numbering.xml" Id="R15e1b7a7a12f423f" /><Relationship Type="http://schemas.openxmlformats.org/officeDocument/2006/relationships/image" Target="/media/image.png" Id="R9e0e7c41a2c14479" /><Relationship Type="http://schemas.openxmlformats.org/officeDocument/2006/relationships/image" Target="/media/image2.png" Id="R8ef5425f8cb34266" /><Relationship Type="http://schemas.openxmlformats.org/officeDocument/2006/relationships/image" Target="/media/image3.png" Id="R7076bd6bcae04f6f" /><Relationship Type="http://schemas.openxmlformats.org/officeDocument/2006/relationships/image" Target="/media/image4.png" Id="R5e9d0c22fca74327" /><Relationship Type="http://schemas.openxmlformats.org/officeDocument/2006/relationships/footer" Target="/word/footer1.xml" Id="Ra125a0e5cb4f44e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2026-10-10T06:51:44Z</dcterms:created>
  <cp:lastModifiedBy>OfficeCLI</cp:lastModifiedBy>
  <dcterms:modified xsi:type="dcterms:W3CDTF">2026-10-10T06:51:44Z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2026-10-10T06:52:50Z</vt:lpwstr>
  </op:property>
</op:Properties>
</file>