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一个二进制是一位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2、8个位对应一个字节，常用16进制表示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7位的字符编码，即每个字节的最高位第8位为0，其余7位的某个值对应着某个字符。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ASCII字符集共2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superscript"/>
        </w:rPr>
        <w:t>7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=128个字符 = 33个控制字符 + 95个可见字符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编码：就是将二进制转化为字符串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unicode到utf8转化规则：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0000 - 007f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//0xxxxxxx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0080 - 07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ff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//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110xxxxx 10xxxxxx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0800 - 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ffff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//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1110xxxx 10xxxxxx 10xxxxxx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实例：严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Unicode:4e 25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gbk:d1 cf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uft8:e4 b8 a5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说明：4e 25的二进制是1001110 00100101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4e 25 处于 0800 - ffff之间，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所以套用对应的模版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1110xxxx 10xxxxxx 10xxxxxx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从最后一位开始填入到x（不足补0），得到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utf8的二进制</w:t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11100100 101110 00 10100101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得到e4 b8 a5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 w:firstLine="420" w:firstLineChars="0"/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E18F"/>
    <w:multiLevelType w:val="singleLevel"/>
    <w:tmpl w:val="58AFE18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B0C6F"/>
    <w:rsid w:val="5F2C0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2017-06-08T06:31:27Z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