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  <w:vMerge w:val="restart"/>
          </w:tcPr>
          <w:p>
            <w:r>
              <w:t>姓名</w:t>
            </w:r>
          </w:p>
        </w:tc>
        <w:tc>
          <w:tcPr>
            <w:tcW w:type="dxa" w:w="8208"/>
            <w:gridSpan w:val="19"/>
          </w:tcPr>
          <w:p>
            <w:r>
              <w:t>N2理论、操作、综合能力考核</w:t>
            </w:r>
          </w:p>
        </w:tc>
      </w:tr>
      <w:tr>
        <w:tc>
          <w:tcPr>
            <w:tcW w:type="dxa" w:w="432"/>
            <w:vMerge/>
          </w:tcPr>
          <w:p>
            <w:pPr>
              <w:jc w:val="center"/>
            </w:pPr>
          </w:p>
        </w:tc>
        <w:tc>
          <w:tcPr>
            <w:tcW w:type="dxa" w:w="1296"/>
            <w:gridSpan w:val="3"/>
          </w:tcPr>
          <w:p>
            <w:r>
              <w:t>理论</w:t>
            </w:r>
          </w:p>
        </w:tc>
        <w:tc>
          <w:tcPr>
            <w:tcW w:type="dxa" w:w="1296"/>
            <w:gridSpan w:val="3"/>
          </w:tcPr>
          <w:p>
            <w:r>
              <w:t>急救操作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  <w:vMerge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89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  <w:vMerge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高光治疗仪的使用</w:t>
            </w:r>
          </w:p>
        </w:tc>
        <w:tc>
          <w:tcPr>
            <w:tcW w:type="dxa" w:w="432"/>
          </w:tcPr>
          <w:p>
            <w:r>
              <w:t>氧气瓶氧气吸入</w:t>
            </w:r>
          </w:p>
        </w:tc>
        <w:tc>
          <w:tcPr>
            <w:tcW w:type="dxa" w:w="432"/>
          </w:tcPr>
          <w:p>
            <w:r>
              <w:t>除颤仪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</w:tbl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