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42" w:rsidRDefault="00AC2842" w:rsidP="00967403">
      <w:pPr>
        <w:spacing w:line="580" w:lineRule="exact"/>
        <w:jc w:val="center"/>
        <w:rPr>
          <w:rFonts w:ascii="方正小标宋简体" w:eastAsia="方正小标宋简体" w:hAnsi="微软雅黑" w:cs="Times New Roman"/>
          <w:sz w:val="44"/>
          <w:szCs w:val="44"/>
        </w:rPr>
      </w:pPr>
      <w:r w:rsidRPr="009B5ABE">
        <w:rPr>
          <w:rFonts w:ascii="方正小标宋简体" w:eastAsia="方正小标宋简体" w:hAnsi="微软雅黑" w:cs="方正小标宋简体"/>
          <w:sz w:val="44"/>
          <w:szCs w:val="44"/>
        </w:rPr>
        <w:t>2020</w:t>
      </w:r>
      <w:r w:rsidRPr="009B5ABE">
        <w:rPr>
          <w:rFonts w:ascii="方正小标宋简体" w:eastAsia="方正小标宋简体" w:hAnsi="微软雅黑" w:cs="方正小标宋简体" w:hint="eastAsia"/>
          <w:sz w:val="44"/>
          <w:szCs w:val="44"/>
        </w:rPr>
        <w:t>年</w:t>
      </w:r>
      <w:r>
        <w:rPr>
          <w:rFonts w:ascii="方正小标宋简体" w:eastAsia="方正小标宋简体" w:hAnsi="微软雅黑" w:cs="方正小标宋简体" w:hint="eastAsia"/>
          <w:sz w:val="44"/>
          <w:szCs w:val="44"/>
        </w:rPr>
        <w:t>内蒙古工业大学</w:t>
      </w:r>
    </w:p>
    <w:p w:rsidR="00AC2842" w:rsidRDefault="00AC2842" w:rsidP="00967403">
      <w:pPr>
        <w:spacing w:line="580" w:lineRule="exact"/>
        <w:jc w:val="center"/>
        <w:rPr>
          <w:rFonts w:ascii="方正小标宋简体" w:eastAsia="方正小标宋简体" w:hAnsi="微软雅黑" w:cs="Times New Roman"/>
          <w:sz w:val="44"/>
          <w:szCs w:val="44"/>
        </w:rPr>
      </w:pPr>
      <w:r w:rsidRPr="009B5ABE">
        <w:rPr>
          <w:rFonts w:ascii="方正小标宋简体" w:eastAsia="方正小标宋简体" w:hAnsi="微软雅黑" w:cs="方正小标宋简体" w:hint="eastAsia"/>
          <w:sz w:val="44"/>
          <w:szCs w:val="44"/>
        </w:rPr>
        <w:t>土木工程学院硕士研究生调剂实施细则</w:t>
      </w:r>
    </w:p>
    <w:p w:rsidR="00AC2842" w:rsidRPr="008F3A07" w:rsidRDefault="00AC2842" w:rsidP="00967403">
      <w:pPr>
        <w:spacing w:line="580" w:lineRule="exact"/>
        <w:jc w:val="center"/>
        <w:rPr>
          <w:rFonts w:ascii="方正小标宋简体" w:eastAsia="方正小标宋简体" w:hAnsi="微软雅黑" w:cs="Times New Roman"/>
          <w:sz w:val="44"/>
          <w:szCs w:val="44"/>
        </w:rPr>
      </w:pP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/>
          <w:sz w:val="32"/>
          <w:szCs w:val="32"/>
        </w:rPr>
        <w:t>2020</w:t>
      </w:r>
      <w:r w:rsidRPr="00967403">
        <w:rPr>
          <w:rFonts w:ascii="仿宋_GB2312" w:eastAsia="仿宋_GB2312" w:cs="仿宋_GB2312" w:hint="eastAsia"/>
          <w:sz w:val="32"/>
          <w:szCs w:val="32"/>
        </w:rPr>
        <w:t>年我校土木工程学院硕士研究生拟接收部分调剂硕士研究生，本着公平公正、透明公开、择优选拔的原则，综合考虑考生各方面情况，择优调剂，热忱欢迎全国各地优秀考生调剂到我校土木工程学院继续深造。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调剂基本要求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1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）调剂考生必须符合我校相关专业的报考条件，报考条件详见《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2020 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年内蒙古工业大学硕士研究生招生章程》。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hAnsi="仿宋_GB2312" w:cs="Times New Roman"/>
          <w:color w:val="000000"/>
          <w:kern w:val="0"/>
          <w:sz w:val="32"/>
          <w:szCs w:val="32"/>
          <w:highlight w:val="red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2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</w:t>
      </w:r>
      <w:r>
        <w:rPr>
          <w:rFonts w:ascii="仿宋_GB2312" w:eastAsia="仿宋_GB2312" w:hAnsi="宋体" w:cs="仿宋_GB2312" w:hint="eastAsia"/>
          <w:sz w:val="32"/>
          <w:szCs w:val="32"/>
        </w:rPr>
        <w:t>满足调剂专业要求的考生，按照调剂系统开放时间内考生初试总成绩排序，从高到低调剂。初试总成绩相同时，工程管理专业按照外语成绩排序</w:t>
      </w:r>
      <w:r>
        <w:rPr>
          <w:rFonts w:ascii="仿宋_GB2312" w:eastAsia="仿宋_GB2312" w:hAnsi="宋体" w:cs="仿宋_GB2312"/>
          <w:sz w:val="32"/>
          <w:szCs w:val="32"/>
        </w:rPr>
        <w:t>,</w:t>
      </w:r>
      <w:r>
        <w:rPr>
          <w:rFonts w:ascii="仿宋_GB2312" w:eastAsia="仿宋_GB2312" w:hAnsi="宋体" w:cs="仿宋_GB2312" w:hint="eastAsia"/>
          <w:sz w:val="32"/>
          <w:szCs w:val="32"/>
        </w:rPr>
        <w:t>其他专业按照数学成绩排序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。</w:t>
      </w:r>
      <w:r>
        <w:rPr>
          <w:rFonts w:ascii="仿宋_GB2312" w:eastAsia="仿宋_GB2312" w:hAnsi="宋体" w:cs="仿宋_GB2312" w:hint="eastAsia"/>
          <w:sz w:val="32"/>
          <w:szCs w:val="32"/>
        </w:rPr>
        <w:t>专业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具体要求如下表：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83"/>
        <w:gridCol w:w="1728"/>
        <w:gridCol w:w="3602"/>
        <w:gridCol w:w="1961"/>
      </w:tblGrid>
      <w:tr w:rsidR="00AC2842" w:rsidRPr="009C13FC"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  <w:b/>
                <w:bCs/>
              </w:rPr>
            </w:pPr>
            <w:r w:rsidRPr="009C13FC">
              <w:rPr>
                <w:rFonts w:ascii="仿宋_GB2312" w:eastAsia="仿宋_GB2312" w:cs="仿宋_GB2312" w:hint="eastAsia"/>
                <w:b/>
                <w:bCs/>
              </w:rPr>
              <w:t>学科或学位类别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  <w:b/>
                <w:bCs/>
              </w:rPr>
            </w:pPr>
            <w:r w:rsidRPr="009C13FC">
              <w:rPr>
                <w:rFonts w:ascii="仿宋_GB2312" w:eastAsia="仿宋_GB2312" w:cs="仿宋_GB2312" w:hint="eastAsia"/>
                <w:b/>
                <w:bCs/>
              </w:rPr>
              <w:t>学科方向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  <w:b/>
                <w:bCs/>
              </w:rPr>
            </w:pPr>
            <w:r w:rsidRPr="009C13FC">
              <w:rPr>
                <w:rFonts w:ascii="仿宋_GB2312" w:eastAsia="仿宋_GB2312" w:cs="仿宋_GB2312" w:hint="eastAsia"/>
                <w:b/>
                <w:bCs/>
              </w:rPr>
              <w:t>对考生本科专业的要求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  <w:b/>
                <w:bCs/>
              </w:rPr>
            </w:pPr>
            <w:r w:rsidRPr="009C13FC">
              <w:rPr>
                <w:rFonts w:ascii="仿宋_GB2312" w:eastAsia="仿宋_GB2312" w:cs="仿宋_GB2312" w:hint="eastAsia"/>
                <w:b/>
                <w:bCs/>
              </w:rPr>
              <w:t>初试分数要求</w:t>
            </w:r>
          </w:p>
        </w:tc>
      </w:tr>
      <w:tr w:rsidR="00AC2842" w:rsidRPr="009C13FC"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土木工程（</w:t>
            </w:r>
            <w:r w:rsidRPr="009C13FC">
              <w:rPr>
                <w:rFonts w:ascii="仿宋_GB2312" w:eastAsia="仿宋_GB2312" w:cs="仿宋_GB2312"/>
              </w:rPr>
              <w:t>0814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土木水利（</w:t>
            </w:r>
            <w:r w:rsidRPr="009C13FC">
              <w:rPr>
                <w:rFonts w:ascii="仿宋_GB2312" w:eastAsia="仿宋_GB2312" w:cs="仿宋_GB2312"/>
              </w:rPr>
              <w:t>0859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结构工程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防灾减灾工程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土木工程及相近专业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总分及单科分数满足二区国家线要求</w:t>
            </w:r>
          </w:p>
        </w:tc>
      </w:tr>
      <w:tr w:rsidR="00AC2842" w:rsidRPr="009C13FC">
        <w:trPr>
          <w:trHeight w:val="632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土木工程（</w:t>
            </w:r>
            <w:r w:rsidRPr="009C13FC">
              <w:rPr>
                <w:rFonts w:ascii="仿宋_GB2312" w:eastAsia="仿宋_GB2312" w:cs="仿宋_GB2312"/>
              </w:rPr>
              <w:t>0814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土木水利（</w:t>
            </w:r>
            <w:r w:rsidRPr="009C13FC">
              <w:rPr>
                <w:rFonts w:ascii="仿宋_GB2312" w:eastAsia="仿宋_GB2312" w:cs="仿宋_GB2312"/>
              </w:rPr>
              <w:t>0859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岩土工程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土木工程及相近专业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总分及单科分数满足二区国家线要求</w:t>
            </w:r>
          </w:p>
        </w:tc>
      </w:tr>
      <w:tr w:rsidR="00AC2842" w:rsidRPr="009C13FC">
        <w:trPr>
          <w:trHeight w:val="647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土木工程（</w:t>
            </w:r>
            <w:r w:rsidRPr="009C13FC">
              <w:rPr>
                <w:rFonts w:ascii="仿宋_GB2312" w:eastAsia="仿宋_GB2312" w:cs="仿宋_GB2312"/>
              </w:rPr>
              <w:t>0814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土木水利（</w:t>
            </w:r>
            <w:r w:rsidRPr="009C13FC">
              <w:rPr>
                <w:rFonts w:ascii="仿宋_GB2312" w:eastAsia="仿宋_GB2312" w:cs="仿宋_GB2312"/>
              </w:rPr>
              <w:t>0859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暖通供热供燃气与通风工程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/>
              </w:rPr>
              <w:t>081002</w:t>
            </w:r>
            <w:r w:rsidRPr="009C13FC">
              <w:rPr>
                <w:rFonts w:ascii="仿宋_GB2312" w:eastAsia="仿宋_GB2312" w:cs="仿宋_GB2312" w:hint="eastAsia"/>
              </w:rPr>
              <w:t>建筑环境与能源应用工程、</w:t>
            </w:r>
            <w:r w:rsidRPr="009C13FC">
              <w:rPr>
                <w:rFonts w:ascii="仿宋_GB2312" w:eastAsia="仿宋_GB2312" w:cs="仿宋_GB2312"/>
              </w:rPr>
              <w:t>080501</w:t>
            </w:r>
            <w:r w:rsidRPr="009C13FC">
              <w:rPr>
                <w:rFonts w:ascii="仿宋_GB2312" w:eastAsia="仿宋_GB2312" w:cs="仿宋_GB2312" w:hint="eastAsia"/>
              </w:rPr>
              <w:t>能源与动力工程、</w:t>
            </w:r>
            <w:r w:rsidRPr="009C13FC">
              <w:rPr>
                <w:rFonts w:ascii="仿宋_GB2312" w:eastAsia="仿宋_GB2312" w:cs="仿宋_GB2312"/>
              </w:rPr>
              <w:t xml:space="preserve">082304 </w:t>
            </w:r>
            <w:r w:rsidRPr="009C13FC">
              <w:rPr>
                <w:rFonts w:ascii="仿宋_GB2312" w:eastAsia="仿宋_GB2312" w:cs="仿宋_GB2312" w:hint="eastAsia"/>
              </w:rPr>
              <w:t>农业建筑环境与能源工程；</w:t>
            </w:r>
            <w:r w:rsidRPr="009C13FC">
              <w:rPr>
                <w:rFonts w:ascii="仿宋_GB2312" w:eastAsia="仿宋_GB2312" w:cs="仿宋_GB2312"/>
              </w:rPr>
              <w:t>082805T</w:t>
            </w:r>
            <w:r w:rsidRPr="009C13FC">
              <w:rPr>
                <w:rFonts w:ascii="仿宋_GB2312" w:eastAsia="仿宋_GB2312" w:cs="仿宋_GB2312" w:hint="eastAsia"/>
              </w:rPr>
              <w:t>人居环境科学与技术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总分及单科分数满足二区国家线要求</w:t>
            </w:r>
          </w:p>
        </w:tc>
      </w:tr>
      <w:tr w:rsidR="00AC2842" w:rsidRPr="009C13FC">
        <w:trPr>
          <w:trHeight w:val="542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土木工程（</w:t>
            </w:r>
            <w:r w:rsidRPr="009C13FC">
              <w:rPr>
                <w:rFonts w:ascii="仿宋_GB2312" w:eastAsia="仿宋_GB2312" w:cs="仿宋_GB2312"/>
              </w:rPr>
              <w:t>0814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土木水利（</w:t>
            </w:r>
            <w:r w:rsidRPr="009C13FC">
              <w:rPr>
                <w:rFonts w:ascii="仿宋_GB2312" w:eastAsia="仿宋_GB2312" w:cs="仿宋_GB2312"/>
              </w:rPr>
              <w:t>0859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市政工程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给排水科学与工程或相近专业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总分及单科分数满足二区国家线要求</w:t>
            </w:r>
          </w:p>
        </w:tc>
      </w:tr>
      <w:tr w:rsidR="00AC2842" w:rsidRPr="009C13FC">
        <w:trPr>
          <w:trHeight w:val="542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土木水利（</w:t>
            </w:r>
            <w:r w:rsidRPr="009C13FC">
              <w:rPr>
                <w:rFonts w:ascii="仿宋_GB2312" w:eastAsia="仿宋_GB2312" w:cs="仿宋_GB2312"/>
              </w:rPr>
              <w:t>0859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土木工程材料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土木工程及相近专业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总分及单科分数满足二区国家线要求</w:t>
            </w:r>
          </w:p>
        </w:tc>
      </w:tr>
      <w:tr w:rsidR="00AC2842" w:rsidRPr="009C13FC">
        <w:trPr>
          <w:trHeight w:val="527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交通运输工程（</w:t>
            </w:r>
            <w:r w:rsidRPr="009C13FC">
              <w:rPr>
                <w:rFonts w:ascii="仿宋_GB2312" w:eastAsia="仿宋_GB2312" w:cs="仿宋_GB2312"/>
              </w:rPr>
              <w:t>0823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交通运输工程（</w:t>
            </w:r>
            <w:r w:rsidRPr="009C13FC">
              <w:rPr>
                <w:rFonts w:ascii="仿宋_GB2312" w:eastAsia="仿宋_GB2312" w:cs="仿宋_GB2312"/>
              </w:rPr>
              <w:t>0861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道路与铁道工程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土木工程（交通土建方向）、道路桥梁与渡河工程、交通工程等专业及相近专业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总分及单课分数满足二区国家线要求</w:t>
            </w:r>
          </w:p>
        </w:tc>
      </w:tr>
      <w:tr w:rsidR="00AC2842" w:rsidRPr="009C13FC">
        <w:trPr>
          <w:trHeight w:val="632"/>
        </w:trPr>
        <w:tc>
          <w:tcPr>
            <w:tcW w:w="1026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工程管理（</w:t>
            </w:r>
            <w:r w:rsidRPr="009C13FC">
              <w:rPr>
                <w:rFonts w:ascii="仿宋_GB2312" w:eastAsia="仿宋_GB2312" w:cs="仿宋_GB2312"/>
              </w:rPr>
              <w:t>125601</w:t>
            </w:r>
            <w:r w:rsidRPr="009C13FC">
              <w:rPr>
                <w:rFonts w:ascii="仿宋_GB2312" w:eastAsia="仿宋_GB2312" w:cs="仿宋_GB2312" w:hint="eastAsia"/>
              </w:rPr>
              <w:t>）</w:t>
            </w:r>
          </w:p>
        </w:tc>
        <w:tc>
          <w:tcPr>
            <w:tcW w:w="942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土木建筑工程项目管理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工程投资与造价管理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房地产开发与管理</w:t>
            </w:r>
          </w:p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制造工程管理</w:t>
            </w:r>
          </w:p>
        </w:tc>
        <w:tc>
          <w:tcPr>
            <w:tcW w:w="1963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工科背景优先，本科毕业满三年，专科毕业满五年</w:t>
            </w:r>
          </w:p>
        </w:tc>
        <w:tc>
          <w:tcPr>
            <w:tcW w:w="1069" w:type="pct"/>
          </w:tcPr>
          <w:p w:rsidR="00AC2842" w:rsidRPr="009C13FC" w:rsidRDefault="00AC2842" w:rsidP="00967403">
            <w:pPr>
              <w:spacing w:line="580" w:lineRule="exact"/>
              <w:rPr>
                <w:rFonts w:ascii="仿宋_GB2312" w:eastAsia="仿宋_GB2312" w:cs="Times New Roman"/>
              </w:rPr>
            </w:pPr>
            <w:r w:rsidRPr="009C13FC">
              <w:rPr>
                <w:rFonts w:ascii="仿宋_GB2312" w:eastAsia="仿宋_GB2312" w:cs="仿宋_GB2312" w:hint="eastAsia"/>
              </w:rPr>
              <w:t>总分及单课分数满足二区国家线要求</w:t>
            </w:r>
          </w:p>
        </w:tc>
      </w:tr>
    </w:tbl>
    <w:p w:rsidR="00AC2842" w:rsidRPr="00967403" w:rsidRDefault="00AC2842" w:rsidP="00AC2842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3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）调入专业应与第一志愿报考专业相同或相近。原则上不跨学科门类调剂。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4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）初试科目与调入专业初试科目相同或相近，其中统考科目原则上应当相同或高一个级别。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5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）外国语考试科目必须为英语。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6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）第一志愿报考照顾专业的考生，若调剂出本类照顾专业，其初试成绩必须达到调入地区该照顾专业所在学科门类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(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类别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)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的全国初试成绩基本要求。第一志愿报考非照顾专业的考生若调入照顾专业，其初试成绩必须符合调入地区对应的非照顾专业学科门类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(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类别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)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的全国初试成绩基本要求。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  <w:highlight w:val="yellow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7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）管理类联考只允许在管理类联考专业间调剂，不允许调入其它类别专业。调入工程管理（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125601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）专业学位的还需符合专业要求的报考条件。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8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）少数民族考生调剂须符合国家的调剂政策，照顾政策执行国家的相关规定。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 </w:t>
      </w: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hAnsi="仿宋_GB2312" w:cs="Times New Roman"/>
          <w:color w:val="000000"/>
          <w:kern w:val="0"/>
          <w:sz w:val="32"/>
          <w:szCs w:val="32"/>
        </w:rPr>
      </w:pP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（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>9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）参加“大学生志愿服务西部计划”、“三支一扶计划”、“赴外汉语教师志愿者”、“选聘高校毕业生到村任职”等项目服务的考生，以及高校学生应征入伍服义务兵役退役，达到报考条件后，</w:t>
      </w:r>
      <w:r w:rsidRPr="00967403">
        <w:rPr>
          <w:rFonts w:ascii="仿宋_GB2312" w:eastAsia="仿宋_GB2312" w:hAnsi="仿宋_GB2312" w:cs="仿宋_GB2312"/>
          <w:color w:val="000000"/>
          <w:kern w:val="0"/>
          <w:sz w:val="32"/>
          <w:szCs w:val="32"/>
        </w:rPr>
        <w:t xml:space="preserve">3 </w:t>
      </w:r>
      <w:r w:rsidRPr="00967403"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</w:rPr>
        <w:t>年内参加全国硕士研究生招生考试的考生，执行国家当年的加分政策，同等条件下优先调剂。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b/>
          <w:bCs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调剂范围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我校土木工程学院全日制硕士研究生可调剂的学科、领域有：土木工程（学术型，</w:t>
      </w:r>
      <w:r w:rsidRPr="00967403">
        <w:rPr>
          <w:rFonts w:ascii="仿宋_GB2312" w:eastAsia="仿宋_GB2312" w:cs="仿宋_GB2312"/>
          <w:sz w:val="32"/>
          <w:szCs w:val="32"/>
        </w:rPr>
        <w:t>081400</w:t>
      </w:r>
      <w:r w:rsidRPr="00967403">
        <w:rPr>
          <w:rFonts w:ascii="仿宋_GB2312" w:eastAsia="仿宋_GB2312" w:cs="仿宋_GB2312" w:hint="eastAsia"/>
          <w:sz w:val="32"/>
          <w:szCs w:val="32"/>
        </w:rPr>
        <w:t>）、交通运输工程（学术型，</w:t>
      </w:r>
      <w:r w:rsidRPr="00967403">
        <w:rPr>
          <w:rFonts w:ascii="仿宋_GB2312" w:eastAsia="仿宋_GB2312" w:cs="仿宋_GB2312"/>
          <w:sz w:val="32"/>
          <w:szCs w:val="32"/>
        </w:rPr>
        <w:t>082300</w:t>
      </w:r>
      <w:r w:rsidRPr="00967403">
        <w:rPr>
          <w:rFonts w:ascii="仿宋_GB2312" w:eastAsia="仿宋_GB2312" w:cs="仿宋_GB2312" w:hint="eastAsia"/>
          <w:sz w:val="32"/>
          <w:szCs w:val="32"/>
        </w:rPr>
        <w:t>）、土木水利（专业型，</w:t>
      </w:r>
      <w:r w:rsidRPr="00967403">
        <w:rPr>
          <w:rFonts w:ascii="仿宋_GB2312" w:eastAsia="仿宋_GB2312" w:cs="仿宋_GB2312"/>
          <w:sz w:val="32"/>
          <w:szCs w:val="32"/>
        </w:rPr>
        <w:t>085200</w:t>
      </w:r>
      <w:r w:rsidRPr="00967403">
        <w:rPr>
          <w:rFonts w:ascii="仿宋_GB2312" w:eastAsia="仿宋_GB2312" w:cs="仿宋_GB2312" w:hint="eastAsia"/>
          <w:sz w:val="32"/>
          <w:szCs w:val="32"/>
        </w:rPr>
        <w:t>）；非全日制硕士研究生可调剂领域有：工程管理（专业型，</w:t>
      </w:r>
      <w:r w:rsidRPr="00967403">
        <w:rPr>
          <w:rFonts w:ascii="仿宋_GB2312" w:eastAsia="仿宋_GB2312" w:cs="仿宋_GB2312"/>
          <w:sz w:val="32"/>
          <w:szCs w:val="32"/>
        </w:rPr>
        <w:t>125601</w:t>
      </w:r>
      <w:r w:rsidRPr="00967403">
        <w:rPr>
          <w:rFonts w:ascii="仿宋_GB2312" w:eastAsia="仿宋_GB2312" w:cs="仿宋_GB2312" w:hint="eastAsia"/>
          <w:sz w:val="32"/>
          <w:szCs w:val="32"/>
        </w:rPr>
        <w:t>）。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调剂比例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hAnsi="Times New Roman" w:cs="Times New Roman"/>
          <w:sz w:val="32"/>
          <w:szCs w:val="32"/>
        </w:rPr>
      </w:pPr>
      <w:r w:rsidRPr="00967403">
        <w:rPr>
          <w:rFonts w:ascii="仿宋_GB2312" w:eastAsia="仿宋_GB2312" w:hAnsi="Times New Roman" w:cs="仿宋_GB2312" w:hint="eastAsia"/>
          <w:sz w:val="32"/>
          <w:szCs w:val="32"/>
        </w:rPr>
        <w:t>复试人数按各学科方向招生名额的不低于</w:t>
      </w:r>
      <w:r w:rsidRPr="00967403">
        <w:rPr>
          <w:rFonts w:ascii="仿宋_GB2312" w:eastAsia="仿宋_GB2312" w:hAnsi="Times New Roman" w:cs="仿宋_GB2312"/>
          <w:sz w:val="32"/>
          <w:szCs w:val="32"/>
        </w:rPr>
        <w:t>1.2</w:t>
      </w:r>
      <w:r w:rsidRPr="00967403">
        <w:rPr>
          <w:rFonts w:ascii="仿宋_GB2312" w:eastAsia="仿宋_GB2312" w:hAnsi="Times New Roman" w:cs="仿宋_GB2312" w:hint="eastAsia"/>
          <w:sz w:val="32"/>
          <w:szCs w:val="32"/>
        </w:rPr>
        <w:t>倍入围，调剂名额按照预计复试人数减去一志愿上线人数确定，学科方向招生名额由学院根据学科方向导师数、导师职称等制定，并由一级学科点根据报考人数动态调整。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组织管理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hAnsi="Times New Roman" w:cs="Times New Roman"/>
          <w:sz w:val="32"/>
          <w:szCs w:val="32"/>
        </w:rPr>
      </w:pPr>
      <w:r w:rsidRPr="00967403">
        <w:rPr>
          <w:rFonts w:ascii="仿宋_GB2312" w:eastAsia="仿宋_GB2312" w:hAnsi="Times New Roman" w:cs="仿宋_GB2312"/>
          <w:sz w:val="32"/>
          <w:szCs w:val="32"/>
        </w:rPr>
        <w:t xml:space="preserve">1. </w:t>
      </w:r>
      <w:r w:rsidRPr="00967403">
        <w:rPr>
          <w:rFonts w:ascii="仿宋_GB2312" w:eastAsia="仿宋_GB2312" w:hAnsi="Times New Roman" w:cs="仿宋_GB2312" w:hint="eastAsia"/>
          <w:sz w:val="32"/>
          <w:szCs w:val="32"/>
        </w:rPr>
        <w:t>学院调剂工作在学院研究生招生领导小组领导下进行，负责审定学院的研究生招生调剂办法，组织协调调剂工作，审核上报学校的调剂结果并确定推荐调剂名单。学院研究生招生工作领导小组办公室设在“土木工程学院研究生办公室”。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hAnsi="Times New Roman" w:cs="Times New Roman"/>
          <w:sz w:val="32"/>
          <w:szCs w:val="32"/>
        </w:rPr>
      </w:pPr>
      <w:r w:rsidRPr="00967403">
        <w:rPr>
          <w:rFonts w:ascii="仿宋_GB2312" w:eastAsia="仿宋_GB2312" w:hAnsi="Times New Roman" w:cs="仿宋_GB2312"/>
          <w:sz w:val="32"/>
          <w:szCs w:val="32"/>
        </w:rPr>
        <w:t xml:space="preserve">2. </w:t>
      </w:r>
      <w:r w:rsidRPr="00967403">
        <w:rPr>
          <w:rFonts w:ascii="仿宋_GB2312" w:eastAsia="仿宋_GB2312" w:hAnsi="Times New Roman" w:cs="仿宋_GB2312" w:hint="eastAsia"/>
          <w:sz w:val="32"/>
          <w:szCs w:val="32"/>
        </w:rPr>
        <w:t>学院推荐的调剂名单由学院招生工作领导小组集体研究确定。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调剂时间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color w:val="FF0000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中国研究生全国硕士生招生调剂服务系统开通后开始正式调剂。土木工程学院全日制硕士研究生第一批调剂工作时间为</w:t>
      </w:r>
      <w:r w:rsidRPr="00967403">
        <w:rPr>
          <w:rFonts w:ascii="仿宋_GB2312" w:eastAsia="仿宋_GB2312" w:cs="仿宋_GB2312"/>
          <w:sz w:val="32"/>
          <w:szCs w:val="32"/>
        </w:rPr>
        <w:t xml:space="preserve"> 5</w:t>
      </w:r>
      <w:r w:rsidRPr="00967403">
        <w:rPr>
          <w:rFonts w:ascii="仿宋_GB2312" w:eastAsia="仿宋_GB2312" w:cs="仿宋_GB2312" w:hint="eastAsia"/>
          <w:sz w:val="32"/>
          <w:szCs w:val="32"/>
        </w:rPr>
        <w:t>月</w:t>
      </w:r>
      <w:r w:rsidRPr="00967403">
        <w:rPr>
          <w:rFonts w:ascii="仿宋_GB2312" w:eastAsia="仿宋_GB2312" w:cs="仿宋_GB2312"/>
          <w:sz w:val="32"/>
          <w:szCs w:val="32"/>
        </w:rPr>
        <w:t>20</w:t>
      </w:r>
      <w:r w:rsidRPr="00967403">
        <w:rPr>
          <w:rFonts w:ascii="仿宋_GB2312" w:eastAsia="仿宋_GB2312" w:cs="仿宋_GB2312" w:hint="eastAsia"/>
          <w:sz w:val="32"/>
          <w:szCs w:val="32"/>
        </w:rPr>
        <w:t>日</w:t>
      </w:r>
      <w:r w:rsidRPr="00967403">
        <w:rPr>
          <w:rFonts w:ascii="仿宋_GB2312" w:eastAsia="仿宋_GB2312" w:cs="仿宋_GB2312"/>
          <w:sz w:val="32"/>
          <w:szCs w:val="32"/>
        </w:rPr>
        <w:t>00:00-5</w:t>
      </w:r>
      <w:r w:rsidRPr="00967403">
        <w:rPr>
          <w:rFonts w:ascii="仿宋_GB2312" w:eastAsia="仿宋_GB2312" w:cs="仿宋_GB2312" w:hint="eastAsia"/>
          <w:sz w:val="32"/>
          <w:szCs w:val="32"/>
        </w:rPr>
        <w:t>月</w:t>
      </w:r>
      <w:r w:rsidRPr="00967403">
        <w:rPr>
          <w:rFonts w:ascii="仿宋_GB2312" w:eastAsia="仿宋_GB2312" w:cs="仿宋_GB2312"/>
          <w:sz w:val="32"/>
          <w:szCs w:val="32"/>
        </w:rPr>
        <w:t>20</w:t>
      </w:r>
      <w:r w:rsidRPr="00967403">
        <w:rPr>
          <w:rFonts w:ascii="仿宋_GB2312" w:eastAsia="仿宋_GB2312" w:cs="仿宋_GB2312" w:hint="eastAsia"/>
          <w:sz w:val="32"/>
          <w:szCs w:val="32"/>
        </w:rPr>
        <w:t>日</w:t>
      </w:r>
      <w:r w:rsidRPr="00967403">
        <w:rPr>
          <w:rFonts w:ascii="仿宋_GB2312" w:eastAsia="仿宋_GB2312" w:cs="仿宋_GB2312"/>
          <w:sz w:val="32"/>
          <w:szCs w:val="32"/>
        </w:rPr>
        <w:t>15:00</w:t>
      </w:r>
      <w:r w:rsidRPr="00967403">
        <w:rPr>
          <w:rFonts w:ascii="仿宋_GB2312" w:eastAsia="仿宋_GB2312" w:cs="仿宋_GB2312" w:hint="eastAsia"/>
          <w:sz w:val="32"/>
          <w:szCs w:val="32"/>
        </w:rPr>
        <w:t>。根据实际调剂情况确定是否进行二次调剂。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调剂提示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/>
          <w:sz w:val="32"/>
          <w:szCs w:val="32"/>
        </w:rPr>
        <w:t>1.</w:t>
      </w:r>
      <w:r w:rsidRPr="00967403">
        <w:rPr>
          <w:rFonts w:ascii="仿宋_GB2312" w:eastAsia="仿宋_GB2312" w:cs="仿宋_GB2312" w:hint="eastAsia"/>
          <w:sz w:val="32"/>
          <w:szCs w:val="32"/>
        </w:rPr>
        <w:t>学院研究生调剂工作均在中国研究生招生信息网“全国硕士生招生调剂服务系统”进行；有意调剂我校且符合调剂政策的考生应尽早通过“全国硕士生招生调剂服务系统”填报调剂志愿，我校将动态跟踪。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/>
          <w:sz w:val="32"/>
          <w:szCs w:val="32"/>
        </w:rPr>
        <w:t>2.</w:t>
      </w:r>
      <w:r w:rsidRPr="00967403">
        <w:rPr>
          <w:rFonts w:ascii="仿宋_GB2312" w:eastAsia="仿宋_GB2312" w:cs="仿宋_GB2312" w:hint="eastAsia"/>
          <w:sz w:val="32"/>
          <w:szCs w:val="32"/>
        </w:rPr>
        <w:t>考生接到复试通知后请在“全国硕士生招生调剂服务系统”内尽快确认，超过规定时间未确认，将不再保留复试资格。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/>
          <w:sz w:val="32"/>
          <w:szCs w:val="32"/>
        </w:rPr>
        <w:t>3.</w:t>
      </w:r>
      <w:r w:rsidRPr="00967403">
        <w:rPr>
          <w:rFonts w:ascii="仿宋_GB2312" w:eastAsia="仿宋_GB2312" w:cs="仿宋_GB2312" w:hint="eastAsia"/>
          <w:sz w:val="32"/>
          <w:szCs w:val="32"/>
        </w:rPr>
        <w:t>请考生登陆中国研究生招生信息网“全国硕士生招生调剂服务系统”关注我校的缺额情况。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/>
          <w:sz w:val="32"/>
          <w:szCs w:val="32"/>
        </w:rPr>
        <w:t>4.</w:t>
      </w:r>
      <w:r w:rsidRPr="00967403">
        <w:rPr>
          <w:rFonts w:ascii="仿宋_GB2312" w:eastAsia="仿宋_GB2312" w:cs="仿宋_GB2312" w:hint="eastAsia"/>
          <w:sz w:val="32"/>
          <w:szCs w:val="32"/>
        </w:rPr>
        <w:t>具体复试内容、复试方式依据《内蒙古工业大学</w:t>
      </w:r>
      <w:r w:rsidRPr="00967403">
        <w:rPr>
          <w:rFonts w:ascii="仿宋_GB2312" w:eastAsia="仿宋_GB2312" w:cs="仿宋_GB2312"/>
          <w:sz w:val="32"/>
          <w:szCs w:val="32"/>
        </w:rPr>
        <w:t>2020</w:t>
      </w:r>
      <w:r w:rsidRPr="00967403">
        <w:rPr>
          <w:rFonts w:ascii="仿宋_GB2312" w:eastAsia="仿宋_GB2312" w:cs="仿宋_GB2312" w:hint="eastAsia"/>
          <w:sz w:val="32"/>
          <w:szCs w:val="32"/>
        </w:rPr>
        <w:t>年硕士研究生招生调剂复试录取工作办法》执行</w:t>
      </w:r>
      <w:bookmarkStart w:id="0" w:name="_GoBack"/>
      <w:bookmarkEnd w:id="0"/>
      <w:r w:rsidRPr="00967403">
        <w:rPr>
          <w:rFonts w:ascii="仿宋_GB2312" w:eastAsia="仿宋_GB2312" w:cs="仿宋_GB2312" w:hint="eastAsia"/>
          <w:sz w:val="32"/>
          <w:szCs w:val="32"/>
        </w:rPr>
        <w:t>。</w:t>
      </w:r>
    </w:p>
    <w:p w:rsidR="00AC2842" w:rsidRPr="00967403" w:rsidRDefault="00AC2842" w:rsidP="00070E1A">
      <w:pPr>
        <w:numPr>
          <w:ilvl w:val="0"/>
          <w:numId w:val="1"/>
        </w:numPr>
        <w:spacing w:line="580" w:lineRule="exact"/>
        <w:ind w:firstLineChars="200" w:firstLine="31680"/>
        <w:rPr>
          <w:rFonts w:ascii="黑体" w:eastAsia="黑体" w:hAnsi="黑体" w:cs="Times New Roman"/>
          <w:sz w:val="32"/>
          <w:szCs w:val="32"/>
        </w:rPr>
      </w:pPr>
      <w:r w:rsidRPr="00967403">
        <w:rPr>
          <w:rFonts w:ascii="黑体" w:eastAsia="黑体" w:hAnsi="黑体" w:cs="黑体" w:hint="eastAsia"/>
          <w:sz w:val="32"/>
          <w:szCs w:val="32"/>
        </w:rPr>
        <w:t>联系方式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仿宋_GB2312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学校代码：</w:t>
      </w:r>
      <w:r w:rsidRPr="00967403">
        <w:rPr>
          <w:rFonts w:ascii="仿宋_GB2312" w:eastAsia="仿宋_GB2312" w:cs="仿宋_GB2312"/>
          <w:sz w:val="32"/>
          <w:szCs w:val="32"/>
        </w:rPr>
        <w:t>10128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仿宋_GB2312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电话：</w:t>
      </w:r>
      <w:r w:rsidRPr="00967403">
        <w:rPr>
          <w:rFonts w:ascii="仿宋_GB2312" w:eastAsia="仿宋_GB2312" w:cs="仿宋_GB2312"/>
          <w:sz w:val="32"/>
          <w:szCs w:val="32"/>
        </w:rPr>
        <w:t>0471-6576007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联系人：张老师</w:t>
      </w:r>
    </w:p>
    <w:p w:rsidR="00AC2842" w:rsidRPr="00967403" w:rsidRDefault="00AC2842" w:rsidP="00070E1A">
      <w:pPr>
        <w:spacing w:line="580" w:lineRule="exact"/>
        <w:ind w:firstLineChars="200" w:firstLine="31680"/>
        <w:rPr>
          <w:rFonts w:ascii="仿宋_GB2312" w:eastAsia="仿宋_GB2312" w:cs="Times New Roman"/>
          <w:sz w:val="32"/>
          <w:szCs w:val="32"/>
        </w:rPr>
      </w:pPr>
      <w:r w:rsidRPr="00967403">
        <w:rPr>
          <w:rFonts w:ascii="仿宋_GB2312" w:eastAsia="仿宋_GB2312" w:cs="仿宋_GB2312" w:hint="eastAsia"/>
          <w:sz w:val="32"/>
          <w:szCs w:val="32"/>
        </w:rPr>
        <w:t>地址：呼和浩特市新城区爱民街内蒙古工业大学土木工程学院办公楼</w:t>
      </w:r>
      <w:r w:rsidRPr="00967403">
        <w:rPr>
          <w:rFonts w:ascii="仿宋_GB2312" w:eastAsia="仿宋_GB2312" w:cs="仿宋_GB2312"/>
          <w:sz w:val="32"/>
          <w:szCs w:val="32"/>
        </w:rPr>
        <w:t>307</w:t>
      </w:r>
      <w:r w:rsidRPr="00967403">
        <w:rPr>
          <w:rFonts w:ascii="仿宋_GB2312" w:eastAsia="仿宋_GB2312" w:cs="仿宋_GB2312" w:hint="eastAsia"/>
          <w:sz w:val="32"/>
          <w:szCs w:val="32"/>
        </w:rPr>
        <w:t>室</w:t>
      </w:r>
    </w:p>
    <w:p w:rsidR="00AC2842" w:rsidRPr="00967403" w:rsidRDefault="00AC2842" w:rsidP="00967403">
      <w:pPr>
        <w:spacing w:line="580" w:lineRule="exact"/>
        <w:jc w:val="center"/>
        <w:rPr>
          <w:rFonts w:ascii="仿宋_GB2312" w:eastAsia="仿宋_GB2312" w:cs="Times New Roman"/>
          <w:sz w:val="32"/>
          <w:szCs w:val="32"/>
        </w:rPr>
      </w:pPr>
    </w:p>
    <w:p w:rsidR="00AC2842" w:rsidRPr="00967403" w:rsidRDefault="00AC2842" w:rsidP="00070E1A">
      <w:pPr>
        <w:widowControl/>
        <w:spacing w:line="580" w:lineRule="exact"/>
        <w:ind w:firstLineChars="200" w:firstLine="31680"/>
        <w:jc w:val="left"/>
        <w:rPr>
          <w:rFonts w:ascii="仿宋_GB2312" w:eastAsia="仿宋_GB2312" w:hAnsi="仿宋_GB2312" w:cs="Times New Roman"/>
          <w:color w:val="000000"/>
          <w:kern w:val="0"/>
          <w:sz w:val="32"/>
          <w:szCs w:val="32"/>
        </w:rPr>
      </w:pPr>
    </w:p>
    <w:p w:rsidR="00AC2842" w:rsidRPr="00967403" w:rsidRDefault="00AC2842" w:rsidP="00967403">
      <w:pPr>
        <w:spacing w:line="580" w:lineRule="exact"/>
        <w:rPr>
          <w:rFonts w:ascii="仿宋_GB2312" w:eastAsia="仿宋_GB2312" w:cs="Times New Roman"/>
          <w:b/>
          <w:bCs/>
          <w:sz w:val="32"/>
          <w:szCs w:val="32"/>
        </w:rPr>
      </w:pPr>
    </w:p>
    <w:sectPr w:rsidR="00AC2842" w:rsidRPr="00967403" w:rsidSect="009B5ABE">
      <w:pgSz w:w="11906" w:h="16838"/>
      <w:pgMar w:top="2041" w:right="1474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842" w:rsidRDefault="00AC2842" w:rsidP="00D132B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C2842" w:rsidRDefault="00AC2842" w:rsidP="00D132B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842" w:rsidRDefault="00AC2842" w:rsidP="00D132B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C2842" w:rsidRDefault="00AC2842" w:rsidP="00D132B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CD1C0"/>
    <w:multiLevelType w:val="singleLevel"/>
    <w:tmpl w:val="7B6EB614"/>
    <w:lvl w:ilvl="0">
      <w:start w:val="1"/>
      <w:numFmt w:val="chineseCounting"/>
      <w:suff w:val="nothing"/>
      <w:lvlText w:val="%1、"/>
      <w:lvlJc w:val="left"/>
      <w:rPr>
        <w:rFonts w:hint="eastAsia"/>
        <w:b w:val="0"/>
        <w:bCs w:val="0"/>
      </w:rPr>
    </w:lvl>
  </w:abstractNum>
  <w:abstractNum w:abstractNumId="1">
    <w:nsid w:val="7F5415FA"/>
    <w:multiLevelType w:val="multilevel"/>
    <w:tmpl w:val="7F5415FA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6D02AB8"/>
    <w:rsid w:val="00070E1A"/>
    <w:rsid w:val="000C58DD"/>
    <w:rsid w:val="000F5F67"/>
    <w:rsid w:val="0018158E"/>
    <w:rsid w:val="002C1C52"/>
    <w:rsid w:val="002C76D1"/>
    <w:rsid w:val="00675332"/>
    <w:rsid w:val="00676F66"/>
    <w:rsid w:val="006C4D85"/>
    <w:rsid w:val="008E42B0"/>
    <w:rsid w:val="008F3A07"/>
    <w:rsid w:val="00967403"/>
    <w:rsid w:val="00983661"/>
    <w:rsid w:val="009B5ABE"/>
    <w:rsid w:val="009C13FC"/>
    <w:rsid w:val="00A1755E"/>
    <w:rsid w:val="00A85EB0"/>
    <w:rsid w:val="00AC2842"/>
    <w:rsid w:val="00CB0568"/>
    <w:rsid w:val="00D132BB"/>
    <w:rsid w:val="00D15A97"/>
    <w:rsid w:val="00D65016"/>
    <w:rsid w:val="00DF1539"/>
    <w:rsid w:val="00E60D12"/>
    <w:rsid w:val="00F548AD"/>
    <w:rsid w:val="00FD1253"/>
    <w:rsid w:val="0EBB5274"/>
    <w:rsid w:val="12C47338"/>
    <w:rsid w:val="36D02AB8"/>
    <w:rsid w:val="404672B3"/>
    <w:rsid w:val="6473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E42B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E42B0"/>
    <w:rPr>
      <w:color w:val="auto"/>
      <w:u w:val="single"/>
    </w:rPr>
  </w:style>
  <w:style w:type="paragraph" w:styleId="ListParagraph">
    <w:name w:val="List Paragraph"/>
    <w:basedOn w:val="Normal"/>
    <w:uiPriority w:val="99"/>
    <w:qFormat/>
    <w:rsid w:val="008E42B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13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132BB"/>
    <w:rPr>
      <w:rFonts w:ascii="Calibri" w:eastAsia="宋体" w:hAnsi="Calibri" w:cs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D13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132BB"/>
    <w:rPr>
      <w:rFonts w:ascii="Calibri" w:eastAsia="宋体" w:hAnsi="Calibri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5</Pages>
  <Words>313</Words>
  <Characters>1785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ly</cp:lastModifiedBy>
  <cp:revision>8</cp:revision>
  <dcterms:created xsi:type="dcterms:W3CDTF">2020-05-13T07:42:00Z</dcterms:created>
  <dcterms:modified xsi:type="dcterms:W3CDTF">2020-05-18T07:52:00Z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