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5D6" w:rsidRDefault="00D375D6" w:rsidP="00EF4ADA">
      <w:pPr>
        <w:spacing w:beforeLines="50" w:afterLines="50" w:line="580" w:lineRule="exact"/>
        <w:jc w:val="center"/>
        <w:rPr>
          <w:rFonts w:ascii="方正小标宋简体" w:eastAsia="方正小标宋简体" w:hAnsi="宋体" w:cs="Times New Roman"/>
          <w:sz w:val="44"/>
          <w:szCs w:val="44"/>
        </w:rPr>
      </w:pPr>
      <w:r w:rsidRPr="002A7279">
        <w:rPr>
          <w:rFonts w:ascii="方正小标宋简体" w:eastAsia="方正小标宋简体" w:hAnsi="宋体" w:cs="方正小标宋简体"/>
          <w:sz w:val="44"/>
          <w:szCs w:val="44"/>
        </w:rPr>
        <w:t>2020</w:t>
      </w:r>
      <w:r w:rsidRPr="002A7279">
        <w:rPr>
          <w:rFonts w:ascii="方正小标宋简体" w:eastAsia="方正小标宋简体" w:hAnsi="宋体" w:cs="方正小标宋简体" w:hint="eastAsia"/>
          <w:sz w:val="44"/>
          <w:szCs w:val="44"/>
        </w:rPr>
        <w:t>年</w:t>
      </w:r>
      <w:r>
        <w:rPr>
          <w:rFonts w:ascii="方正小标宋简体" w:eastAsia="方正小标宋简体" w:hAnsi="宋体" w:cs="方正小标宋简体" w:hint="eastAsia"/>
          <w:sz w:val="44"/>
          <w:szCs w:val="44"/>
        </w:rPr>
        <w:t>内蒙古工业大学</w:t>
      </w:r>
    </w:p>
    <w:p w:rsidR="00D375D6" w:rsidRPr="00AB4446" w:rsidRDefault="00D375D6" w:rsidP="00AB4446">
      <w:pPr>
        <w:spacing w:beforeLines="50" w:afterLines="50" w:line="580" w:lineRule="exact"/>
        <w:jc w:val="center"/>
        <w:rPr>
          <w:rFonts w:ascii="方正小标宋简体" w:eastAsia="方正小标宋简体" w:hAnsi="宋体" w:cs="Times New Roman"/>
          <w:sz w:val="44"/>
          <w:szCs w:val="44"/>
        </w:rPr>
      </w:pPr>
      <w:r w:rsidRPr="002A7279">
        <w:rPr>
          <w:rFonts w:ascii="方正小标宋简体" w:eastAsia="方正小标宋简体" w:hAnsi="宋体" w:cs="方正小标宋简体" w:hint="eastAsia"/>
          <w:sz w:val="44"/>
          <w:szCs w:val="44"/>
        </w:rPr>
        <w:t>建筑学院</w:t>
      </w:r>
      <w:r>
        <w:rPr>
          <w:rFonts w:ascii="方正小标宋简体" w:eastAsia="方正小标宋简体" w:hAnsi="宋体" w:cs="方正小标宋简体"/>
          <w:sz w:val="44"/>
          <w:szCs w:val="44"/>
        </w:rPr>
        <w:t xml:space="preserve"> </w:t>
      </w:r>
      <w:r w:rsidRPr="002A7279">
        <w:rPr>
          <w:rFonts w:ascii="方正小标宋简体" w:eastAsia="方正小标宋简体" w:hAnsi="宋体" w:cs="方正小标宋简体" w:hint="eastAsia"/>
          <w:sz w:val="44"/>
          <w:szCs w:val="44"/>
        </w:rPr>
        <w:t>硕士研究生调剂实施细则</w:t>
      </w:r>
    </w:p>
    <w:p w:rsidR="00D375D6" w:rsidRPr="002A7279" w:rsidRDefault="00D375D6" w:rsidP="00EF4ADA">
      <w:pPr>
        <w:pStyle w:val="style1"/>
        <w:shd w:val="clear" w:color="auto" w:fill="FFFFFF"/>
        <w:adjustRightInd w:val="0"/>
        <w:snapToGrid w:val="0"/>
        <w:spacing w:beforeLines="50" w:beforeAutospacing="0" w:after="0" w:afterAutospacing="0" w:line="580" w:lineRule="exact"/>
        <w:jc w:val="center"/>
        <w:outlineLvl w:val="0"/>
        <w:rPr>
          <w:rFonts w:ascii="仿宋_GB2312" w:eastAsia="仿宋_GB2312" w:cs="Times New Roman"/>
          <w:b/>
          <w:bCs/>
          <w:kern w:val="2"/>
          <w:sz w:val="32"/>
          <w:szCs w:val="32"/>
        </w:rPr>
      </w:pPr>
      <w:r w:rsidRPr="002A7279">
        <w:rPr>
          <w:rFonts w:ascii="仿宋_GB2312" w:eastAsia="仿宋_GB2312" w:cs="仿宋_GB2312" w:hint="eastAsia"/>
          <w:b/>
          <w:bCs/>
          <w:kern w:val="2"/>
          <w:sz w:val="32"/>
          <w:szCs w:val="32"/>
        </w:rPr>
        <w:t>总则</w:t>
      </w:r>
    </w:p>
    <w:p w:rsidR="00D375D6" w:rsidRPr="002A7279" w:rsidRDefault="00D375D6" w:rsidP="00AB4446">
      <w:pPr>
        <w:spacing w:beforeLines="50" w:afterLines="50" w:line="580" w:lineRule="exact"/>
        <w:ind w:firstLineChars="200" w:firstLine="31680"/>
        <w:rPr>
          <w:rFonts w:ascii="仿宋_GB2312" w:eastAsia="仿宋_GB2312" w:cs="Times New Roman"/>
          <w:kern w:val="0"/>
          <w:sz w:val="32"/>
          <w:szCs w:val="32"/>
        </w:rPr>
      </w:pPr>
      <w:r w:rsidRPr="002A7279">
        <w:rPr>
          <w:rFonts w:ascii="仿宋_GB2312" w:eastAsia="仿宋_GB2312" w:hAnsi="宋体" w:cs="仿宋_GB2312" w:hint="eastAsia"/>
          <w:b/>
          <w:bCs/>
          <w:sz w:val="32"/>
          <w:szCs w:val="32"/>
        </w:rPr>
        <w:t>第一条</w:t>
      </w:r>
      <w:r w:rsidRPr="002A7279">
        <w:rPr>
          <w:rFonts w:ascii="仿宋_GB2312" w:eastAsia="仿宋_GB2312" w:hAnsi="宋体" w:cs="仿宋_GB2312" w:hint="eastAsia"/>
          <w:sz w:val="32"/>
          <w:szCs w:val="32"/>
        </w:rPr>
        <w:t xml:space="preserve">　</w:t>
      </w:r>
      <w:r w:rsidRPr="002A7279">
        <w:rPr>
          <w:rFonts w:ascii="仿宋_GB2312" w:eastAsia="仿宋_GB2312" w:hAnsi="宋体" w:cs="仿宋_GB2312" w:hint="eastAsia"/>
          <w:kern w:val="0"/>
          <w:sz w:val="32"/>
          <w:szCs w:val="32"/>
        </w:rPr>
        <w:t>调剂是研究生招生录取工作的重要组成部分，是保证生源质量和完成招生计划的重要环节。为规范我院硕士研究生调剂工作，依据教育部《</w:t>
      </w:r>
      <w:r w:rsidRPr="002A7279">
        <w:rPr>
          <w:rFonts w:ascii="仿宋_GB2312" w:eastAsia="仿宋_GB2312" w:hAnsi="宋体" w:cs="仿宋_GB2312"/>
          <w:kern w:val="0"/>
          <w:sz w:val="32"/>
          <w:szCs w:val="32"/>
        </w:rPr>
        <w:t>2020</w:t>
      </w:r>
      <w:r w:rsidRPr="002A7279">
        <w:rPr>
          <w:rFonts w:ascii="仿宋_GB2312" w:eastAsia="仿宋_GB2312" w:hAnsi="宋体" w:cs="仿宋_GB2312" w:hint="eastAsia"/>
          <w:kern w:val="0"/>
          <w:sz w:val="32"/>
          <w:szCs w:val="32"/>
        </w:rPr>
        <w:t>年全国硕士研究生招生工作管理规定》</w:t>
      </w:r>
      <w:r w:rsidRPr="002A7279">
        <w:rPr>
          <w:rFonts w:ascii="仿宋_GB2312" w:eastAsia="仿宋_GB2312" w:hAnsi="Times New Roman" w:cs="仿宋_GB2312" w:hint="eastAsia"/>
          <w:sz w:val="32"/>
          <w:szCs w:val="32"/>
        </w:rPr>
        <w:t>（教学函</w:t>
      </w:r>
      <w:r w:rsidRPr="002A7279">
        <w:rPr>
          <w:rFonts w:ascii="仿宋_GB2312" w:eastAsia="仿宋_GB2312" w:hAnsi="Times New Roman" w:cs="仿宋_GB2312"/>
          <w:sz w:val="32"/>
          <w:szCs w:val="32"/>
        </w:rPr>
        <w:t>[2019]6</w:t>
      </w:r>
      <w:r w:rsidRPr="002A7279">
        <w:rPr>
          <w:rFonts w:ascii="仿宋_GB2312" w:eastAsia="仿宋_GB2312" w:hAnsi="Times New Roman" w:cs="仿宋_GB2312" w:hint="eastAsia"/>
          <w:sz w:val="32"/>
          <w:szCs w:val="32"/>
        </w:rPr>
        <w:t>号）</w:t>
      </w:r>
      <w:r w:rsidRPr="002A7279">
        <w:rPr>
          <w:rFonts w:ascii="仿宋_GB2312" w:eastAsia="仿宋_GB2312" w:hAnsi="宋体" w:cs="仿宋_GB2312" w:hint="eastAsia"/>
          <w:kern w:val="0"/>
          <w:sz w:val="32"/>
          <w:szCs w:val="32"/>
        </w:rPr>
        <w:t>、《关于做好</w:t>
      </w:r>
      <w:r w:rsidRPr="002A7279">
        <w:rPr>
          <w:rFonts w:ascii="仿宋_GB2312" w:eastAsia="仿宋_GB2312" w:hAnsi="宋体" w:cs="仿宋_GB2312"/>
          <w:kern w:val="0"/>
          <w:sz w:val="32"/>
          <w:szCs w:val="32"/>
        </w:rPr>
        <w:t>2020</w:t>
      </w:r>
      <w:r w:rsidRPr="002A7279">
        <w:rPr>
          <w:rFonts w:ascii="仿宋_GB2312" w:eastAsia="仿宋_GB2312" w:hAnsi="宋体" w:cs="仿宋_GB2312" w:hint="eastAsia"/>
          <w:kern w:val="0"/>
          <w:sz w:val="32"/>
          <w:szCs w:val="32"/>
        </w:rPr>
        <w:t>年全国硕士研究生复试工作的通知》</w:t>
      </w:r>
      <w:r w:rsidRPr="002A7279">
        <w:rPr>
          <w:rFonts w:ascii="仿宋_GB2312" w:eastAsia="仿宋_GB2312" w:hAnsi="Times New Roman" w:cs="仿宋_GB2312" w:hint="eastAsia"/>
          <w:sz w:val="32"/>
          <w:szCs w:val="32"/>
        </w:rPr>
        <w:t>（教学厅</w:t>
      </w:r>
      <w:r w:rsidRPr="002A7279">
        <w:rPr>
          <w:rFonts w:ascii="仿宋_GB2312" w:eastAsia="仿宋_GB2312" w:hAnsi="Times New Roman" w:cs="仿宋_GB2312"/>
          <w:sz w:val="32"/>
          <w:szCs w:val="32"/>
        </w:rPr>
        <w:t>[2020]4</w:t>
      </w:r>
      <w:r w:rsidRPr="002A7279">
        <w:rPr>
          <w:rFonts w:ascii="仿宋_GB2312" w:eastAsia="仿宋_GB2312" w:hAnsi="Times New Roman" w:cs="仿宋_GB2312" w:hint="eastAsia"/>
          <w:sz w:val="32"/>
          <w:szCs w:val="32"/>
        </w:rPr>
        <w:t>号）和内蒙古自治《关于做好我区</w:t>
      </w:r>
      <w:r w:rsidRPr="002A7279">
        <w:rPr>
          <w:rFonts w:ascii="仿宋_GB2312" w:eastAsia="仿宋_GB2312" w:hAnsi="Times New Roman" w:cs="仿宋_GB2312"/>
          <w:sz w:val="32"/>
          <w:szCs w:val="32"/>
        </w:rPr>
        <w:t>2020</w:t>
      </w:r>
      <w:r w:rsidRPr="002A7279">
        <w:rPr>
          <w:rFonts w:ascii="仿宋_GB2312" w:eastAsia="仿宋_GB2312" w:hAnsi="Times New Roman" w:cs="仿宋_GB2312" w:hint="eastAsia"/>
          <w:sz w:val="32"/>
          <w:szCs w:val="32"/>
        </w:rPr>
        <w:t>年硕士研究生招生调剂复试录取工作的通知》（内教研函</w:t>
      </w:r>
      <w:r w:rsidRPr="002A7279">
        <w:rPr>
          <w:rFonts w:ascii="仿宋_GB2312" w:eastAsia="仿宋_GB2312" w:hAnsi="Times New Roman" w:cs="仿宋_GB2312"/>
          <w:sz w:val="32"/>
          <w:szCs w:val="32"/>
        </w:rPr>
        <w:t>[2020]6</w:t>
      </w:r>
      <w:r w:rsidRPr="002A7279">
        <w:rPr>
          <w:rFonts w:ascii="仿宋_GB2312" w:eastAsia="仿宋_GB2312" w:hAnsi="Times New Roman" w:cs="仿宋_GB2312" w:hint="eastAsia"/>
          <w:sz w:val="32"/>
          <w:szCs w:val="32"/>
        </w:rPr>
        <w:t>号）文件精神和《</w:t>
      </w:r>
      <w:r w:rsidRPr="002A7279">
        <w:rPr>
          <w:rFonts w:ascii="仿宋_GB2312" w:eastAsia="仿宋_GB2312" w:hAnsi="宋体" w:cs="仿宋_GB2312"/>
          <w:sz w:val="32"/>
          <w:szCs w:val="32"/>
        </w:rPr>
        <w:t>2020</w:t>
      </w:r>
      <w:r w:rsidRPr="002A7279">
        <w:rPr>
          <w:rFonts w:ascii="仿宋_GB2312" w:eastAsia="仿宋_GB2312" w:hAnsi="宋体" w:cs="仿宋_GB2312" w:hint="eastAsia"/>
          <w:sz w:val="32"/>
          <w:szCs w:val="32"/>
        </w:rPr>
        <w:t>年内蒙古工业大学硕士研究生招生调剂复试录取工作方案</w:t>
      </w:r>
      <w:r w:rsidRPr="002A7279">
        <w:rPr>
          <w:rFonts w:ascii="仿宋_GB2312" w:eastAsia="仿宋_GB2312" w:hAnsi="Times New Roman" w:cs="仿宋_GB2312" w:hint="eastAsia"/>
          <w:sz w:val="32"/>
          <w:szCs w:val="32"/>
        </w:rPr>
        <w:t>》</w:t>
      </w:r>
      <w:r w:rsidRPr="002A7279">
        <w:rPr>
          <w:rFonts w:ascii="仿宋_GB2312" w:eastAsia="仿宋_GB2312" w:hAnsi="宋体" w:cs="仿宋_GB2312" w:hint="eastAsia"/>
          <w:kern w:val="0"/>
          <w:sz w:val="32"/>
          <w:szCs w:val="32"/>
        </w:rPr>
        <w:t>等文件，制定本细则。</w:t>
      </w:r>
    </w:p>
    <w:p w:rsidR="00D375D6" w:rsidRPr="002A7279" w:rsidRDefault="00D375D6" w:rsidP="00AB4446">
      <w:pPr>
        <w:widowControl/>
        <w:spacing w:before="100" w:beforeAutospacing="1" w:after="100" w:afterAutospacing="1"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b/>
          <w:bCs/>
          <w:sz w:val="32"/>
          <w:szCs w:val="32"/>
        </w:rPr>
        <w:t>第二条</w:t>
      </w:r>
      <w:r w:rsidRPr="002A7279">
        <w:rPr>
          <w:rFonts w:ascii="仿宋_GB2312" w:eastAsia="仿宋_GB2312" w:hAnsi="宋体" w:cs="仿宋_GB2312" w:hint="eastAsia"/>
          <w:sz w:val="32"/>
          <w:szCs w:val="32"/>
        </w:rPr>
        <w:t xml:space="preserve">　调剂工作坚持公平公正、透明公开、择优选拔的原则，及时向社会公布有关调剂办法和调剂实施细则等信息。</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sz w:val="32"/>
          <w:szCs w:val="32"/>
        </w:rPr>
      </w:pPr>
      <w:r w:rsidRPr="002A7279">
        <w:rPr>
          <w:rFonts w:ascii="仿宋_GB2312" w:eastAsia="仿宋_GB2312" w:cs="仿宋_GB2312" w:hint="eastAsia"/>
          <w:b/>
          <w:bCs/>
          <w:sz w:val="32"/>
          <w:szCs w:val="32"/>
        </w:rPr>
        <w:t>第三条</w:t>
      </w:r>
      <w:r w:rsidRPr="002A7279">
        <w:rPr>
          <w:rFonts w:ascii="仿宋_GB2312" w:eastAsia="仿宋_GB2312" w:cs="仿宋_GB2312" w:hint="eastAsia"/>
          <w:sz w:val="32"/>
          <w:szCs w:val="32"/>
        </w:rPr>
        <w:t xml:space="preserve">　建筑学院实行差额复试，建筑学专业型调剂比例</w:t>
      </w:r>
      <w:r w:rsidRPr="002A7279">
        <w:rPr>
          <w:rFonts w:ascii="仿宋_GB2312" w:eastAsia="仿宋_GB2312" w:cs="仿宋_GB2312"/>
          <w:sz w:val="32"/>
          <w:szCs w:val="32"/>
        </w:rPr>
        <w:t>1</w:t>
      </w:r>
      <w:r w:rsidRPr="002A7279">
        <w:rPr>
          <w:rFonts w:ascii="仿宋_GB2312" w:eastAsia="仿宋_GB2312" w:cs="仿宋_GB2312" w:hint="eastAsia"/>
          <w:sz w:val="32"/>
          <w:szCs w:val="32"/>
        </w:rPr>
        <w:t>：</w:t>
      </w:r>
      <w:r w:rsidRPr="002A7279">
        <w:rPr>
          <w:rFonts w:ascii="仿宋_GB2312" w:eastAsia="仿宋_GB2312" w:cs="仿宋_GB2312"/>
          <w:sz w:val="32"/>
          <w:szCs w:val="32"/>
        </w:rPr>
        <w:t>1.8</w:t>
      </w:r>
      <w:r w:rsidRPr="002A7279">
        <w:rPr>
          <w:rFonts w:ascii="仿宋_GB2312" w:eastAsia="仿宋_GB2312" w:cs="仿宋_GB2312" w:hint="eastAsia"/>
          <w:sz w:val="32"/>
          <w:szCs w:val="32"/>
        </w:rPr>
        <w:t>，城乡规划学、设计学等学科调剂比例</w:t>
      </w:r>
      <w:r w:rsidRPr="002A7279">
        <w:rPr>
          <w:rFonts w:ascii="仿宋_GB2312" w:eastAsia="仿宋_GB2312" w:cs="仿宋_GB2312"/>
          <w:sz w:val="32"/>
          <w:szCs w:val="32"/>
        </w:rPr>
        <w:t>1</w:t>
      </w:r>
      <w:r w:rsidRPr="002A7279">
        <w:rPr>
          <w:rFonts w:ascii="仿宋_GB2312" w:eastAsia="仿宋_GB2312" w:cs="仿宋_GB2312" w:hint="eastAsia"/>
          <w:sz w:val="32"/>
          <w:szCs w:val="32"/>
        </w:rPr>
        <w:t>：</w:t>
      </w:r>
      <w:r w:rsidRPr="002A7279">
        <w:rPr>
          <w:rFonts w:ascii="仿宋_GB2312" w:eastAsia="仿宋_GB2312" w:cs="仿宋_GB2312"/>
          <w:sz w:val="32"/>
          <w:szCs w:val="32"/>
        </w:rPr>
        <w:t>3</w:t>
      </w:r>
      <w:r w:rsidRPr="002A7279">
        <w:rPr>
          <w:rFonts w:ascii="仿宋_GB2312" w:eastAsia="仿宋_GB2312" w:cs="仿宋_GB2312" w:hint="eastAsia"/>
          <w:sz w:val="32"/>
          <w:szCs w:val="32"/>
        </w:rPr>
        <w:t>。</w:t>
      </w:r>
    </w:p>
    <w:p w:rsidR="00D375D6" w:rsidRPr="002A7279" w:rsidRDefault="00D375D6" w:rsidP="00EF4ADA">
      <w:pPr>
        <w:pStyle w:val="style1"/>
        <w:shd w:val="clear" w:color="auto" w:fill="FFFFFF"/>
        <w:adjustRightInd w:val="0"/>
        <w:snapToGrid w:val="0"/>
        <w:spacing w:beforeLines="50" w:beforeAutospacing="0" w:after="0" w:afterAutospacing="0" w:line="580" w:lineRule="exact"/>
        <w:jc w:val="center"/>
        <w:rPr>
          <w:rFonts w:ascii="仿宋_GB2312" w:eastAsia="仿宋_GB2312" w:cs="Times New Roman"/>
          <w:b/>
          <w:bCs/>
          <w:kern w:val="2"/>
          <w:sz w:val="32"/>
          <w:szCs w:val="32"/>
        </w:rPr>
      </w:pPr>
      <w:r w:rsidRPr="002A7279">
        <w:rPr>
          <w:rFonts w:ascii="仿宋_GB2312" w:eastAsia="仿宋_GB2312" w:cs="仿宋_GB2312" w:hint="eastAsia"/>
          <w:b/>
          <w:bCs/>
          <w:kern w:val="2"/>
          <w:sz w:val="32"/>
          <w:szCs w:val="32"/>
        </w:rPr>
        <w:t>组织与管理</w:t>
      </w:r>
    </w:p>
    <w:p w:rsidR="00D375D6" w:rsidRPr="002A7279" w:rsidRDefault="00D375D6" w:rsidP="00AB4446">
      <w:pPr>
        <w:autoSpaceDE w:val="0"/>
        <w:autoSpaceDN w:val="0"/>
        <w:adjustRightInd w:val="0"/>
        <w:spacing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b/>
          <w:bCs/>
          <w:sz w:val="32"/>
          <w:szCs w:val="32"/>
        </w:rPr>
        <w:t>第四条</w:t>
      </w:r>
      <w:r w:rsidRPr="002A7279">
        <w:rPr>
          <w:rFonts w:ascii="仿宋_GB2312" w:eastAsia="仿宋_GB2312" w:hAnsi="宋体" w:cs="仿宋_GB2312" w:hint="eastAsia"/>
          <w:sz w:val="32"/>
          <w:szCs w:val="32"/>
        </w:rPr>
        <w:t xml:space="preserve">　调剂工作在建筑学院</w:t>
      </w:r>
      <w:r w:rsidRPr="002A7279">
        <w:rPr>
          <w:rFonts w:ascii="仿宋_GB2312" w:eastAsia="仿宋_GB2312" w:hAnsi="宋体" w:cs="仿宋_GB2312"/>
          <w:sz w:val="32"/>
          <w:szCs w:val="32"/>
        </w:rPr>
        <w:t>2020</w:t>
      </w:r>
      <w:r w:rsidRPr="002A7279">
        <w:rPr>
          <w:rFonts w:ascii="仿宋_GB2312" w:eastAsia="仿宋_GB2312" w:hAnsi="宋体" w:cs="仿宋_GB2312" w:hint="eastAsia"/>
          <w:sz w:val="32"/>
          <w:szCs w:val="32"/>
        </w:rPr>
        <w:t>年研究生招生工作小组下进行，建筑学院</w:t>
      </w:r>
      <w:r w:rsidRPr="002A7279">
        <w:rPr>
          <w:rFonts w:ascii="仿宋_GB2312" w:eastAsia="仿宋_GB2312" w:hAnsi="宋体" w:cs="仿宋_GB2312"/>
          <w:sz w:val="32"/>
          <w:szCs w:val="32"/>
        </w:rPr>
        <w:t>2020</w:t>
      </w:r>
      <w:r w:rsidRPr="002A7279">
        <w:rPr>
          <w:rFonts w:ascii="仿宋_GB2312" w:eastAsia="仿宋_GB2312" w:hAnsi="宋体" w:cs="仿宋_GB2312" w:hint="eastAsia"/>
          <w:sz w:val="32"/>
          <w:szCs w:val="32"/>
        </w:rPr>
        <w:t>年研究生招生工作小组负责制定建筑学院</w:t>
      </w:r>
      <w:r w:rsidRPr="002A7279">
        <w:rPr>
          <w:rFonts w:ascii="仿宋_GB2312" w:eastAsia="仿宋_GB2312" w:hAnsi="宋体" w:cs="仿宋_GB2312"/>
          <w:sz w:val="32"/>
          <w:szCs w:val="32"/>
        </w:rPr>
        <w:t>2020</w:t>
      </w:r>
      <w:r w:rsidRPr="002A7279">
        <w:rPr>
          <w:rFonts w:ascii="仿宋_GB2312" w:eastAsia="仿宋_GB2312" w:hAnsi="宋体" w:cs="仿宋_GB2312" w:hint="eastAsia"/>
          <w:sz w:val="32"/>
          <w:szCs w:val="32"/>
        </w:rPr>
        <w:t>年硕士研究生调剂实施细则，审批上报的推荐调剂名单。</w:t>
      </w:r>
    </w:p>
    <w:p w:rsidR="00D375D6" w:rsidRPr="002A7279" w:rsidRDefault="00D375D6" w:rsidP="00AB4446">
      <w:pPr>
        <w:pStyle w:val="NormalWeb"/>
        <w:tabs>
          <w:tab w:val="left" w:pos="1080"/>
        </w:tabs>
        <w:spacing w:before="0" w:beforeAutospacing="0" w:after="0" w:afterAutospacing="0" w:line="580" w:lineRule="exact"/>
        <w:ind w:leftChars="200" w:left="31680"/>
        <w:jc w:val="both"/>
        <w:rPr>
          <w:rFonts w:ascii="仿宋_GB2312" w:eastAsia="仿宋_GB2312" w:cs="Times New Roman"/>
          <w:sz w:val="32"/>
          <w:szCs w:val="32"/>
        </w:rPr>
      </w:pP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sz w:val="32"/>
          <w:szCs w:val="32"/>
        </w:rPr>
        <w:t>第五条</w:t>
      </w:r>
      <w:r w:rsidRPr="002A7279">
        <w:rPr>
          <w:rFonts w:ascii="仿宋_GB2312" w:eastAsia="仿宋_GB2312" w:cs="仿宋_GB2312"/>
          <w:sz w:val="32"/>
          <w:szCs w:val="32"/>
        </w:rPr>
        <w:t xml:space="preserve"> </w:t>
      </w:r>
      <w:r w:rsidRPr="002A7279">
        <w:rPr>
          <w:rFonts w:ascii="仿宋_GB2312" w:eastAsia="仿宋_GB2312" w:cs="仿宋_GB2312" w:hint="eastAsia"/>
          <w:sz w:val="32"/>
          <w:szCs w:val="32"/>
        </w:rPr>
        <w:t>建筑学院</w:t>
      </w:r>
      <w:r w:rsidRPr="002A7279">
        <w:rPr>
          <w:rFonts w:ascii="仿宋_GB2312" w:eastAsia="仿宋_GB2312" w:cs="仿宋_GB2312"/>
          <w:sz w:val="32"/>
          <w:szCs w:val="32"/>
        </w:rPr>
        <w:t>2020</w:t>
      </w:r>
      <w:r w:rsidRPr="002A7279">
        <w:rPr>
          <w:rFonts w:ascii="仿宋_GB2312" w:eastAsia="仿宋_GB2312" w:cs="仿宋_GB2312" w:hint="eastAsia"/>
          <w:sz w:val="32"/>
          <w:szCs w:val="32"/>
        </w:rPr>
        <w:t>年研究生招生工作小组</w:t>
      </w:r>
      <w:r w:rsidRPr="002A7279">
        <w:rPr>
          <w:rFonts w:ascii="仿宋_GB2312" w:eastAsia="仿宋_GB2312" w:cs="仿宋_GB2312" w:hint="eastAsia"/>
          <w:kern w:val="2"/>
          <w:sz w:val="32"/>
          <w:szCs w:val="32"/>
        </w:rPr>
        <w:t>负责调剂、复试工作。</w:t>
      </w:r>
    </w:p>
    <w:p w:rsidR="00D375D6" w:rsidRPr="002A7279" w:rsidRDefault="00D375D6" w:rsidP="00AB4446">
      <w:pPr>
        <w:spacing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sz w:val="32"/>
          <w:szCs w:val="32"/>
        </w:rPr>
        <w:t>组长：贾晓浒</w:t>
      </w:r>
      <w:r w:rsidRPr="002A7279">
        <w:rPr>
          <w:rFonts w:ascii="仿宋_GB2312" w:eastAsia="仿宋_GB2312" w:hAnsi="宋体" w:cs="仿宋_GB2312"/>
          <w:sz w:val="32"/>
          <w:szCs w:val="32"/>
        </w:rPr>
        <w:t xml:space="preserve"> </w:t>
      </w:r>
    </w:p>
    <w:p w:rsidR="00D375D6" w:rsidRPr="002A7279" w:rsidRDefault="00D375D6" w:rsidP="00AB4446">
      <w:pPr>
        <w:spacing w:line="580" w:lineRule="exact"/>
        <w:ind w:firstLineChars="200" w:firstLine="31680"/>
        <w:rPr>
          <w:rFonts w:ascii="仿宋_GB2312" w:eastAsia="仿宋_GB2312" w:hAnsi="宋体" w:cs="仿宋_GB2312"/>
          <w:sz w:val="32"/>
          <w:szCs w:val="32"/>
        </w:rPr>
      </w:pPr>
      <w:r w:rsidRPr="002A7279">
        <w:rPr>
          <w:rFonts w:ascii="仿宋_GB2312" w:eastAsia="仿宋_GB2312" w:hAnsi="宋体" w:cs="仿宋_GB2312" w:hint="eastAsia"/>
          <w:sz w:val="32"/>
          <w:szCs w:val="32"/>
        </w:rPr>
        <w:t>成员：梁岚、荣丽华、许国强、贺</w:t>
      </w:r>
      <w:r w:rsidRPr="002A7279">
        <w:rPr>
          <w:rFonts w:ascii="仿宋_GB2312" w:eastAsia="仿宋_GB2312" w:hAnsi="宋体" w:cs="仿宋_GB2312"/>
          <w:sz w:val="32"/>
          <w:szCs w:val="32"/>
        </w:rPr>
        <w:t xml:space="preserve">  </w:t>
      </w:r>
      <w:r w:rsidRPr="002A7279">
        <w:rPr>
          <w:rFonts w:ascii="仿宋_GB2312" w:eastAsia="仿宋_GB2312" w:hAnsi="宋体" w:cs="仿宋_GB2312" w:hint="eastAsia"/>
          <w:sz w:val="32"/>
          <w:szCs w:val="32"/>
        </w:rPr>
        <w:t>龙、李冰峰、孟春荣</w:t>
      </w:r>
      <w:r w:rsidRPr="002A7279">
        <w:rPr>
          <w:rFonts w:ascii="仿宋_GB2312" w:eastAsia="仿宋_GB2312" w:hAnsi="宋体" w:cs="仿宋_GB2312"/>
          <w:sz w:val="32"/>
          <w:szCs w:val="32"/>
        </w:rPr>
        <w:t xml:space="preserve"> </w:t>
      </w:r>
    </w:p>
    <w:p w:rsidR="00D375D6" w:rsidRPr="002A7279" w:rsidRDefault="00D375D6" w:rsidP="00AB4446">
      <w:pPr>
        <w:spacing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sz w:val="32"/>
          <w:szCs w:val="32"/>
        </w:rPr>
        <w:t>秘书：田文浩</w:t>
      </w:r>
    </w:p>
    <w:p w:rsidR="00D375D6" w:rsidRPr="002A7279" w:rsidRDefault="00D375D6" w:rsidP="00EF4ADA">
      <w:pPr>
        <w:pStyle w:val="style1"/>
        <w:shd w:val="clear" w:color="auto" w:fill="FFFFFF"/>
        <w:adjustRightInd w:val="0"/>
        <w:snapToGrid w:val="0"/>
        <w:spacing w:beforeLines="50" w:beforeAutospacing="0" w:after="0" w:afterAutospacing="0" w:line="580" w:lineRule="exact"/>
        <w:jc w:val="center"/>
        <w:rPr>
          <w:rFonts w:ascii="仿宋_GB2312" w:eastAsia="仿宋_GB2312" w:cs="Times New Roman"/>
          <w:b/>
          <w:bCs/>
          <w:kern w:val="2"/>
          <w:sz w:val="32"/>
          <w:szCs w:val="32"/>
        </w:rPr>
      </w:pPr>
      <w:r w:rsidRPr="002A7279">
        <w:rPr>
          <w:rFonts w:ascii="仿宋_GB2312" w:eastAsia="仿宋_GB2312" w:cs="仿宋_GB2312" w:hint="eastAsia"/>
          <w:b/>
          <w:bCs/>
          <w:kern w:val="2"/>
          <w:sz w:val="32"/>
          <w:szCs w:val="32"/>
        </w:rPr>
        <w:t>调剂政策规定</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第六条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调剂范围是我院有可调剂名额的学科，名额已满的学科不接收调剂。</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第七条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调剂考生必须符合我校相关学科报考条件（见</w:t>
      </w:r>
      <w:r w:rsidRPr="002A7279">
        <w:rPr>
          <w:rFonts w:ascii="仿宋_GB2312" w:eastAsia="仿宋_GB2312" w:cs="仿宋_GB2312"/>
          <w:kern w:val="2"/>
          <w:sz w:val="32"/>
          <w:szCs w:val="32"/>
        </w:rPr>
        <w:t>2020</w:t>
      </w:r>
      <w:r w:rsidRPr="002A7279">
        <w:rPr>
          <w:rFonts w:ascii="仿宋_GB2312" w:eastAsia="仿宋_GB2312" w:cs="仿宋_GB2312" w:hint="eastAsia"/>
          <w:kern w:val="2"/>
          <w:sz w:val="32"/>
          <w:szCs w:val="32"/>
        </w:rPr>
        <w:t>年硕士研究生招生简章）。</w:t>
      </w:r>
    </w:p>
    <w:p w:rsidR="00D375D6" w:rsidRPr="002A7279" w:rsidRDefault="00D375D6" w:rsidP="00AB4446">
      <w:pPr>
        <w:autoSpaceDE w:val="0"/>
        <w:autoSpaceDN w:val="0"/>
        <w:adjustRightInd w:val="0"/>
        <w:spacing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b/>
          <w:bCs/>
          <w:sz w:val="32"/>
          <w:szCs w:val="32"/>
        </w:rPr>
        <w:t>第八条</w:t>
      </w:r>
      <w:r w:rsidRPr="002A7279">
        <w:rPr>
          <w:rFonts w:ascii="仿宋_GB2312" w:eastAsia="仿宋_GB2312" w:hAnsi="宋体" w:cs="仿宋_GB2312"/>
          <w:sz w:val="32"/>
          <w:szCs w:val="32"/>
        </w:rPr>
        <w:t xml:space="preserve"> </w:t>
      </w:r>
      <w:r w:rsidRPr="002A7279">
        <w:rPr>
          <w:rFonts w:ascii="仿宋_GB2312" w:eastAsia="仿宋_GB2312" w:hAnsi="宋体" w:cs="仿宋_GB2312" w:hint="eastAsia"/>
          <w:sz w:val="32"/>
          <w:szCs w:val="32"/>
        </w:rPr>
        <w:t>初试成绩符合第一志愿报考学科在</w:t>
      </w:r>
      <w:r w:rsidRPr="002A7279">
        <w:rPr>
          <w:rFonts w:ascii="仿宋_GB2312" w:eastAsia="仿宋_GB2312" w:hAnsi="宋体" w:cs="仿宋_GB2312"/>
          <w:sz w:val="32"/>
          <w:szCs w:val="32"/>
        </w:rPr>
        <w:t>2020</w:t>
      </w:r>
      <w:r w:rsidRPr="002A7279">
        <w:rPr>
          <w:rFonts w:ascii="仿宋_GB2312" w:eastAsia="仿宋_GB2312" w:hAnsi="宋体" w:cs="仿宋_GB2312" w:hint="eastAsia"/>
          <w:sz w:val="32"/>
          <w:szCs w:val="32"/>
        </w:rPr>
        <w:t>年</w:t>
      </w:r>
      <w:r w:rsidRPr="002A7279">
        <w:rPr>
          <w:rFonts w:ascii="仿宋_GB2312" w:eastAsia="仿宋_GB2312" w:hAnsi="宋体" w:cs="仿宋_GB2312"/>
          <w:sz w:val="32"/>
          <w:szCs w:val="32"/>
        </w:rPr>
        <w:t>B</w:t>
      </w:r>
      <w:r w:rsidRPr="002A7279">
        <w:rPr>
          <w:rFonts w:ascii="仿宋_GB2312" w:eastAsia="仿宋_GB2312" w:hAnsi="宋体" w:cs="仿宋_GB2312" w:hint="eastAsia"/>
          <w:sz w:val="32"/>
          <w:szCs w:val="32"/>
        </w:rPr>
        <w:t>区的《全国初试成绩基本要求》和各学科调入条件。初试科目与调入专业初试科目相同或相近，其中统考科目原则上应相同。</w:t>
      </w:r>
    </w:p>
    <w:p w:rsidR="00D375D6" w:rsidRPr="002A7279" w:rsidRDefault="00D375D6" w:rsidP="00AB4446">
      <w:pPr>
        <w:autoSpaceDE w:val="0"/>
        <w:autoSpaceDN w:val="0"/>
        <w:adjustRightInd w:val="0"/>
        <w:spacing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b/>
          <w:bCs/>
          <w:sz w:val="32"/>
          <w:szCs w:val="32"/>
        </w:rPr>
        <w:t>第九条</w:t>
      </w:r>
      <w:r w:rsidRPr="002A7279">
        <w:rPr>
          <w:rFonts w:ascii="仿宋_GB2312" w:eastAsia="仿宋_GB2312" w:hAnsi="宋体" w:cs="仿宋_GB2312"/>
          <w:sz w:val="32"/>
          <w:szCs w:val="32"/>
        </w:rPr>
        <w:t xml:space="preserve"> </w:t>
      </w:r>
      <w:r w:rsidRPr="002A7279">
        <w:rPr>
          <w:rFonts w:ascii="仿宋_GB2312" w:eastAsia="仿宋_GB2312" w:hAnsi="宋体" w:cs="仿宋_GB2312" w:hint="eastAsia"/>
          <w:sz w:val="32"/>
          <w:szCs w:val="32"/>
        </w:rPr>
        <w:t>对考生报考第一志愿学科与我院调剂学科的一致性、考生初试总成绩、考生初试专业课成绩、考生的学科背景等内容进行考察，选择符合“调剂基本要求”的考生按调剂总成绩（初试总成绩</w:t>
      </w:r>
      <w:r w:rsidRPr="002A7279">
        <w:rPr>
          <w:rFonts w:ascii="仿宋_GB2312" w:eastAsia="仿宋_GB2312" w:hAnsi="宋体" w:cs="仿宋_GB2312"/>
          <w:sz w:val="32"/>
          <w:szCs w:val="32"/>
        </w:rPr>
        <w:t>+</w:t>
      </w:r>
      <w:r w:rsidRPr="002A7279">
        <w:rPr>
          <w:rFonts w:ascii="仿宋_GB2312" w:eastAsia="仿宋_GB2312" w:hAnsi="宋体" w:cs="仿宋_GB2312" w:hint="eastAsia"/>
          <w:sz w:val="32"/>
          <w:szCs w:val="32"/>
        </w:rPr>
        <w:t>初试专业课</w:t>
      </w:r>
      <w:r w:rsidRPr="002A7279">
        <w:rPr>
          <w:rFonts w:ascii="仿宋_GB2312" w:eastAsia="仿宋_GB2312" w:hAnsi="宋体" w:cs="仿宋_GB2312"/>
          <w:sz w:val="32"/>
          <w:szCs w:val="32"/>
        </w:rPr>
        <w:t>1</w:t>
      </w:r>
      <w:r w:rsidRPr="002A7279">
        <w:rPr>
          <w:rFonts w:ascii="仿宋_GB2312" w:eastAsia="仿宋_GB2312" w:hAnsi="宋体" w:cs="仿宋_GB2312" w:hint="eastAsia"/>
          <w:sz w:val="32"/>
          <w:szCs w:val="32"/>
        </w:rPr>
        <w:t>成绩</w:t>
      </w:r>
      <w:r w:rsidRPr="002A7279">
        <w:rPr>
          <w:rFonts w:ascii="仿宋_GB2312" w:eastAsia="仿宋_GB2312" w:hAnsi="宋体" w:cs="仿宋_GB2312"/>
          <w:sz w:val="32"/>
          <w:szCs w:val="32"/>
        </w:rPr>
        <w:t>+</w:t>
      </w:r>
      <w:r w:rsidRPr="002A7279">
        <w:rPr>
          <w:rFonts w:ascii="仿宋_GB2312" w:eastAsia="仿宋_GB2312" w:hAnsi="宋体" w:cs="仿宋_GB2312" w:hint="eastAsia"/>
          <w:sz w:val="32"/>
          <w:szCs w:val="32"/>
        </w:rPr>
        <w:t>初试专业课</w:t>
      </w:r>
      <w:r w:rsidRPr="002A7279">
        <w:rPr>
          <w:rFonts w:ascii="仿宋_GB2312" w:eastAsia="仿宋_GB2312" w:hAnsi="宋体" w:cs="仿宋_GB2312"/>
          <w:sz w:val="32"/>
          <w:szCs w:val="32"/>
        </w:rPr>
        <w:t>2</w:t>
      </w:r>
      <w:r w:rsidRPr="002A7279">
        <w:rPr>
          <w:rFonts w:ascii="仿宋_GB2312" w:eastAsia="仿宋_GB2312" w:hAnsi="宋体" w:cs="仿宋_GB2312" w:hint="eastAsia"/>
          <w:sz w:val="32"/>
          <w:szCs w:val="32"/>
        </w:rPr>
        <w:t>成绩）由高到低进行调剂。</w:t>
      </w:r>
    </w:p>
    <w:p w:rsidR="00D375D6" w:rsidRPr="002A7279" w:rsidRDefault="00D375D6" w:rsidP="00EF4ADA">
      <w:pPr>
        <w:pStyle w:val="style1"/>
        <w:shd w:val="clear" w:color="auto" w:fill="FFFFFF"/>
        <w:adjustRightInd w:val="0"/>
        <w:snapToGrid w:val="0"/>
        <w:spacing w:beforeLines="50" w:beforeAutospacing="0" w:after="0" w:afterAutospacing="0" w:line="580" w:lineRule="exact"/>
        <w:jc w:val="center"/>
        <w:rPr>
          <w:rFonts w:ascii="仿宋_GB2312" w:eastAsia="仿宋_GB2312" w:cs="Times New Roman"/>
          <w:b/>
          <w:bCs/>
          <w:kern w:val="2"/>
          <w:sz w:val="32"/>
          <w:szCs w:val="32"/>
        </w:rPr>
      </w:pPr>
      <w:r w:rsidRPr="002A7279">
        <w:rPr>
          <w:rFonts w:ascii="仿宋_GB2312" w:eastAsia="仿宋_GB2312" w:cs="仿宋_GB2312" w:hint="eastAsia"/>
          <w:b/>
          <w:bCs/>
          <w:kern w:val="2"/>
          <w:sz w:val="32"/>
          <w:szCs w:val="32"/>
        </w:rPr>
        <w:t>调剂基本要求</w:t>
      </w:r>
    </w:p>
    <w:p w:rsidR="00D375D6" w:rsidRPr="002A7279" w:rsidRDefault="00D375D6" w:rsidP="00AB4446">
      <w:pPr>
        <w:autoSpaceDE w:val="0"/>
        <w:autoSpaceDN w:val="0"/>
        <w:adjustRightInd w:val="0"/>
        <w:spacing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b/>
          <w:bCs/>
          <w:sz w:val="32"/>
          <w:szCs w:val="32"/>
        </w:rPr>
        <w:t>第十一条</w:t>
      </w:r>
      <w:r w:rsidRPr="002A7279">
        <w:rPr>
          <w:rFonts w:ascii="仿宋_GB2312" w:eastAsia="仿宋_GB2312" w:hAnsi="宋体" w:cs="仿宋_GB2312"/>
          <w:sz w:val="32"/>
          <w:szCs w:val="32"/>
        </w:rPr>
        <w:t xml:space="preserve"> </w:t>
      </w:r>
      <w:r w:rsidRPr="002A7279">
        <w:rPr>
          <w:rFonts w:ascii="仿宋_GB2312" w:eastAsia="仿宋_GB2312" w:hAnsi="宋体" w:cs="仿宋_GB2312" w:hint="eastAsia"/>
          <w:sz w:val="32"/>
          <w:szCs w:val="32"/>
        </w:rPr>
        <w:t>调剂工作坚持择优选拔的原则，调剂考生的外语及政治符合国家和内蒙古自治区分数线要求外，各学科需满足如下要求：</w:t>
      </w:r>
    </w:p>
    <w:p w:rsidR="00D375D6" w:rsidRPr="002A7279"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sz w:val="32"/>
          <w:szCs w:val="32"/>
        </w:rPr>
      </w:pPr>
      <w:r w:rsidRPr="002A7279">
        <w:rPr>
          <w:rFonts w:ascii="仿宋_GB2312" w:eastAsia="仿宋_GB2312" w:cs="仿宋_GB2312" w:hint="eastAsia"/>
          <w:kern w:val="2"/>
          <w:sz w:val="32"/>
          <w:szCs w:val="32"/>
        </w:rPr>
        <w:t>表</w:t>
      </w:r>
      <w:r w:rsidRPr="002A7279">
        <w:rPr>
          <w:rFonts w:ascii="仿宋_GB2312" w:eastAsia="仿宋_GB2312" w:cs="仿宋_GB2312"/>
          <w:kern w:val="2"/>
          <w:sz w:val="32"/>
          <w:szCs w:val="32"/>
        </w:rPr>
        <w:t>1</w:t>
      </w:r>
      <w:r w:rsidRPr="002A7279">
        <w:rPr>
          <w:rFonts w:ascii="仿宋_GB2312" w:eastAsia="仿宋_GB2312" w:cs="仿宋_GB2312" w:hint="eastAsia"/>
          <w:kern w:val="2"/>
          <w:sz w:val="32"/>
          <w:szCs w:val="32"/>
        </w:rPr>
        <w:t>：各学科可接收调剂的本科专业和研究生报考学科规定</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54"/>
        <w:gridCol w:w="3846"/>
        <w:gridCol w:w="1998"/>
        <w:gridCol w:w="1176"/>
      </w:tblGrid>
      <w:tr w:rsidR="00D375D6" w:rsidRPr="00553B30">
        <w:trPr>
          <w:trHeight w:val="374"/>
        </w:trPr>
        <w:tc>
          <w:tcPr>
            <w:tcW w:w="1174" w:type="pc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r w:rsidRPr="00553B30">
              <w:rPr>
                <w:rFonts w:ascii="仿宋_GB2312" w:eastAsia="仿宋_GB2312" w:cs="仿宋_GB2312" w:hint="eastAsia"/>
                <w:kern w:val="2"/>
              </w:rPr>
              <w:t>学科类型</w:t>
            </w:r>
          </w:p>
        </w:tc>
        <w:tc>
          <w:tcPr>
            <w:tcW w:w="2096"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本科专业</w:t>
            </w:r>
          </w:p>
        </w:tc>
        <w:tc>
          <w:tcPr>
            <w:tcW w:w="1089"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报考学科</w:t>
            </w:r>
          </w:p>
        </w:tc>
        <w:tc>
          <w:tcPr>
            <w:tcW w:w="641"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备注</w:t>
            </w:r>
          </w:p>
        </w:tc>
      </w:tr>
      <w:tr w:rsidR="00D375D6" w:rsidRPr="00553B30">
        <w:trPr>
          <w:trHeight w:val="718"/>
        </w:trPr>
        <w:tc>
          <w:tcPr>
            <w:tcW w:w="1174"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建筑学（专业型）</w:t>
            </w:r>
          </w:p>
        </w:tc>
        <w:tc>
          <w:tcPr>
            <w:tcW w:w="2096"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建筑学（五年制）、城市规划（五年制）、风景园林（五年制）、环境设计（建筑设计方向、四年制）</w:t>
            </w:r>
          </w:p>
        </w:tc>
        <w:tc>
          <w:tcPr>
            <w:tcW w:w="1089"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建筑学、城乡规划学、风景园林学</w:t>
            </w:r>
          </w:p>
        </w:tc>
        <w:tc>
          <w:tcPr>
            <w:tcW w:w="641" w:type="pc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r>
      <w:tr w:rsidR="00D375D6" w:rsidRPr="00553B30">
        <w:trPr>
          <w:trHeight w:val="718"/>
        </w:trPr>
        <w:tc>
          <w:tcPr>
            <w:tcW w:w="1174"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城乡规划学</w:t>
            </w:r>
          </w:p>
        </w:tc>
        <w:tc>
          <w:tcPr>
            <w:tcW w:w="2096"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城市规划、建筑学、风景园林</w:t>
            </w:r>
          </w:p>
        </w:tc>
        <w:tc>
          <w:tcPr>
            <w:tcW w:w="1089"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城乡规划学、建筑学、风景园林学</w:t>
            </w:r>
          </w:p>
        </w:tc>
        <w:tc>
          <w:tcPr>
            <w:tcW w:w="641" w:type="pc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r>
      <w:tr w:rsidR="00D375D6" w:rsidRPr="00553B30">
        <w:trPr>
          <w:trHeight w:val="718"/>
        </w:trPr>
        <w:tc>
          <w:tcPr>
            <w:tcW w:w="1174"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设计学</w:t>
            </w:r>
          </w:p>
        </w:tc>
        <w:tc>
          <w:tcPr>
            <w:tcW w:w="2096" w:type="pct"/>
            <w:vAlign w:val="center"/>
          </w:tcPr>
          <w:p w:rsidR="00D375D6" w:rsidRPr="00553B30" w:rsidRDefault="00D375D6" w:rsidP="00661EE2">
            <w:pPr>
              <w:spacing w:line="580" w:lineRule="exact"/>
              <w:rPr>
                <w:rFonts w:ascii="仿宋_GB2312" w:eastAsia="仿宋_GB2312" w:cs="Times New Roman"/>
                <w:sz w:val="24"/>
                <w:szCs w:val="24"/>
              </w:rPr>
            </w:pPr>
            <w:r w:rsidRPr="00553B30">
              <w:rPr>
                <w:rFonts w:ascii="仿宋_GB2312" w:eastAsia="仿宋_GB2312" w:hAnsi="宋体" w:cs="仿宋_GB2312" w:hint="eastAsia"/>
                <w:sz w:val="24"/>
                <w:szCs w:val="24"/>
              </w:rPr>
              <w:t>视觉传达设计、环境设计、艺术学理论</w:t>
            </w:r>
          </w:p>
        </w:tc>
        <w:tc>
          <w:tcPr>
            <w:tcW w:w="1089"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设计学</w:t>
            </w:r>
          </w:p>
        </w:tc>
        <w:tc>
          <w:tcPr>
            <w:tcW w:w="641" w:type="pc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r>
    </w:tbl>
    <w:p w:rsidR="00D375D6" w:rsidRPr="002A7279"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p>
    <w:p w:rsidR="00D375D6" w:rsidRPr="002A7279"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sz w:val="32"/>
          <w:szCs w:val="32"/>
        </w:rPr>
      </w:pPr>
      <w:r w:rsidRPr="002A7279">
        <w:rPr>
          <w:rFonts w:ascii="仿宋_GB2312" w:eastAsia="仿宋_GB2312" w:cs="仿宋_GB2312" w:hint="eastAsia"/>
          <w:kern w:val="2"/>
          <w:sz w:val="32"/>
          <w:szCs w:val="32"/>
        </w:rPr>
        <w:t>表</w:t>
      </w:r>
      <w:r w:rsidRPr="002A7279">
        <w:rPr>
          <w:rFonts w:ascii="仿宋_GB2312" w:eastAsia="仿宋_GB2312" w:cs="仿宋_GB2312"/>
          <w:kern w:val="2"/>
          <w:sz w:val="32"/>
          <w:szCs w:val="32"/>
        </w:rPr>
        <w:t>2</w:t>
      </w:r>
      <w:r w:rsidRPr="002A7279">
        <w:rPr>
          <w:rFonts w:ascii="仿宋_GB2312" w:eastAsia="仿宋_GB2312" w:cs="仿宋_GB2312" w:hint="eastAsia"/>
          <w:kern w:val="2"/>
          <w:sz w:val="32"/>
          <w:szCs w:val="32"/>
        </w:rPr>
        <w:t>：建筑学（专业型）调剂最低分数要求</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80"/>
        <w:gridCol w:w="1569"/>
        <w:gridCol w:w="971"/>
        <w:gridCol w:w="1068"/>
        <w:gridCol w:w="3686"/>
      </w:tblGrid>
      <w:tr w:rsidR="00D375D6" w:rsidRPr="00553B30">
        <w:trPr>
          <w:trHeight w:val="304"/>
        </w:trPr>
        <w:tc>
          <w:tcPr>
            <w:tcW w:w="1025" w:type="pct"/>
            <w:vMerge w:val="restar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r w:rsidRPr="00553B30">
              <w:rPr>
                <w:rFonts w:ascii="仿宋_GB2312" w:eastAsia="仿宋_GB2312" w:cs="仿宋_GB2312" w:hint="eastAsia"/>
                <w:kern w:val="2"/>
              </w:rPr>
              <w:t>报考学科</w:t>
            </w:r>
          </w:p>
        </w:tc>
        <w:tc>
          <w:tcPr>
            <w:tcW w:w="855" w:type="pct"/>
            <w:vMerge w:val="restar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初试总成绩</w:t>
            </w:r>
          </w:p>
        </w:tc>
        <w:tc>
          <w:tcPr>
            <w:tcW w:w="1110" w:type="pct"/>
            <w:gridSpan w:val="2"/>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hint="eastAsia"/>
                <w:kern w:val="2"/>
              </w:rPr>
              <w:t>专业课单科成绩</w:t>
            </w:r>
          </w:p>
        </w:tc>
        <w:tc>
          <w:tcPr>
            <w:tcW w:w="2009" w:type="pct"/>
            <w:vMerge w:val="restar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r w:rsidRPr="00553B30">
              <w:rPr>
                <w:rFonts w:ascii="仿宋_GB2312" w:eastAsia="仿宋_GB2312" w:cs="仿宋_GB2312" w:hint="eastAsia"/>
                <w:kern w:val="2"/>
              </w:rPr>
              <w:t>备注</w:t>
            </w:r>
          </w:p>
        </w:tc>
      </w:tr>
      <w:tr w:rsidR="00D375D6" w:rsidRPr="00553B30">
        <w:trPr>
          <w:trHeight w:val="281"/>
        </w:trPr>
        <w:tc>
          <w:tcPr>
            <w:tcW w:w="1025" w:type="pct"/>
            <w:vMerge/>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c>
          <w:tcPr>
            <w:tcW w:w="855" w:type="pct"/>
            <w:vMerge/>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c>
          <w:tcPr>
            <w:tcW w:w="529" w:type="pct"/>
            <w:vAlign w:val="center"/>
          </w:tcPr>
          <w:p w:rsidR="00D375D6" w:rsidRPr="00553B30" w:rsidRDefault="00D375D6" w:rsidP="00661EE2">
            <w:pPr>
              <w:pStyle w:val="NormalWeb"/>
              <w:tabs>
                <w:tab w:val="left" w:pos="1080"/>
              </w:tabs>
              <w:spacing w:line="580" w:lineRule="exact"/>
              <w:jc w:val="both"/>
              <w:rPr>
                <w:rFonts w:ascii="仿宋_GB2312" w:eastAsia="仿宋_GB2312" w:cs="仿宋_GB2312"/>
                <w:kern w:val="2"/>
              </w:rPr>
            </w:pPr>
            <w:r w:rsidRPr="00553B30">
              <w:rPr>
                <w:rFonts w:ascii="仿宋_GB2312" w:eastAsia="仿宋_GB2312" w:cs="仿宋_GB2312" w:hint="eastAsia"/>
                <w:kern w:val="2"/>
              </w:rPr>
              <w:t>专业</w:t>
            </w:r>
            <w:r w:rsidRPr="00553B30">
              <w:rPr>
                <w:rFonts w:ascii="仿宋_GB2312" w:eastAsia="仿宋_GB2312" w:cs="仿宋_GB2312"/>
                <w:kern w:val="2"/>
              </w:rPr>
              <w:t>1</w:t>
            </w:r>
          </w:p>
        </w:tc>
        <w:tc>
          <w:tcPr>
            <w:tcW w:w="582" w:type="pct"/>
            <w:vAlign w:val="center"/>
          </w:tcPr>
          <w:p w:rsidR="00D375D6" w:rsidRPr="00553B30" w:rsidRDefault="00D375D6" w:rsidP="00661EE2">
            <w:pPr>
              <w:pStyle w:val="NormalWeb"/>
              <w:tabs>
                <w:tab w:val="left" w:pos="1080"/>
              </w:tabs>
              <w:spacing w:line="580" w:lineRule="exact"/>
              <w:jc w:val="both"/>
              <w:rPr>
                <w:rFonts w:ascii="仿宋_GB2312" w:eastAsia="仿宋_GB2312" w:cs="仿宋_GB2312"/>
                <w:kern w:val="2"/>
              </w:rPr>
            </w:pPr>
            <w:r w:rsidRPr="00553B30">
              <w:rPr>
                <w:rFonts w:ascii="仿宋_GB2312" w:eastAsia="仿宋_GB2312" w:cs="仿宋_GB2312" w:hint="eastAsia"/>
                <w:kern w:val="2"/>
              </w:rPr>
              <w:t>专业</w:t>
            </w:r>
            <w:r w:rsidRPr="00553B30">
              <w:rPr>
                <w:rFonts w:ascii="仿宋_GB2312" w:eastAsia="仿宋_GB2312" w:cs="仿宋_GB2312"/>
                <w:kern w:val="2"/>
              </w:rPr>
              <w:t>2</w:t>
            </w:r>
          </w:p>
        </w:tc>
        <w:tc>
          <w:tcPr>
            <w:tcW w:w="2009" w:type="pct"/>
            <w:vMerge/>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r>
      <w:tr w:rsidR="00D375D6" w:rsidRPr="00553B30">
        <w:trPr>
          <w:trHeight w:val="442"/>
        </w:trPr>
        <w:tc>
          <w:tcPr>
            <w:tcW w:w="1025"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kern w:val="2"/>
              </w:rPr>
              <w:t>1.</w:t>
            </w:r>
            <w:r w:rsidRPr="00553B30">
              <w:rPr>
                <w:rFonts w:ascii="仿宋_GB2312" w:eastAsia="仿宋_GB2312" w:cs="仿宋_GB2312" w:hint="eastAsia"/>
                <w:kern w:val="2"/>
              </w:rPr>
              <w:t>建筑学</w:t>
            </w:r>
          </w:p>
        </w:tc>
        <w:tc>
          <w:tcPr>
            <w:tcW w:w="855" w:type="pc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仿宋_GB2312"/>
                <w:kern w:val="2"/>
              </w:rPr>
            </w:pPr>
            <w:r w:rsidRPr="00553B30">
              <w:rPr>
                <w:rFonts w:ascii="仿宋_GB2312" w:eastAsia="仿宋_GB2312" w:cs="仿宋_GB2312"/>
                <w:kern w:val="2"/>
              </w:rPr>
              <w:t>295</w:t>
            </w:r>
          </w:p>
        </w:tc>
        <w:tc>
          <w:tcPr>
            <w:tcW w:w="529"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仿宋_GB2312"/>
                <w:kern w:val="2"/>
              </w:rPr>
            </w:pPr>
            <w:r w:rsidRPr="00553B30">
              <w:rPr>
                <w:rFonts w:ascii="仿宋_GB2312" w:eastAsia="仿宋_GB2312" w:cs="仿宋_GB2312"/>
                <w:kern w:val="2"/>
              </w:rPr>
              <w:t>80</w:t>
            </w:r>
          </w:p>
        </w:tc>
        <w:tc>
          <w:tcPr>
            <w:tcW w:w="582"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仿宋_GB2312"/>
                <w:kern w:val="2"/>
              </w:rPr>
            </w:pPr>
            <w:r w:rsidRPr="00553B30">
              <w:rPr>
                <w:rFonts w:ascii="仿宋_GB2312" w:eastAsia="仿宋_GB2312" w:cs="仿宋_GB2312"/>
                <w:kern w:val="2"/>
              </w:rPr>
              <w:t>80</w:t>
            </w:r>
          </w:p>
        </w:tc>
        <w:tc>
          <w:tcPr>
            <w:tcW w:w="2009" w:type="pct"/>
            <w:vMerge w:val="restar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仿宋_GB2312"/>
                <w:kern w:val="2"/>
              </w:rPr>
            </w:pPr>
            <w:r w:rsidRPr="00553B30">
              <w:rPr>
                <w:rFonts w:ascii="仿宋_GB2312" w:eastAsia="仿宋_GB2312" w:cs="仿宋_GB2312" w:hint="eastAsia"/>
                <w:kern w:val="2"/>
              </w:rPr>
              <w:t>调剂总成绩</w:t>
            </w:r>
            <w:r w:rsidRPr="00553B30">
              <w:rPr>
                <w:rFonts w:ascii="仿宋_GB2312" w:eastAsia="仿宋_GB2312" w:cs="仿宋_GB2312"/>
                <w:kern w:val="2"/>
              </w:rPr>
              <w:t>=</w:t>
            </w:r>
            <w:r w:rsidRPr="00553B30">
              <w:rPr>
                <w:rFonts w:ascii="仿宋_GB2312" w:eastAsia="仿宋_GB2312" w:cs="仿宋_GB2312" w:hint="eastAsia"/>
                <w:kern w:val="2"/>
              </w:rPr>
              <w:t>总分</w:t>
            </w:r>
            <w:r w:rsidRPr="00553B30">
              <w:rPr>
                <w:rFonts w:ascii="仿宋_GB2312" w:eastAsia="仿宋_GB2312" w:cs="仿宋_GB2312"/>
                <w:kern w:val="2"/>
              </w:rPr>
              <w:t>+</w:t>
            </w:r>
            <w:r w:rsidRPr="00553B30">
              <w:rPr>
                <w:rFonts w:ascii="仿宋_GB2312" w:eastAsia="仿宋_GB2312" w:cs="仿宋_GB2312" w:hint="eastAsia"/>
                <w:kern w:val="2"/>
              </w:rPr>
              <w:t>专业</w:t>
            </w:r>
            <w:r w:rsidRPr="00553B30">
              <w:rPr>
                <w:rFonts w:ascii="仿宋_GB2312" w:eastAsia="仿宋_GB2312" w:cs="仿宋_GB2312"/>
                <w:kern w:val="2"/>
              </w:rPr>
              <w:t>1+</w:t>
            </w:r>
            <w:r w:rsidRPr="00553B30">
              <w:rPr>
                <w:rFonts w:ascii="仿宋_GB2312" w:eastAsia="仿宋_GB2312" w:cs="仿宋_GB2312" w:hint="eastAsia"/>
                <w:kern w:val="2"/>
              </w:rPr>
              <w:t>专业</w:t>
            </w:r>
            <w:r w:rsidRPr="00553B30">
              <w:rPr>
                <w:rFonts w:ascii="仿宋_GB2312" w:eastAsia="仿宋_GB2312" w:cs="仿宋_GB2312"/>
                <w:kern w:val="2"/>
              </w:rPr>
              <w:t>2</w:t>
            </w:r>
          </w:p>
        </w:tc>
      </w:tr>
      <w:tr w:rsidR="00D375D6" w:rsidRPr="00553B30">
        <w:trPr>
          <w:trHeight w:val="442"/>
        </w:trPr>
        <w:tc>
          <w:tcPr>
            <w:tcW w:w="1025"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kern w:val="2"/>
              </w:rPr>
              <w:t>2.</w:t>
            </w:r>
            <w:r w:rsidRPr="00553B30">
              <w:rPr>
                <w:rFonts w:ascii="仿宋_GB2312" w:eastAsia="仿宋_GB2312" w:cs="仿宋_GB2312" w:hint="eastAsia"/>
                <w:kern w:val="2"/>
              </w:rPr>
              <w:t>城乡规划学</w:t>
            </w:r>
          </w:p>
        </w:tc>
        <w:tc>
          <w:tcPr>
            <w:tcW w:w="855" w:type="pc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仿宋_GB2312"/>
                <w:kern w:val="2"/>
              </w:rPr>
            </w:pPr>
            <w:r w:rsidRPr="00553B30">
              <w:rPr>
                <w:rFonts w:ascii="仿宋_GB2312" w:eastAsia="仿宋_GB2312" w:cs="仿宋_GB2312"/>
                <w:kern w:val="2"/>
              </w:rPr>
              <w:t>295</w:t>
            </w:r>
          </w:p>
        </w:tc>
        <w:tc>
          <w:tcPr>
            <w:tcW w:w="529"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仿宋_GB2312"/>
                <w:kern w:val="2"/>
              </w:rPr>
            </w:pPr>
            <w:r w:rsidRPr="00553B30">
              <w:rPr>
                <w:rFonts w:ascii="仿宋_GB2312" w:eastAsia="仿宋_GB2312" w:cs="仿宋_GB2312"/>
                <w:kern w:val="2"/>
              </w:rPr>
              <w:t>80</w:t>
            </w:r>
          </w:p>
        </w:tc>
        <w:tc>
          <w:tcPr>
            <w:tcW w:w="582"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仿宋_GB2312"/>
                <w:kern w:val="2"/>
              </w:rPr>
            </w:pPr>
            <w:r w:rsidRPr="00553B30">
              <w:rPr>
                <w:rFonts w:ascii="仿宋_GB2312" w:eastAsia="仿宋_GB2312" w:cs="仿宋_GB2312"/>
                <w:kern w:val="2"/>
              </w:rPr>
              <w:t>80</w:t>
            </w:r>
          </w:p>
        </w:tc>
        <w:tc>
          <w:tcPr>
            <w:tcW w:w="2009" w:type="pct"/>
            <w:vMerge/>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r>
      <w:tr w:rsidR="00D375D6" w:rsidRPr="00553B30">
        <w:trPr>
          <w:trHeight w:val="442"/>
        </w:trPr>
        <w:tc>
          <w:tcPr>
            <w:tcW w:w="1025" w:type="pct"/>
            <w:vAlign w:val="center"/>
          </w:tcPr>
          <w:p w:rsidR="00D375D6" w:rsidRPr="00553B30" w:rsidRDefault="00D375D6" w:rsidP="00661EE2">
            <w:pPr>
              <w:pStyle w:val="NormalWeb"/>
              <w:tabs>
                <w:tab w:val="left" w:pos="1080"/>
              </w:tabs>
              <w:spacing w:before="0" w:beforeAutospacing="0" w:after="0" w:afterAutospacing="0" w:line="580" w:lineRule="exact"/>
              <w:rPr>
                <w:rFonts w:ascii="仿宋_GB2312" w:eastAsia="仿宋_GB2312" w:cs="Times New Roman"/>
                <w:kern w:val="2"/>
              </w:rPr>
            </w:pPr>
            <w:r w:rsidRPr="00553B30">
              <w:rPr>
                <w:rFonts w:ascii="仿宋_GB2312" w:eastAsia="仿宋_GB2312" w:cs="仿宋_GB2312"/>
                <w:kern w:val="2"/>
              </w:rPr>
              <w:t>3.</w:t>
            </w:r>
            <w:r w:rsidRPr="00553B30">
              <w:rPr>
                <w:rFonts w:ascii="仿宋_GB2312" w:eastAsia="仿宋_GB2312" w:cs="仿宋_GB2312" w:hint="eastAsia"/>
                <w:kern w:val="2"/>
              </w:rPr>
              <w:t>风景园林学</w:t>
            </w:r>
          </w:p>
        </w:tc>
        <w:tc>
          <w:tcPr>
            <w:tcW w:w="855" w:type="pc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仿宋_GB2312"/>
                <w:kern w:val="2"/>
              </w:rPr>
            </w:pPr>
            <w:r w:rsidRPr="00553B30">
              <w:rPr>
                <w:rFonts w:ascii="仿宋_GB2312" w:eastAsia="仿宋_GB2312" w:cs="仿宋_GB2312"/>
                <w:kern w:val="2"/>
              </w:rPr>
              <w:t>295</w:t>
            </w:r>
          </w:p>
        </w:tc>
        <w:tc>
          <w:tcPr>
            <w:tcW w:w="529"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仿宋_GB2312"/>
                <w:kern w:val="2"/>
              </w:rPr>
            </w:pPr>
            <w:r w:rsidRPr="00553B30">
              <w:rPr>
                <w:rFonts w:ascii="仿宋_GB2312" w:eastAsia="仿宋_GB2312" w:cs="仿宋_GB2312"/>
                <w:kern w:val="2"/>
              </w:rPr>
              <w:t>80</w:t>
            </w:r>
          </w:p>
        </w:tc>
        <w:tc>
          <w:tcPr>
            <w:tcW w:w="582"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仿宋_GB2312"/>
                <w:kern w:val="2"/>
              </w:rPr>
            </w:pPr>
            <w:r w:rsidRPr="00553B30">
              <w:rPr>
                <w:rFonts w:ascii="仿宋_GB2312" w:eastAsia="仿宋_GB2312" w:cs="仿宋_GB2312"/>
                <w:kern w:val="2"/>
              </w:rPr>
              <w:t>80</w:t>
            </w:r>
          </w:p>
        </w:tc>
        <w:tc>
          <w:tcPr>
            <w:tcW w:w="2009" w:type="pct"/>
            <w:vMerge/>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r>
    </w:tbl>
    <w:p w:rsidR="00D375D6" w:rsidRPr="002A7279"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p>
    <w:p w:rsidR="00D375D6" w:rsidRPr="002A7279"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sz w:val="32"/>
          <w:szCs w:val="32"/>
        </w:rPr>
      </w:pPr>
      <w:r w:rsidRPr="002A7279">
        <w:rPr>
          <w:rFonts w:ascii="仿宋_GB2312" w:eastAsia="仿宋_GB2312" w:cs="仿宋_GB2312" w:hint="eastAsia"/>
          <w:kern w:val="2"/>
          <w:sz w:val="32"/>
          <w:szCs w:val="32"/>
        </w:rPr>
        <w:t>表</w:t>
      </w:r>
      <w:r w:rsidRPr="002A7279">
        <w:rPr>
          <w:rFonts w:ascii="仿宋_GB2312" w:eastAsia="仿宋_GB2312" w:cs="仿宋_GB2312"/>
          <w:kern w:val="2"/>
          <w:sz w:val="32"/>
          <w:szCs w:val="32"/>
        </w:rPr>
        <w:t>3</w:t>
      </w:r>
      <w:r w:rsidRPr="002A7279">
        <w:rPr>
          <w:rFonts w:ascii="仿宋_GB2312" w:eastAsia="仿宋_GB2312" w:cs="仿宋_GB2312" w:hint="eastAsia"/>
          <w:kern w:val="2"/>
          <w:sz w:val="32"/>
          <w:szCs w:val="32"/>
        </w:rPr>
        <w:t>：城乡规划学（学术型）调剂最低分数要求</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81"/>
        <w:gridCol w:w="1569"/>
        <w:gridCol w:w="983"/>
        <w:gridCol w:w="1055"/>
        <w:gridCol w:w="3686"/>
      </w:tblGrid>
      <w:tr w:rsidR="00D375D6" w:rsidRPr="00553B30">
        <w:trPr>
          <w:trHeight w:val="496"/>
        </w:trPr>
        <w:tc>
          <w:tcPr>
            <w:tcW w:w="1025" w:type="pct"/>
            <w:vMerge w:val="restar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报考学科</w:t>
            </w:r>
          </w:p>
        </w:tc>
        <w:tc>
          <w:tcPr>
            <w:tcW w:w="855" w:type="pct"/>
            <w:vMerge w:val="restar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初试总成绩</w:t>
            </w:r>
          </w:p>
        </w:tc>
        <w:tc>
          <w:tcPr>
            <w:tcW w:w="1110" w:type="pct"/>
            <w:gridSpan w:val="2"/>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专业课单科成绩</w:t>
            </w:r>
          </w:p>
        </w:tc>
        <w:tc>
          <w:tcPr>
            <w:tcW w:w="2009" w:type="pct"/>
            <w:vMerge w:val="restar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备注</w:t>
            </w:r>
          </w:p>
        </w:tc>
      </w:tr>
      <w:tr w:rsidR="00D375D6" w:rsidRPr="00553B30">
        <w:trPr>
          <w:trHeight w:val="418"/>
        </w:trPr>
        <w:tc>
          <w:tcPr>
            <w:tcW w:w="1025" w:type="pct"/>
            <w:vMerge/>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c>
          <w:tcPr>
            <w:tcW w:w="855" w:type="pct"/>
            <w:vMerge/>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c>
          <w:tcPr>
            <w:tcW w:w="536" w:type="pct"/>
            <w:vAlign w:val="center"/>
          </w:tcPr>
          <w:p w:rsidR="00D375D6" w:rsidRPr="00553B30" w:rsidRDefault="00D375D6" w:rsidP="00661EE2">
            <w:pPr>
              <w:pStyle w:val="NormalWeb"/>
              <w:tabs>
                <w:tab w:val="left" w:pos="1080"/>
              </w:tabs>
              <w:spacing w:line="580" w:lineRule="exact"/>
              <w:jc w:val="both"/>
              <w:rPr>
                <w:rFonts w:ascii="仿宋_GB2312" w:eastAsia="仿宋_GB2312" w:cs="仿宋_GB2312"/>
                <w:kern w:val="2"/>
              </w:rPr>
            </w:pPr>
            <w:r w:rsidRPr="00553B30">
              <w:rPr>
                <w:rFonts w:ascii="仿宋_GB2312" w:eastAsia="仿宋_GB2312" w:cs="仿宋_GB2312" w:hint="eastAsia"/>
                <w:kern w:val="2"/>
              </w:rPr>
              <w:t>专业</w:t>
            </w:r>
            <w:r w:rsidRPr="00553B30">
              <w:rPr>
                <w:rFonts w:ascii="仿宋_GB2312" w:eastAsia="仿宋_GB2312" w:cs="仿宋_GB2312"/>
                <w:kern w:val="2"/>
              </w:rPr>
              <w:t>1</w:t>
            </w:r>
          </w:p>
        </w:tc>
        <w:tc>
          <w:tcPr>
            <w:tcW w:w="575" w:type="pct"/>
            <w:vAlign w:val="center"/>
          </w:tcPr>
          <w:p w:rsidR="00D375D6" w:rsidRPr="00553B30" w:rsidRDefault="00D375D6" w:rsidP="00661EE2">
            <w:pPr>
              <w:pStyle w:val="NormalWeb"/>
              <w:tabs>
                <w:tab w:val="left" w:pos="1080"/>
              </w:tabs>
              <w:spacing w:line="580" w:lineRule="exact"/>
              <w:jc w:val="both"/>
              <w:rPr>
                <w:rFonts w:ascii="仿宋_GB2312" w:eastAsia="仿宋_GB2312" w:cs="仿宋_GB2312"/>
                <w:kern w:val="2"/>
              </w:rPr>
            </w:pPr>
            <w:r w:rsidRPr="00553B30">
              <w:rPr>
                <w:rFonts w:ascii="仿宋_GB2312" w:eastAsia="仿宋_GB2312" w:cs="仿宋_GB2312" w:hint="eastAsia"/>
                <w:kern w:val="2"/>
              </w:rPr>
              <w:t>专业</w:t>
            </w:r>
            <w:r w:rsidRPr="00553B30">
              <w:rPr>
                <w:rFonts w:ascii="仿宋_GB2312" w:eastAsia="仿宋_GB2312" w:cs="仿宋_GB2312"/>
                <w:kern w:val="2"/>
              </w:rPr>
              <w:t>2</w:t>
            </w:r>
          </w:p>
        </w:tc>
        <w:tc>
          <w:tcPr>
            <w:tcW w:w="2009" w:type="pct"/>
            <w:vMerge/>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p>
        </w:tc>
      </w:tr>
      <w:tr w:rsidR="00D375D6" w:rsidRPr="00553B30">
        <w:trPr>
          <w:trHeight w:val="401"/>
        </w:trPr>
        <w:tc>
          <w:tcPr>
            <w:tcW w:w="1025"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rPr>
            </w:pPr>
            <w:r w:rsidRPr="00553B30">
              <w:rPr>
                <w:rFonts w:ascii="仿宋_GB2312" w:eastAsia="仿宋_GB2312" w:cs="仿宋_GB2312"/>
                <w:kern w:val="2"/>
              </w:rPr>
              <w:t>1.</w:t>
            </w:r>
            <w:r w:rsidRPr="00553B30">
              <w:rPr>
                <w:rFonts w:ascii="仿宋_GB2312" w:eastAsia="仿宋_GB2312" w:cs="仿宋_GB2312" w:hint="eastAsia"/>
                <w:kern w:val="2"/>
              </w:rPr>
              <w:t>城乡规划学</w:t>
            </w:r>
          </w:p>
        </w:tc>
        <w:tc>
          <w:tcPr>
            <w:tcW w:w="855" w:type="pct"/>
            <w:vAlign w:val="center"/>
          </w:tcPr>
          <w:p w:rsidR="00D375D6" w:rsidRPr="00553B30" w:rsidRDefault="00D375D6" w:rsidP="00661EE2">
            <w:pPr>
              <w:spacing w:line="580" w:lineRule="exact"/>
              <w:jc w:val="center"/>
              <w:rPr>
                <w:rFonts w:ascii="仿宋_GB2312" w:eastAsia="仿宋_GB2312" w:cs="Times New Roman"/>
                <w:sz w:val="24"/>
                <w:szCs w:val="24"/>
              </w:rPr>
            </w:pPr>
            <w:r w:rsidRPr="00553B30">
              <w:rPr>
                <w:rFonts w:ascii="仿宋_GB2312" w:eastAsia="仿宋_GB2312" w:hAnsi="宋体" w:cs="仿宋_GB2312"/>
                <w:sz w:val="24"/>
                <w:szCs w:val="24"/>
              </w:rPr>
              <w:t>295</w:t>
            </w:r>
          </w:p>
        </w:tc>
        <w:tc>
          <w:tcPr>
            <w:tcW w:w="536" w:type="pct"/>
            <w:vAlign w:val="center"/>
          </w:tcPr>
          <w:p w:rsidR="00D375D6" w:rsidRPr="00553B30" w:rsidRDefault="00D375D6" w:rsidP="00661EE2">
            <w:pPr>
              <w:spacing w:line="580" w:lineRule="exact"/>
              <w:jc w:val="center"/>
              <w:rPr>
                <w:rFonts w:ascii="仿宋_GB2312" w:eastAsia="仿宋_GB2312" w:cs="Times New Roman"/>
                <w:sz w:val="24"/>
                <w:szCs w:val="24"/>
              </w:rPr>
            </w:pPr>
            <w:r w:rsidRPr="00553B30">
              <w:rPr>
                <w:rFonts w:ascii="仿宋_GB2312" w:eastAsia="仿宋_GB2312" w:hAnsi="宋体" w:cs="仿宋_GB2312"/>
                <w:sz w:val="24"/>
                <w:szCs w:val="24"/>
              </w:rPr>
              <w:t>80</w:t>
            </w:r>
          </w:p>
        </w:tc>
        <w:tc>
          <w:tcPr>
            <w:tcW w:w="575" w:type="pct"/>
            <w:vAlign w:val="center"/>
          </w:tcPr>
          <w:p w:rsidR="00D375D6" w:rsidRPr="00553B30" w:rsidRDefault="00D375D6" w:rsidP="00661EE2">
            <w:pPr>
              <w:spacing w:line="580" w:lineRule="exact"/>
              <w:jc w:val="center"/>
              <w:rPr>
                <w:rFonts w:ascii="仿宋_GB2312" w:eastAsia="仿宋_GB2312" w:cs="Times New Roman"/>
                <w:sz w:val="24"/>
                <w:szCs w:val="24"/>
              </w:rPr>
            </w:pPr>
            <w:r w:rsidRPr="00553B30">
              <w:rPr>
                <w:rFonts w:ascii="仿宋_GB2312" w:eastAsia="仿宋_GB2312" w:hAnsi="宋体" w:cs="仿宋_GB2312"/>
                <w:sz w:val="24"/>
                <w:szCs w:val="24"/>
              </w:rPr>
              <w:t>80</w:t>
            </w:r>
          </w:p>
        </w:tc>
        <w:tc>
          <w:tcPr>
            <w:tcW w:w="2009"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仿宋_GB2312"/>
                <w:kern w:val="2"/>
              </w:rPr>
            </w:pPr>
            <w:r w:rsidRPr="00553B30">
              <w:rPr>
                <w:rFonts w:ascii="仿宋_GB2312" w:eastAsia="仿宋_GB2312" w:cs="仿宋_GB2312" w:hint="eastAsia"/>
                <w:kern w:val="2"/>
              </w:rPr>
              <w:t>调剂总成绩</w:t>
            </w:r>
            <w:r w:rsidRPr="00553B30">
              <w:rPr>
                <w:rFonts w:ascii="仿宋_GB2312" w:eastAsia="仿宋_GB2312" w:cs="仿宋_GB2312"/>
                <w:kern w:val="2"/>
              </w:rPr>
              <w:t>=</w:t>
            </w:r>
            <w:r w:rsidRPr="00553B30">
              <w:rPr>
                <w:rFonts w:ascii="仿宋_GB2312" w:eastAsia="仿宋_GB2312" w:cs="仿宋_GB2312" w:hint="eastAsia"/>
                <w:kern w:val="2"/>
              </w:rPr>
              <w:t>总分</w:t>
            </w:r>
            <w:r w:rsidRPr="00553B30">
              <w:rPr>
                <w:rFonts w:ascii="仿宋_GB2312" w:eastAsia="仿宋_GB2312" w:cs="仿宋_GB2312"/>
                <w:kern w:val="2"/>
              </w:rPr>
              <w:t>+</w:t>
            </w:r>
            <w:r w:rsidRPr="00553B30">
              <w:rPr>
                <w:rFonts w:ascii="仿宋_GB2312" w:eastAsia="仿宋_GB2312" w:cs="仿宋_GB2312" w:hint="eastAsia"/>
                <w:kern w:val="2"/>
              </w:rPr>
              <w:t>专业</w:t>
            </w:r>
            <w:r w:rsidRPr="00553B30">
              <w:rPr>
                <w:rFonts w:ascii="仿宋_GB2312" w:eastAsia="仿宋_GB2312" w:cs="仿宋_GB2312"/>
                <w:kern w:val="2"/>
              </w:rPr>
              <w:t>1+</w:t>
            </w:r>
            <w:r w:rsidRPr="00553B30">
              <w:rPr>
                <w:rFonts w:ascii="仿宋_GB2312" w:eastAsia="仿宋_GB2312" w:cs="仿宋_GB2312" w:hint="eastAsia"/>
                <w:kern w:val="2"/>
              </w:rPr>
              <w:t>专业</w:t>
            </w:r>
            <w:r w:rsidRPr="00553B30">
              <w:rPr>
                <w:rFonts w:ascii="仿宋_GB2312" w:eastAsia="仿宋_GB2312" w:cs="仿宋_GB2312"/>
                <w:kern w:val="2"/>
              </w:rPr>
              <w:t>2</w:t>
            </w:r>
          </w:p>
        </w:tc>
      </w:tr>
    </w:tbl>
    <w:p w:rsidR="00D375D6" w:rsidRPr="002A7279"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sz w:val="32"/>
          <w:szCs w:val="32"/>
        </w:rPr>
      </w:pPr>
    </w:p>
    <w:p w:rsidR="00D375D6" w:rsidRPr="002A7279"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sz w:val="32"/>
          <w:szCs w:val="32"/>
        </w:rPr>
      </w:pPr>
      <w:r w:rsidRPr="002A7279">
        <w:rPr>
          <w:rFonts w:ascii="仿宋_GB2312" w:eastAsia="仿宋_GB2312" w:cs="仿宋_GB2312" w:hint="eastAsia"/>
          <w:kern w:val="2"/>
          <w:sz w:val="32"/>
          <w:szCs w:val="32"/>
        </w:rPr>
        <w:t>表</w:t>
      </w:r>
      <w:r w:rsidRPr="002A7279">
        <w:rPr>
          <w:rFonts w:ascii="仿宋_GB2312" w:eastAsia="仿宋_GB2312" w:cs="仿宋_GB2312"/>
          <w:kern w:val="2"/>
          <w:sz w:val="32"/>
          <w:szCs w:val="32"/>
        </w:rPr>
        <w:t>4</w:t>
      </w:r>
      <w:r w:rsidRPr="002A7279">
        <w:rPr>
          <w:rFonts w:ascii="仿宋_GB2312" w:eastAsia="仿宋_GB2312" w:cs="仿宋_GB2312" w:hint="eastAsia"/>
          <w:kern w:val="2"/>
          <w:sz w:val="32"/>
          <w:szCs w:val="32"/>
        </w:rPr>
        <w:t>：设计学（学术型）调剂最低分数要求</w:t>
      </w:r>
    </w:p>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52"/>
        <w:gridCol w:w="1545"/>
        <w:gridCol w:w="2005"/>
        <w:gridCol w:w="3772"/>
      </w:tblGrid>
      <w:tr w:rsidR="00D375D6" w:rsidRPr="00553B30">
        <w:trPr>
          <w:trHeight w:val="359"/>
        </w:trPr>
        <w:tc>
          <w:tcPr>
            <w:tcW w:w="1009"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报考学科</w:t>
            </w:r>
          </w:p>
        </w:tc>
        <w:tc>
          <w:tcPr>
            <w:tcW w:w="842"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初试总成绩</w:t>
            </w:r>
          </w:p>
        </w:tc>
        <w:tc>
          <w:tcPr>
            <w:tcW w:w="1093" w:type="pct"/>
            <w:vAlign w:val="center"/>
          </w:tcPr>
          <w:p w:rsidR="00D375D6" w:rsidRPr="00553B30" w:rsidRDefault="00D375D6" w:rsidP="00661EE2">
            <w:pPr>
              <w:pStyle w:val="NormalWeb"/>
              <w:tabs>
                <w:tab w:val="left" w:pos="1080"/>
              </w:tabs>
              <w:spacing w:before="0" w:beforeAutospacing="0" w:after="0" w:afterAutospacing="0" w:line="580" w:lineRule="exact"/>
              <w:jc w:val="center"/>
              <w:rPr>
                <w:rFonts w:ascii="仿宋_GB2312" w:eastAsia="仿宋_GB2312" w:cs="Times New Roman"/>
                <w:kern w:val="2"/>
              </w:rPr>
            </w:pPr>
            <w:r w:rsidRPr="00553B30">
              <w:rPr>
                <w:rFonts w:ascii="仿宋_GB2312" w:eastAsia="仿宋_GB2312" w:cs="仿宋_GB2312" w:hint="eastAsia"/>
                <w:kern w:val="2"/>
              </w:rPr>
              <w:t>专业课单科成绩</w:t>
            </w:r>
          </w:p>
        </w:tc>
        <w:tc>
          <w:tcPr>
            <w:tcW w:w="2056" w:type="pct"/>
            <w:vAlign w:val="center"/>
          </w:tcPr>
          <w:p w:rsidR="00D375D6" w:rsidRPr="00553B30" w:rsidRDefault="00D375D6" w:rsidP="00D375D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rPr>
            </w:pPr>
            <w:r w:rsidRPr="00553B30">
              <w:rPr>
                <w:rFonts w:ascii="仿宋_GB2312" w:eastAsia="仿宋_GB2312" w:cs="仿宋_GB2312" w:hint="eastAsia"/>
                <w:kern w:val="2"/>
              </w:rPr>
              <w:t>备注</w:t>
            </w:r>
          </w:p>
        </w:tc>
      </w:tr>
      <w:tr w:rsidR="00D375D6" w:rsidRPr="00553B30">
        <w:trPr>
          <w:trHeight w:val="359"/>
        </w:trPr>
        <w:tc>
          <w:tcPr>
            <w:tcW w:w="1009" w:type="pct"/>
            <w:vAlign w:val="center"/>
          </w:tcPr>
          <w:p w:rsidR="00D375D6" w:rsidRPr="00553B30" w:rsidRDefault="00D375D6" w:rsidP="00661EE2">
            <w:pPr>
              <w:spacing w:line="580" w:lineRule="exact"/>
              <w:jc w:val="center"/>
              <w:rPr>
                <w:rFonts w:ascii="仿宋_GB2312" w:eastAsia="仿宋_GB2312" w:cs="Times New Roman"/>
                <w:sz w:val="24"/>
                <w:szCs w:val="24"/>
              </w:rPr>
            </w:pPr>
            <w:r w:rsidRPr="00553B30">
              <w:rPr>
                <w:rFonts w:ascii="仿宋_GB2312" w:eastAsia="仿宋_GB2312" w:hAnsi="宋体" w:cs="仿宋_GB2312" w:hint="eastAsia"/>
                <w:sz w:val="24"/>
                <w:szCs w:val="24"/>
              </w:rPr>
              <w:t>设计学</w:t>
            </w:r>
          </w:p>
        </w:tc>
        <w:tc>
          <w:tcPr>
            <w:tcW w:w="842" w:type="pct"/>
            <w:vAlign w:val="center"/>
          </w:tcPr>
          <w:p w:rsidR="00D375D6" w:rsidRPr="00553B30" w:rsidRDefault="00D375D6" w:rsidP="00D375D6">
            <w:pPr>
              <w:spacing w:line="580" w:lineRule="exact"/>
              <w:ind w:firstLineChars="200" w:firstLine="31680"/>
              <w:rPr>
                <w:rFonts w:ascii="仿宋_GB2312" w:eastAsia="仿宋_GB2312" w:cs="Times New Roman"/>
                <w:sz w:val="24"/>
                <w:szCs w:val="24"/>
              </w:rPr>
            </w:pPr>
            <w:r w:rsidRPr="00553B30">
              <w:rPr>
                <w:rFonts w:ascii="仿宋_GB2312" w:eastAsia="仿宋_GB2312" w:hAnsi="宋体" w:cs="仿宋_GB2312"/>
                <w:sz w:val="24"/>
                <w:szCs w:val="24"/>
              </w:rPr>
              <w:t>340</w:t>
            </w:r>
          </w:p>
        </w:tc>
        <w:tc>
          <w:tcPr>
            <w:tcW w:w="1093" w:type="pct"/>
            <w:vAlign w:val="center"/>
          </w:tcPr>
          <w:p w:rsidR="00D375D6" w:rsidRPr="00553B30" w:rsidRDefault="00D375D6" w:rsidP="00661EE2">
            <w:pPr>
              <w:spacing w:line="580" w:lineRule="exact"/>
              <w:jc w:val="center"/>
              <w:rPr>
                <w:rFonts w:ascii="仿宋_GB2312" w:eastAsia="仿宋_GB2312" w:cs="Times New Roman"/>
                <w:sz w:val="24"/>
                <w:szCs w:val="24"/>
              </w:rPr>
            </w:pPr>
            <w:r w:rsidRPr="00553B30">
              <w:rPr>
                <w:rFonts w:ascii="仿宋_GB2312" w:eastAsia="仿宋_GB2312" w:hAnsi="宋体" w:cs="仿宋_GB2312"/>
                <w:sz w:val="24"/>
                <w:szCs w:val="24"/>
              </w:rPr>
              <w:t>90</w:t>
            </w:r>
          </w:p>
        </w:tc>
        <w:tc>
          <w:tcPr>
            <w:tcW w:w="2056" w:type="pct"/>
            <w:vAlign w:val="center"/>
          </w:tcPr>
          <w:p w:rsidR="00D375D6" w:rsidRPr="00553B30" w:rsidRDefault="00D375D6" w:rsidP="00661EE2">
            <w:pPr>
              <w:pStyle w:val="NormalWeb"/>
              <w:tabs>
                <w:tab w:val="left" w:pos="1080"/>
              </w:tabs>
              <w:spacing w:before="0" w:beforeAutospacing="0" w:after="0" w:afterAutospacing="0" w:line="580" w:lineRule="exact"/>
              <w:jc w:val="both"/>
              <w:rPr>
                <w:rFonts w:ascii="仿宋_GB2312" w:eastAsia="仿宋_GB2312" w:cs="仿宋_GB2312"/>
                <w:kern w:val="2"/>
              </w:rPr>
            </w:pPr>
            <w:r w:rsidRPr="00553B30">
              <w:rPr>
                <w:rFonts w:ascii="仿宋_GB2312" w:eastAsia="仿宋_GB2312" w:cs="仿宋_GB2312" w:hint="eastAsia"/>
                <w:kern w:val="2"/>
              </w:rPr>
              <w:t>调剂总成绩</w:t>
            </w:r>
            <w:r w:rsidRPr="00553B30">
              <w:rPr>
                <w:rFonts w:ascii="仿宋_GB2312" w:eastAsia="仿宋_GB2312" w:cs="仿宋_GB2312"/>
                <w:kern w:val="2"/>
              </w:rPr>
              <w:t>=</w:t>
            </w:r>
            <w:r w:rsidRPr="00553B30">
              <w:rPr>
                <w:rFonts w:ascii="仿宋_GB2312" w:eastAsia="仿宋_GB2312" w:cs="仿宋_GB2312" w:hint="eastAsia"/>
                <w:kern w:val="2"/>
              </w:rPr>
              <w:t>总分</w:t>
            </w:r>
            <w:r w:rsidRPr="00553B30">
              <w:rPr>
                <w:rFonts w:ascii="仿宋_GB2312" w:eastAsia="仿宋_GB2312" w:cs="仿宋_GB2312"/>
                <w:kern w:val="2"/>
              </w:rPr>
              <w:t>+</w:t>
            </w:r>
            <w:r w:rsidRPr="00553B30">
              <w:rPr>
                <w:rFonts w:ascii="仿宋_GB2312" w:eastAsia="仿宋_GB2312" w:cs="仿宋_GB2312" w:hint="eastAsia"/>
                <w:kern w:val="2"/>
              </w:rPr>
              <w:t>专业</w:t>
            </w:r>
            <w:r w:rsidRPr="00553B30">
              <w:rPr>
                <w:rFonts w:ascii="仿宋_GB2312" w:eastAsia="仿宋_GB2312" w:cs="仿宋_GB2312"/>
                <w:kern w:val="2"/>
              </w:rPr>
              <w:t>1+</w:t>
            </w:r>
            <w:r w:rsidRPr="00553B30">
              <w:rPr>
                <w:rFonts w:ascii="仿宋_GB2312" w:eastAsia="仿宋_GB2312" w:cs="仿宋_GB2312" w:hint="eastAsia"/>
                <w:kern w:val="2"/>
              </w:rPr>
              <w:t>专业</w:t>
            </w:r>
            <w:r w:rsidRPr="00553B30">
              <w:rPr>
                <w:rFonts w:ascii="仿宋_GB2312" w:eastAsia="仿宋_GB2312" w:cs="仿宋_GB2312"/>
                <w:kern w:val="2"/>
              </w:rPr>
              <w:t>2</w:t>
            </w:r>
          </w:p>
        </w:tc>
      </w:tr>
    </w:tbl>
    <w:p w:rsidR="00D375D6" w:rsidRPr="002A7279" w:rsidRDefault="00D375D6" w:rsidP="00661EE2">
      <w:pPr>
        <w:pStyle w:val="NormalWeb"/>
        <w:tabs>
          <w:tab w:val="left" w:pos="1080"/>
        </w:tabs>
        <w:spacing w:before="0" w:beforeAutospacing="0" w:after="0" w:afterAutospacing="0" w:line="580" w:lineRule="exact"/>
        <w:jc w:val="both"/>
        <w:rPr>
          <w:rFonts w:ascii="仿宋_GB2312" w:eastAsia="仿宋_GB2312" w:cs="Times New Roman"/>
          <w:kern w:val="2"/>
          <w:sz w:val="32"/>
          <w:szCs w:val="32"/>
        </w:rPr>
      </w:pPr>
      <w:bookmarkStart w:id="0" w:name="_GoBack"/>
      <w:bookmarkEnd w:id="0"/>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第十二条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考生调剂总成绩按如下公式计算</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仿宋_GB2312"/>
          <w:kern w:val="2"/>
          <w:sz w:val="32"/>
          <w:szCs w:val="32"/>
        </w:rPr>
      </w:pPr>
      <w:r w:rsidRPr="002A7279">
        <w:rPr>
          <w:rFonts w:ascii="仿宋_GB2312" w:eastAsia="仿宋_GB2312" w:cs="仿宋_GB2312"/>
          <w:kern w:val="2"/>
          <w:sz w:val="32"/>
          <w:szCs w:val="32"/>
        </w:rPr>
        <w:t>S=a+b+c</w:t>
      </w:r>
    </w:p>
    <w:p w:rsidR="00D375D6" w:rsidRPr="002A7279" w:rsidRDefault="00D375D6" w:rsidP="00AB4446">
      <w:pPr>
        <w:spacing w:line="580" w:lineRule="exact"/>
        <w:ind w:firstLineChars="200" w:firstLine="31680"/>
        <w:rPr>
          <w:rFonts w:ascii="仿宋_GB2312" w:eastAsia="仿宋_GB2312" w:cs="Times New Roman"/>
          <w:sz w:val="32"/>
          <w:szCs w:val="32"/>
        </w:rPr>
      </w:pPr>
    </w:p>
    <w:p w:rsidR="00D375D6" w:rsidRPr="002A7279" w:rsidRDefault="00D375D6" w:rsidP="00AB4446">
      <w:pPr>
        <w:spacing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sz w:val="32"/>
          <w:szCs w:val="32"/>
        </w:rPr>
        <w:t>其中，</w:t>
      </w:r>
      <w:r w:rsidRPr="002A7279">
        <w:rPr>
          <w:rFonts w:ascii="仿宋_GB2312" w:eastAsia="仿宋_GB2312" w:hAnsi="宋体" w:cs="仿宋_GB2312"/>
          <w:sz w:val="32"/>
          <w:szCs w:val="32"/>
        </w:rPr>
        <w:t>S</w:t>
      </w:r>
      <w:r w:rsidRPr="002A7279">
        <w:rPr>
          <w:rFonts w:ascii="仿宋_GB2312" w:eastAsia="仿宋_GB2312" w:hAnsi="宋体" w:cs="仿宋_GB2312" w:hint="eastAsia"/>
          <w:sz w:val="32"/>
          <w:szCs w:val="32"/>
        </w:rPr>
        <w:t>：考生调剂总成绩；</w:t>
      </w:r>
    </w:p>
    <w:p w:rsidR="00D375D6" w:rsidRPr="002A7279" w:rsidRDefault="00D375D6" w:rsidP="00AB4446">
      <w:pPr>
        <w:spacing w:line="580" w:lineRule="exact"/>
        <w:ind w:firstLineChars="500" w:firstLine="31680"/>
        <w:rPr>
          <w:rFonts w:ascii="仿宋_GB2312" w:eastAsia="仿宋_GB2312" w:cs="Times New Roman"/>
          <w:sz w:val="32"/>
          <w:szCs w:val="32"/>
        </w:rPr>
      </w:pPr>
      <w:r w:rsidRPr="002A7279">
        <w:rPr>
          <w:rFonts w:ascii="仿宋_GB2312" w:eastAsia="仿宋_GB2312" w:hAnsi="宋体" w:cs="仿宋_GB2312"/>
          <w:sz w:val="32"/>
          <w:szCs w:val="32"/>
        </w:rPr>
        <w:t>a</w:t>
      </w:r>
      <w:r w:rsidRPr="002A7279">
        <w:rPr>
          <w:rFonts w:ascii="仿宋_GB2312" w:eastAsia="仿宋_GB2312" w:hAnsi="宋体" w:cs="仿宋_GB2312" w:hint="eastAsia"/>
          <w:sz w:val="32"/>
          <w:szCs w:val="32"/>
        </w:rPr>
        <w:t>：考生初试总成绩</w:t>
      </w:r>
      <w:r w:rsidRPr="002A7279">
        <w:rPr>
          <w:rFonts w:ascii="仿宋_GB2312" w:eastAsia="仿宋_GB2312" w:hAnsi="宋体" w:cs="仿宋_GB2312"/>
          <w:sz w:val="32"/>
          <w:szCs w:val="32"/>
        </w:rPr>
        <w:fldChar w:fldCharType="begin"/>
      </w:r>
      <w:r w:rsidRPr="002A7279">
        <w:rPr>
          <w:rFonts w:ascii="仿宋_GB2312" w:eastAsia="仿宋_GB2312" w:hAnsi="宋体" w:cs="仿宋_GB2312"/>
          <w:sz w:val="32"/>
          <w:szCs w:val="32"/>
        </w:rPr>
        <w:instrText xml:space="preserve"> QUOTE </w:instrText>
      </w:r>
      <w:r w:rsidRPr="00EF4ADA">
        <w:rPr>
          <w:rFonts w:ascii="仿宋_GB2312" w:eastAsia="仿宋_GB2312" w:cs="Times New Roman"/>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05.75pt;height:31.5pt;visibility:visible">
            <v:imagedata r:id="rId6" o:title="" chromakey="white"/>
          </v:shape>
        </w:pict>
      </w:r>
      <w:r w:rsidRPr="002A7279">
        <w:rPr>
          <w:rFonts w:ascii="仿宋_GB2312" w:eastAsia="仿宋_GB2312" w:hAnsi="宋体" w:cs="仿宋_GB2312"/>
          <w:sz w:val="32"/>
          <w:szCs w:val="32"/>
        </w:rPr>
        <w:fldChar w:fldCharType="end"/>
      </w:r>
      <w:r w:rsidRPr="002A7279">
        <w:rPr>
          <w:rFonts w:ascii="仿宋_GB2312" w:eastAsia="仿宋_GB2312" w:hAnsi="宋体" w:cs="仿宋_GB2312" w:hint="eastAsia"/>
          <w:sz w:val="32"/>
          <w:szCs w:val="32"/>
        </w:rPr>
        <w:t>；</w:t>
      </w:r>
    </w:p>
    <w:p w:rsidR="00D375D6" w:rsidRPr="002A7279" w:rsidRDefault="00D375D6" w:rsidP="00AB4446">
      <w:pPr>
        <w:spacing w:line="580" w:lineRule="exact"/>
        <w:ind w:firstLineChars="500" w:firstLine="31680"/>
        <w:rPr>
          <w:rFonts w:ascii="仿宋_GB2312" w:eastAsia="仿宋_GB2312" w:cs="Times New Roman"/>
          <w:sz w:val="32"/>
          <w:szCs w:val="32"/>
        </w:rPr>
      </w:pPr>
      <w:r w:rsidRPr="002A7279">
        <w:rPr>
          <w:rFonts w:ascii="仿宋_GB2312" w:eastAsia="仿宋_GB2312" w:hAnsi="宋体" w:cs="仿宋_GB2312"/>
          <w:sz w:val="32"/>
          <w:szCs w:val="32"/>
        </w:rPr>
        <w:t>b</w:t>
      </w:r>
      <w:r w:rsidRPr="002A7279">
        <w:rPr>
          <w:rFonts w:ascii="仿宋_GB2312" w:eastAsia="仿宋_GB2312" w:hAnsi="宋体" w:cs="仿宋_GB2312" w:hint="eastAsia"/>
          <w:sz w:val="32"/>
          <w:szCs w:val="32"/>
        </w:rPr>
        <w:t>：考生初试专业课</w:t>
      </w:r>
      <w:r w:rsidRPr="002A7279">
        <w:rPr>
          <w:rFonts w:ascii="仿宋_GB2312" w:eastAsia="仿宋_GB2312" w:hAnsi="宋体" w:cs="仿宋_GB2312"/>
          <w:sz w:val="32"/>
          <w:szCs w:val="32"/>
        </w:rPr>
        <w:t>1;</w:t>
      </w:r>
    </w:p>
    <w:p w:rsidR="00D375D6" w:rsidRPr="00553B30" w:rsidRDefault="00D375D6" w:rsidP="00AB4446">
      <w:pPr>
        <w:spacing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sz w:val="32"/>
          <w:szCs w:val="32"/>
        </w:rPr>
        <w:t xml:space="preserve">      c</w:t>
      </w:r>
      <w:r w:rsidRPr="002A7279">
        <w:rPr>
          <w:rFonts w:ascii="仿宋_GB2312" w:eastAsia="仿宋_GB2312" w:hAnsi="宋体" w:cs="仿宋_GB2312" w:hint="eastAsia"/>
          <w:sz w:val="32"/>
          <w:szCs w:val="32"/>
        </w:rPr>
        <w:t>：考生初试专业课</w:t>
      </w:r>
      <w:r w:rsidRPr="002A7279">
        <w:rPr>
          <w:rFonts w:ascii="仿宋_GB2312" w:eastAsia="仿宋_GB2312" w:hAnsi="宋体" w:cs="仿宋_GB2312"/>
          <w:sz w:val="32"/>
          <w:szCs w:val="32"/>
        </w:rPr>
        <w:t>2;</w:t>
      </w:r>
    </w:p>
    <w:p w:rsidR="00D375D6" w:rsidRPr="002A7279" w:rsidRDefault="00D375D6" w:rsidP="00EF4ADA">
      <w:pPr>
        <w:pStyle w:val="style1"/>
        <w:shd w:val="clear" w:color="auto" w:fill="FFFFFF"/>
        <w:adjustRightInd w:val="0"/>
        <w:snapToGrid w:val="0"/>
        <w:spacing w:beforeLines="50" w:beforeAutospacing="0" w:after="0" w:afterAutospacing="0" w:line="580" w:lineRule="exact"/>
        <w:jc w:val="center"/>
        <w:rPr>
          <w:rFonts w:ascii="仿宋_GB2312" w:eastAsia="仿宋_GB2312" w:cs="Times New Roman"/>
          <w:b/>
          <w:bCs/>
          <w:kern w:val="2"/>
          <w:sz w:val="32"/>
          <w:szCs w:val="32"/>
        </w:rPr>
      </w:pPr>
      <w:r w:rsidRPr="002A7279">
        <w:rPr>
          <w:rFonts w:ascii="仿宋_GB2312" w:eastAsia="仿宋_GB2312" w:cs="仿宋_GB2312" w:hint="eastAsia"/>
          <w:b/>
          <w:bCs/>
          <w:kern w:val="2"/>
          <w:sz w:val="32"/>
          <w:szCs w:val="32"/>
        </w:rPr>
        <w:t>调剂时间安排与程序</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第十三条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调剂开始时间执行教育部或者自治区教育招生考试中心的规定，调剂结束时间以及是否分多批进行视调剂进度由学校复试工作领导小组研究决定。</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第十四条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调剂工作于</w:t>
      </w:r>
      <w:r>
        <w:rPr>
          <w:rFonts w:ascii="仿宋_GB2312" w:eastAsia="仿宋_GB2312" w:cs="仿宋_GB2312"/>
          <w:kern w:val="2"/>
          <w:sz w:val="32"/>
          <w:szCs w:val="32"/>
        </w:rPr>
        <w:t>5</w:t>
      </w:r>
      <w:r w:rsidRPr="002A7279">
        <w:rPr>
          <w:rFonts w:ascii="仿宋_GB2312" w:eastAsia="仿宋_GB2312" w:cs="仿宋_GB2312" w:hint="eastAsia"/>
          <w:kern w:val="2"/>
          <w:sz w:val="32"/>
          <w:szCs w:val="32"/>
        </w:rPr>
        <w:t>月</w:t>
      </w:r>
      <w:r>
        <w:rPr>
          <w:rFonts w:ascii="仿宋_GB2312" w:eastAsia="仿宋_GB2312" w:cs="仿宋_GB2312"/>
          <w:kern w:val="2"/>
          <w:sz w:val="32"/>
          <w:szCs w:val="32"/>
        </w:rPr>
        <w:t>20</w:t>
      </w:r>
      <w:r w:rsidRPr="002A7279">
        <w:rPr>
          <w:rFonts w:ascii="仿宋_GB2312" w:eastAsia="仿宋_GB2312" w:cs="仿宋_GB2312" w:hint="eastAsia"/>
          <w:kern w:val="2"/>
          <w:sz w:val="32"/>
          <w:szCs w:val="32"/>
        </w:rPr>
        <w:t>日中国研究生招生信息网开通当日进行。建筑学院调剂时间</w:t>
      </w:r>
      <w:r>
        <w:rPr>
          <w:rFonts w:ascii="仿宋_GB2312" w:eastAsia="仿宋_GB2312" w:cs="仿宋_GB2312"/>
          <w:kern w:val="2"/>
          <w:sz w:val="32"/>
          <w:szCs w:val="32"/>
        </w:rPr>
        <w:t>5</w:t>
      </w:r>
      <w:r w:rsidRPr="002A7279">
        <w:rPr>
          <w:rFonts w:ascii="仿宋_GB2312" w:eastAsia="仿宋_GB2312" w:cs="仿宋_GB2312" w:hint="eastAsia"/>
          <w:kern w:val="2"/>
          <w:sz w:val="32"/>
          <w:szCs w:val="32"/>
        </w:rPr>
        <w:t>月</w:t>
      </w:r>
      <w:r>
        <w:rPr>
          <w:rFonts w:ascii="仿宋_GB2312" w:eastAsia="仿宋_GB2312" w:cs="仿宋_GB2312"/>
          <w:kern w:val="2"/>
          <w:sz w:val="32"/>
          <w:szCs w:val="32"/>
        </w:rPr>
        <w:t>20</w:t>
      </w:r>
      <w:r w:rsidRPr="002A7279">
        <w:rPr>
          <w:rFonts w:ascii="仿宋_GB2312" w:eastAsia="仿宋_GB2312" w:cs="仿宋_GB2312" w:hint="eastAsia"/>
          <w:kern w:val="2"/>
          <w:sz w:val="32"/>
          <w:szCs w:val="32"/>
        </w:rPr>
        <w:t>日至</w:t>
      </w:r>
      <w:r>
        <w:rPr>
          <w:rFonts w:ascii="仿宋_GB2312" w:eastAsia="仿宋_GB2312" w:cs="仿宋_GB2312"/>
          <w:kern w:val="2"/>
          <w:sz w:val="32"/>
          <w:szCs w:val="32"/>
        </w:rPr>
        <w:t>5</w:t>
      </w:r>
      <w:r w:rsidRPr="002A7279">
        <w:rPr>
          <w:rFonts w:ascii="仿宋_GB2312" w:eastAsia="仿宋_GB2312" w:cs="仿宋_GB2312" w:hint="eastAsia"/>
          <w:kern w:val="2"/>
          <w:sz w:val="32"/>
          <w:szCs w:val="32"/>
        </w:rPr>
        <w:t>月</w:t>
      </w:r>
      <w:r>
        <w:rPr>
          <w:rFonts w:ascii="仿宋_GB2312" w:eastAsia="仿宋_GB2312" w:cs="仿宋_GB2312"/>
          <w:kern w:val="2"/>
          <w:sz w:val="32"/>
          <w:szCs w:val="32"/>
        </w:rPr>
        <w:t>21</w:t>
      </w:r>
      <w:r w:rsidRPr="002A7279">
        <w:rPr>
          <w:rFonts w:ascii="仿宋_GB2312" w:eastAsia="仿宋_GB2312" w:cs="仿宋_GB2312" w:hint="eastAsia"/>
          <w:kern w:val="2"/>
          <w:sz w:val="32"/>
          <w:szCs w:val="32"/>
        </w:rPr>
        <w:t>日，根据调剂生源情况确定调剂比例，统一确定调剂考生推荐名单，报学校研究生招生办公室。各学科调剂名单必须经</w:t>
      </w:r>
      <w:r w:rsidRPr="002A7279">
        <w:rPr>
          <w:rFonts w:ascii="仿宋_GB2312" w:eastAsia="仿宋_GB2312" w:cs="仿宋_GB2312" w:hint="eastAsia"/>
          <w:sz w:val="32"/>
          <w:szCs w:val="32"/>
        </w:rPr>
        <w:t>建筑学院</w:t>
      </w:r>
      <w:r w:rsidRPr="002A7279">
        <w:rPr>
          <w:rFonts w:ascii="仿宋_GB2312" w:eastAsia="仿宋_GB2312" w:cs="仿宋_GB2312"/>
          <w:sz w:val="32"/>
          <w:szCs w:val="32"/>
        </w:rPr>
        <w:t>2020</w:t>
      </w:r>
      <w:r w:rsidRPr="002A7279">
        <w:rPr>
          <w:rFonts w:ascii="仿宋_GB2312" w:eastAsia="仿宋_GB2312" w:cs="仿宋_GB2312" w:hint="eastAsia"/>
          <w:sz w:val="32"/>
          <w:szCs w:val="32"/>
        </w:rPr>
        <w:t>年研究生招生工作小组</w:t>
      </w:r>
      <w:r w:rsidRPr="002A7279">
        <w:rPr>
          <w:rFonts w:ascii="仿宋_GB2312" w:eastAsia="仿宋_GB2312" w:cs="仿宋_GB2312" w:hint="eastAsia"/>
          <w:kern w:val="2"/>
          <w:sz w:val="32"/>
          <w:szCs w:val="32"/>
        </w:rPr>
        <w:t>集体研究确定，加盖学院公章后报研究生招生办公室（同时上报电子版），由研究生招生办公室对调剂考生进行“考生调剂基本要求”审核后报学校招生委员会研究生招生工作组审核。</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第十五条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审核通过的调剂考生由学校研究生招生办公室通过研究生招生信息网发出复试通知，考生须在规定时间内回复。</w:t>
      </w:r>
    </w:p>
    <w:p w:rsidR="00D375D6" w:rsidRPr="002A7279" w:rsidRDefault="00D375D6" w:rsidP="00EF4ADA">
      <w:pPr>
        <w:pStyle w:val="style1"/>
        <w:shd w:val="clear" w:color="auto" w:fill="FFFFFF"/>
        <w:adjustRightInd w:val="0"/>
        <w:snapToGrid w:val="0"/>
        <w:spacing w:beforeLines="50" w:beforeAutospacing="0" w:after="0" w:afterAutospacing="0" w:line="580" w:lineRule="exact"/>
        <w:jc w:val="center"/>
        <w:rPr>
          <w:rFonts w:ascii="仿宋_GB2312" w:eastAsia="仿宋_GB2312" w:cs="Times New Roman"/>
          <w:b/>
          <w:bCs/>
          <w:kern w:val="2"/>
          <w:sz w:val="32"/>
          <w:szCs w:val="32"/>
        </w:rPr>
      </w:pPr>
      <w:r w:rsidRPr="002A7279">
        <w:rPr>
          <w:rFonts w:ascii="仿宋_GB2312" w:eastAsia="仿宋_GB2312" w:cs="仿宋_GB2312" w:hint="eastAsia"/>
          <w:b/>
          <w:bCs/>
          <w:kern w:val="2"/>
          <w:sz w:val="32"/>
          <w:szCs w:val="32"/>
        </w:rPr>
        <w:t>其他</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第十六条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对不符合学院调剂要求的考生，</w:t>
      </w:r>
      <w:r w:rsidRPr="002A7279">
        <w:rPr>
          <w:rFonts w:ascii="仿宋_GB2312" w:eastAsia="仿宋_GB2312" w:cs="仿宋_GB2312" w:hint="eastAsia"/>
          <w:sz w:val="32"/>
          <w:szCs w:val="32"/>
        </w:rPr>
        <w:t>建筑学院</w:t>
      </w:r>
      <w:r w:rsidRPr="002A7279">
        <w:rPr>
          <w:rFonts w:ascii="仿宋_GB2312" w:eastAsia="仿宋_GB2312" w:cs="仿宋_GB2312"/>
          <w:sz w:val="32"/>
          <w:szCs w:val="32"/>
        </w:rPr>
        <w:t>2020</w:t>
      </w:r>
      <w:r w:rsidRPr="002A7279">
        <w:rPr>
          <w:rFonts w:ascii="仿宋_GB2312" w:eastAsia="仿宋_GB2312" w:cs="仿宋_GB2312" w:hint="eastAsia"/>
          <w:sz w:val="32"/>
          <w:szCs w:val="32"/>
        </w:rPr>
        <w:t>年研究生招生工作小组</w:t>
      </w:r>
      <w:r w:rsidRPr="002A7279">
        <w:rPr>
          <w:rFonts w:ascii="仿宋_GB2312" w:eastAsia="仿宋_GB2312" w:cs="仿宋_GB2312" w:hint="eastAsia"/>
          <w:kern w:val="2"/>
          <w:sz w:val="32"/>
          <w:szCs w:val="32"/>
        </w:rPr>
        <w:t>有义务及时做好调剂志愿解锁和相关解释工作。</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第十七条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建筑学院接受考生对复试工作的监督：</w:t>
      </w:r>
    </w:p>
    <w:p w:rsidR="00D375D6" w:rsidRPr="002A7279" w:rsidRDefault="00D375D6" w:rsidP="00AB4446">
      <w:pPr>
        <w:widowControl/>
        <w:spacing w:beforeLines="50"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sz w:val="32"/>
          <w:szCs w:val="32"/>
        </w:rPr>
        <w:t>地点：建筑学院研究生工作办公室</w:t>
      </w:r>
    </w:p>
    <w:p w:rsidR="00D375D6" w:rsidRPr="002A7279" w:rsidRDefault="00D375D6" w:rsidP="00AB4446">
      <w:pPr>
        <w:widowControl/>
        <w:spacing w:beforeLines="50" w:line="580" w:lineRule="exact"/>
        <w:ind w:firstLineChars="200" w:firstLine="31680"/>
        <w:rPr>
          <w:rFonts w:ascii="仿宋_GB2312" w:eastAsia="仿宋_GB2312" w:cs="Times New Roman"/>
          <w:sz w:val="32"/>
          <w:szCs w:val="32"/>
        </w:rPr>
      </w:pPr>
      <w:r w:rsidRPr="002A7279">
        <w:rPr>
          <w:rFonts w:ascii="仿宋_GB2312" w:eastAsia="仿宋_GB2312" w:hAnsi="宋体" w:cs="仿宋_GB2312" w:hint="eastAsia"/>
          <w:sz w:val="32"/>
          <w:szCs w:val="32"/>
        </w:rPr>
        <w:t>电话：</w:t>
      </w:r>
      <w:r w:rsidRPr="002A7279">
        <w:rPr>
          <w:rFonts w:ascii="仿宋_GB2312" w:eastAsia="仿宋_GB2312" w:hAnsi="宋体" w:cs="仿宋_GB2312"/>
          <w:sz w:val="32"/>
          <w:szCs w:val="32"/>
        </w:rPr>
        <w:t xml:space="preserve"> 0471-6576107</w:t>
      </w:r>
    </w:p>
    <w:p w:rsidR="00D375D6" w:rsidRPr="002A7279" w:rsidRDefault="00D375D6" w:rsidP="00AB4446">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2A7279">
        <w:rPr>
          <w:rFonts w:ascii="仿宋_GB2312" w:eastAsia="仿宋_GB2312" w:cs="仿宋_GB2312" w:hint="eastAsia"/>
          <w:b/>
          <w:bCs/>
          <w:kern w:val="2"/>
          <w:sz w:val="32"/>
          <w:szCs w:val="32"/>
        </w:rPr>
        <w:t>第十八条</w:t>
      </w:r>
      <w:r w:rsidRPr="002A7279">
        <w:rPr>
          <w:rFonts w:ascii="仿宋_GB2312" w:eastAsia="仿宋_GB2312" w:cs="仿宋_GB2312"/>
          <w:kern w:val="2"/>
          <w:sz w:val="32"/>
          <w:szCs w:val="32"/>
        </w:rPr>
        <w:t xml:space="preserve"> </w:t>
      </w:r>
      <w:r w:rsidRPr="002A7279">
        <w:rPr>
          <w:rFonts w:ascii="仿宋_GB2312" w:eastAsia="仿宋_GB2312" w:cs="仿宋_GB2312" w:hint="eastAsia"/>
          <w:kern w:val="2"/>
          <w:sz w:val="32"/>
          <w:szCs w:val="32"/>
        </w:rPr>
        <w:t>本办法由内蒙古工业大学</w:t>
      </w:r>
      <w:r w:rsidRPr="002A7279">
        <w:rPr>
          <w:rFonts w:ascii="仿宋_GB2312" w:eastAsia="仿宋_GB2312" w:cs="仿宋_GB2312" w:hint="eastAsia"/>
          <w:sz w:val="32"/>
          <w:szCs w:val="32"/>
        </w:rPr>
        <w:t>建筑学院</w:t>
      </w:r>
      <w:r w:rsidRPr="002A7279">
        <w:rPr>
          <w:rFonts w:ascii="仿宋_GB2312" w:eastAsia="仿宋_GB2312" w:cs="仿宋_GB2312"/>
          <w:sz w:val="32"/>
          <w:szCs w:val="32"/>
        </w:rPr>
        <w:t>2020</w:t>
      </w:r>
      <w:r w:rsidRPr="002A7279">
        <w:rPr>
          <w:rFonts w:ascii="仿宋_GB2312" w:eastAsia="仿宋_GB2312" w:cs="仿宋_GB2312" w:hint="eastAsia"/>
          <w:sz w:val="32"/>
          <w:szCs w:val="32"/>
        </w:rPr>
        <w:t>年研究生招生工作小组</w:t>
      </w:r>
      <w:r w:rsidRPr="002A7279">
        <w:rPr>
          <w:rFonts w:ascii="仿宋_GB2312" w:eastAsia="仿宋_GB2312" w:cs="仿宋_GB2312" w:hint="eastAsia"/>
          <w:kern w:val="2"/>
          <w:sz w:val="32"/>
          <w:szCs w:val="32"/>
        </w:rPr>
        <w:t>负责解释。</w:t>
      </w:r>
    </w:p>
    <w:p w:rsidR="00D375D6" w:rsidRPr="002A7279" w:rsidRDefault="00D375D6" w:rsidP="00AB4446">
      <w:pPr>
        <w:spacing w:line="580" w:lineRule="exact"/>
        <w:ind w:firstLineChars="200" w:firstLine="31680"/>
        <w:rPr>
          <w:rFonts w:ascii="仿宋_GB2312" w:eastAsia="仿宋_GB2312" w:hAnsi="宋体" w:cs="Times New Roman"/>
          <w:sz w:val="32"/>
          <w:szCs w:val="32"/>
        </w:rPr>
      </w:pPr>
      <w:r w:rsidRPr="002A7279">
        <w:rPr>
          <w:rFonts w:ascii="仿宋_GB2312" w:eastAsia="仿宋_GB2312" w:hAnsi="宋体" w:cs="仿宋_GB2312" w:hint="eastAsia"/>
          <w:sz w:val="32"/>
          <w:szCs w:val="32"/>
        </w:rPr>
        <w:t xml:space="preserve">　　　　　　　　　　　　　　　　</w:t>
      </w:r>
    </w:p>
    <w:p w:rsidR="00D375D6" w:rsidRPr="002A7279" w:rsidRDefault="00D375D6" w:rsidP="00297812">
      <w:pPr>
        <w:spacing w:line="580" w:lineRule="exact"/>
        <w:ind w:firstLineChars="200" w:firstLine="31680"/>
        <w:rPr>
          <w:rFonts w:ascii="仿宋_GB2312" w:eastAsia="仿宋_GB2312" w:hAnsi="楷体" w:cs="Times New Roman"/>
          <w:sz w:val="32"/>
          <w:szCs w:val="32"/>
        </w:rPr>
      </w:pPr>
    </w:p>
    <w:sectPr w:rsidR="00D375D6" w:rsidRPr="002A7279" w:rsidSect="002A7279">
      <w:footerReference w:type="default" r:id="rId7"/>
      <w:pgSz w:w="11906" w:h="16838" w:code="9"/>
      <w:pgMar w:top="2041" w:right="1474" w:bottom="1701"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5D6" w:rsidRDefault="00D375D6" w:rsidP="007E5B24">
      <w:pPr>
        <w:rPr>
          <w:rFonts w:cs="Times New Roman"/>
        </w:rPr>
      </w:pPr>
      <w:r>
        <w:rPr>
          <w:rFonts w:cs="Times New Roman"/>
        </w:rPr>
        <w:separator/>
      </w:r>
    </w:p>
  </w:endnote>
  <w:endnote w:type="continuationSeparator" w:id="0">
    <w:p w:rsidR="00D375D6" w:rsidRDefault="00D375D6" w:rsidP="007E5B2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5D6" w:rsidRDefault="00D375D6">
    <w:pPr>
      <w:pStyle w:val="Footer"/>
      <w:jc w:val="center"/>
      <w:rPr>
        <w:rFonts w:cs="Times New Roman"/>
      </w:rPr>
    </w:pPr>
    <w:fldSimple w:instr=" PAGE   \* MERGEFORMAT ">
      <w:r w:rsidRPr="00686FDB">
        <w:rPr>
          <w:noProof/>
          <w:lang w:val="zh-CN"/>
        </w:rPr>
        <w:t>5</w:t>
      </w:r>
    </w:fldSimple>
  </w:p>
  <w:p w:rsidR="00D375D6" w:rsidRDefault="00D375D6">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5D6" w:rsidRDefault="00D375D6" w:rsidP="007E5B24">
      <w:pPr>
        <w:rPr>
          <w:rFonts w:cs="Times New Roman"/>
        </w:rPr>
      </w:pPr>
      <w:r>
        <w:rPr>
          <w:rFonts w:cs="Times New Roman"/>
        </w:rPr>
        <w:separator/>
      </w:r>
    </w:p>
  </w:footnote>
  <w:footnote w:type="continuationSeparator" w:id="0">
    <w:p w:rsidR="00D375D6" w:rsidRDefault="00D375D6" w:rsidP="007E5B24">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3FD0"/>
    <w:rsid w:val="00010269"/>
    <w:rsid w:val="00022D24"/>
    <w:rsid w:val="000347A9"/>
    <w:rsid w:val="00037DE1"/>
    <w:rsid w:val="000512B8"/>
    <w:rsid w:val="0006060C"/>
    <w:rsid w:val="00092FC8"/>
    <w:rsid w:val="00097406"/>
    <w:rsid w:val="000A0652"/>
    <w:rsid w:val="000C00C8"/>
    <w:rsid w:val="000C35DD"/>
    <w:rsid w:val="000D4436"/>
    <w:rsid w:val="000E2219"/>
    <w:rsid w:val="000E3768"/>
    <w:rsid w:val="000E444D"/>
    <w:rsid w:val="000F6F65"/>
    <w:rsid w:val="00113BB4"/>
    <w:rsid w:val="00117F41"/>
    <w:rsid w:val="0012667A"/>
    <w:rsid w:val="00126F77"/>
    <w:rsid w:val="00142A25"/>
    <w:rsid w:val="00143F5A"/>
    <w:rsid w:val="001629D6"/>
    <w:rsid w:val="00172268"/>
    <w:rsid w:val="00176B11"/>
    <w:rsid w:val="00196170"/>
    <w:rsid w:val="001A4DCC"/>
    <w:rsid w:val="001C579E"/>
    <w:rsid w:val="001F163E"/>
    <w:rsid w:val="0020454D"/>
    <w:rsid w:val="002102FA"/>
    <w:rsid w:val="002257C1"/>
    <w:rsid w:val="0022608C"/>
    <w:rsid w:val="00233842"/>
    <w:rsid w:val="002342E4"/>
    <w:rsid w:val="00236B9E"/>
    <w:rsid w:val="002415C7"/>
    <w:rsid w:val="00246DAD"/>
    <w:rsid w:val="002473F5"/>
    <w:rsid w:val="0025535F"/>
    <w:rsid w:val="002557BE"/>
    <w:rsid w:val="00260D31"/>
    <w:rsid w:val="00275BDB"/>
    <w:rsid w:val="00285EA0"/>
    <w:rsid w:val="00297812"/>
    <w:rsid w:val="002A1588"/>
    <w:rsid w:val="002A7279"/>
    <w:rsid w:val="002B0E3C"/>
    <w:rsid w:val="002B0E44"/>
    <w:rsid w:val="002D15F2"/>
    <w:rsid w:val="002D1DD0"/>
    <w:rsid w:val="002E4EC9"/>
    <w:rsid w:val="00303FD0"/>
    <w:rsid w:val="003202F5"/>
    <w:rsid w:val="00325000"/>
    <w:rsid w:val="003256D3"/>
    <w:rsid w:val="00343EAF"/>
    <w:rsid w:val="003500AB"/>
    <w:rsid w:val="00367250"/>
    <w:rsid w:val="00374377"/>
    <w:rsid w:val="003746A6"/>
    <w:rsid w:val="00380C45"/>
    <w:rsid w:val="003B0CFF"/>
    <w:rsid w:val="003B2550"/>
    <w:rsid w:val="003C0FE3"/>
    <w:rsid w:val="003C2E5E"/>
    <w:rsid w:val="003C5ED4"/>
    <w:rsid w:val="003D2067"/>
    <w:rsid w:val="003D4B32"/>
    <w:rsid w:val="003D506B"/>
    <w:rsid w:val="003E717A"/>
    <w:rsid w:val="003F64D0"/>
    <w:rsid w:val="00406026"/>
    <w:rsid w:val="00423B58"/>
    <w:rsid w:val="00434A94"/>
    <w:rsid w:val="00446557"/>
    <w:rsid w:val="00446E89"/>
    <w:rsid w:val="0045113D"/>
    <w:rsid w:val="00475440"/>
    <w:rsid w:val="00480E80"/>
    <w:rsid w:val="00481753"/>
    <w:rsid w:val="004948AE"/>
    <w:rsid w:val="004A6EC2"/>
    <w:rsid w:val="004C1BE3"/>
    <w:rsid w:val="004D7656"/>
    <w:rsid w:val="004F0FDD"/>
    <w:rsid w:val="004F5C4F"/>
    <w:rsid w:val="00500000"/>
    <w:rsid w:val="00500438"/>
    <w:rsid w:val="00502149"/>
    <w:rsid w:val="005077BA"/>
    <w:rsid w:val="005141CD"/>
    <w:rsid w:val="00517DA7"/>
    <w:rsid w:val="00531F0D"/>
    <w:rsid w:val="00534500"/>
    <w:rsid w:val="005363C3"/>
    <w:rsid w:val="005419EC"/>
    <w:rsid w:val="00551B63"/>
    <w:rsid w:val="00553B30"/>
    <w:rsid w:val="005551FA"/>
    <w:rsid w:val="005553E0"/>
    <w:rsid w:val="0056708B"/>
    <w:rsid w:val="005806D6"/>
    <w:rsid w:val="00581D9D"/>
    <w:rsid w:val="00582352"/>
    <w:rsid w:val="00585A43"/>
    <w:rsid w:val="0058728A"/>
    <w:rsid w:val="005920CD"/>
    <w:rsid w:val="005A149A"/>
    <w:rsid w:val="005B62BC"/>
    <w:rsid w:val="005D533F"/>
    <w:rsid w:val="005D7A7E"/>
    <w:rsid w:val="005E2E0A"/>
    <w:rsid w:val="005F3CD7"/>
    <w:rsid w:val="005F3DA6"/>
    <w:rsid w:val="0060391C"/>
    <w:rsid w:val="00627DB5"/>
    <w:rsid w:val="006315BD"/>
    <w:rsid w:val="00632AC0"/>
    <w:rsid w:val="00633913"/>
    <w:rsid w:val="006340B5"/>
    <w:rsid w:val="00642047"/>
    <w:rsid w:val="006533A1"/>
    <w:rsid w:val="0066120C"/>
    <w:rsid w:val="00661EE2"/>
    <w:rsid w:val="00671DA6"/>
    <w:rsid w:val="00673B32"/>
    <w:rsid w:val="00684203"/>
    <w:rsid w:val="00686FDB"/>
    <w:rsid w:val="00691288"/>
    <w:rsid w:val="00692C64"/>
    <w:rsid w:val="0069489C"/>
    <w:rsid w:val="006B634A"/>
    <w:rsid w:val="006C79A2"/>
    <w:rsid w:val="006F17D6"/>
    <w:rsid w:val="006F6A03"/>
    <w:rsid w:val="00706C48"/>
    <w:rsid w:val="00713135"/>
    <w:rsid w:val="00722D63"/>
    <w:rsid w:val="0073550C"/>
    <w:rsid w:val="0075718F"/>
    <w:rsid w:val="00757706"/>
    <w:rsid w:val="0076341D"/>
    <w:rsid w:val="00771A66"/>
    <w:rsid w:val="00783A23"/>
    <w:rsid w:val="00783AD6"/>
    <w:rsid w:val="00787FE6"/>
    <w:rsid w:val="00791856"/>
    <w:rsid w:val="007A50A9"/>
    <w:rsid w:val="007B03DA"/>
    <w:rsid w:val="007B61F7"/>
    <w:rsid w:val="007E5B24"/>
    <w:rsid w:val="007F6BB1"/>
    <w:rsid w:val="008131F4"/>
    <w:rsid w:val="00825C60"/>
    <w:rsid w:val="00827389"/>
    <w:rsid w:val="008277DA"/>
    <w:rsid w:val="00841902"/>
    <w:rsid w:val="0084687D"/>
    <w:rsid w:val="00860F95"/>
    <w:rsid w:val="008653E2"/>
    <w:rsid w:val="0087440A"/>
    <w:rsid w:val="00883A84"/>
    <w:rsid w:val="008A4D03"/>
    <w:rsid w:val="008C2601"/>
    <w:rsid w:val="008C790F"/>
    <w:rsid w:val="008E2336"/>
    <w:rsid w:val="008F6D7C"/>
    <w:rsid w:val="00902A0B"/>
    <w:rsid w:val="00906290"/>
    <w:rsid w:val="00913437"/>
    <w:rsid w:val="00914675"/>
    <w:rsid w:val="009152C3"/>
    <w:rsid w:val="009165E4"/>
    <w:rsid w:val="00924CF2"/>
    <w:rsid w:val="00927E83"/>
    <w:rsid w:val="0094065D"/>
    <w:rsid w:val="009444B3"/>
    <w:rsid w:val="009531DF"/>
    <w:rsid w:val="009639D6"/>
    <w:rsid w:val="00970B17"/>
    <w:rsid w:val="00977B77"/>
    <w:rsid w:val="00986BE3"/>
    <w:rsid w:val="00987663"/>
    <w:rsid w:val="0099141C"/>
    <w:rsid w:val="009A1879"/>
    <w:rsid w:val="009B6150"/>
    <w:rsid w:val="009C0462"/>
    <w:rsid w:val="009C2E4B"/>
    <w:rsid w:val="009C4A65"/>
    <w:rsid w:val="009D17E8"/>
    <w:rsid w:val="009D4CE6"/>
    <w:rsid w:val="009D7BF5"/>
    <w:rsid w:val="009E060F"/>
    <w:rsid w:val="00A003CD"/>
    <w:rsid w:val="00A3402F"/>
    <w:rsid w:val="00A354CE"/>
    <w:rsid w:val="00A41322"/>
    <w:rsid w:val="00A43003"/>
    <w:rsid w:val="00A47F99"/>
    <w:rsid w:val="00A60746"/>
    <w:rsid w:val="00A903C3"/>
    <w:rsid w:val="00A90431"/>
    <w:rsid w:val="00A91169"/>
    <w:rsid w:val="00AA0336"/>
    <w:rsid w:val="00AA3BF5"/>
    <w:rsid w:val="00AB4446"/>
    <w:rsid w:val="00AC6300"/>
    <w:rsid w:val="00AD5F62"/>
    <w:rsid w:val="00AE173B"/>
    <w:rsid w:val="00AE19DA"/>
    <w:rsid w:val="00AE1A45"/>
    <w:rsid w:val="00AE5D93"/>
    <w:rsid w:val="00AF2421"/>
    <w:rsid w:val="00AF539A"/>
    <w:rsid w:val="00AF5FD3"/>
    <w:rsid w:val="00B356E1"/>
    <w:rsid w:val="00B4590E"/>
    <w:rsid w:val="00B556FF"/>
    <w:rsid w:val="00B635F9"/>
    <w:rsid w:val="00B654BF"/>
    <w:rsid w:val="00B777A8"/>
    <w:rsid w:val="00B8228D"/>
    <w:rsid w:val="00B83076"/>
    <w:rsid w:val="00B96041"/>
    <w:rsid w:val="00BB2689"/>
    <w:rsid w:val="00BB478B"/>
    <w:rsid w:val="00BC21F5"/>
    <w:rsid w:val="00BC7097"/>
    <w:rsid w:val="00BD507D"/>
    <w:rsid w:val="00BD6BD9"/>
    <w:rsid w:val="00BD77F9"/>
    <w:rsid w:val="00BE10B6"/>
    <w:rsid w:val="00BE10BF"/>
    <w:rsid w:val="00BF4099"/>
    <w:rsid w:val="00C102F5"/>
    <w:rsid w:val="00C129D8"/>
    <w:rsid w:val="00C31689"/>
    <w:rsid w:val="00C31DD6"/>
    <w:rsid w:val="00C47296"/>
    <w:rsid w:val="00C500B9"/>
    <w:rsid w:val="00C532AE"/>
    <w:rsid w:val="00C542FA"/>
    <w:rsid w:val="00C578D3"/>
    <w:rsid w:val="00C73F6D"/>
    <w:rsid w:val="00C84C2E"/>
    <w:rsid w:val="00C853E2"/>
    <w:rsid w:val="00CA067D"/>
    <w:rsid w:val="00CB031E"/>
    <w:rsid w:val="00CB364A"/>
    <w:rsid w:val="00CC58A0"/>
    <w:rsid w:val="00CD7075"/>
    <w:rsid w:val="00CF010A"/>
    <w:rsid w:val="00D1044F"/>
    <w:rsid w:val="00D10A0B"/>
    <w:rsid w:val="00D14459"/>
    <w:rsid w:val="00D241F6"/>
    <w:rsid w:val="00D27C5F"/>
    <w:rsid w:val="00D32232"/>
    <w:rsid w:val="00D375D6"/>
    <w:rsid w:val="00D47888"/>
    <w:rsid w:val="00D47BD7"/>
    <w:rsid w:val="00D47C7F"/>
    <w:rsid w:val="00D502C3"/>
    <w:rsid w:val="00D61045"/>
    <w:rsid w:val="00D623B2"/>
    <w:rsid w:val="00D634D8"/>
    <w:rsid w:val="00D70677"/>
    <w:rsid w:val="00D93462"/>
    <w:rsid w:val="00D95CC2"/>
    <w:rsid w:val="00DA3C77"/>
    <w:rsid w:val="00DB6646"/>
    <w:rsid w:val="00DB7378"/>
    <w:rsid w:val="00DB77DE"/>
    <w:rsid w:val="00DC3E12"/>
    <w:rsid w:val="00DE03A3"/>
    <w:rsid w:val="00DE0F87"/>
    <w:rsid w:val="00DE6688"/>
    <w:rsid w:val="00DF0810"/>
    <w:rsid w:val="00DF2A4B"/>
    <w:rsid w:val="00DF6B87"/>
    <w:rsid w:val="00E046F9"/>
    <w:rsid w:val="00E07045"/>
    <w:rsid w:val="00E30EB5"/>
    <w:rsid w:val="00E36284"/>
    <w:rsid w:val="00E414F8"/>
    <w:rsid w:val="00E71AA9"/>
    <w:rsid w:val="00E73171"/>
    <w:rsid w:val="00E755D4"/>
    <w:rsid w:val="00E81A65"/>
    <w:rsid w:val="00EA1ACE"/>
    <w:rsid w:val="00EA21EC"/>
    <w:rsid w:val="00EA7ED9"/>
    <w:rsid w:val="00EB0D4F"/>
    <w:rsid w:val="00EB3468"/>
    <w:rsid w:val="00EC3502"/>
    <w:rsid w:val="00EC4B95"/>
    <w:rsid w:val="00EF4ADA"/>
    <w:rsid w:val="00F001D2"/>
    <w:rsid w:val="00F10A58"/>
    <w:rsid w:val="00F12A3F"/>
    <w:rsid w:val="00F2677D"/>
    <w:rsid w:val="00F341BF"/>
    <w:rsid w:val="00F34BA1"/>
    <w:rsid w:val="00F37215"/>
    <w:rsid w:val="00F556A0"/>
    <w:rsid w:val="00F60650"/>
    <w:rsid w:val="00F704BA"/>
    <w:rsid w:val="00F81D07"/>
    <w:rsid w:val="00F84C27"/>
    <w:rsid w:val="00FA066F"/>
    <w:rsid w:val="00FA6D4B"/>
    <w:rsid w:val="00FA7306"/>
    <w:rsid w:val="00FC041D"/>
    <w:rsid w:val="00FC4B1B"/>
    <w:rsid w:val="00FE126C"/>
    <w:rsid w:val="00FF2C3E"/>
    <w:rsid w:val="02BA1B8A"/>
    <w:rsid w:val="02E0530B"/>
    <w:rsid w:val="0374428F"/>
    <w:rsid w:val="044C3B35"/>
    <w:rsid w:val="054E025B"/>
    <w:rsid w:val="061A070D"/>
    <w:rsid w:val="12811B90"/>
    <w:rsid w:val="13432FF8"/>
    <w:rsid w:val="13674543"/>
    <w:rsid w:val="144E6F22"/>
    <w:rsid w:val="152C3ACF"/>
    <w:rsid w:val="156064E3"/>
    <w:rsid w:val="15E65084"/>
    <w:rsid w:val="199317B0"/>
    <w:rsid w:val="1A4A4398"/>
    <w:rsid w:val="1B5542B1"/>
    <w:rsid w:val="1D8A22AE"/>
    <w:rsid w:val="21A71FFB"/>
    <w:rsid w:val="21CA4EC2"/>
    <w:rsid w:val="230D6E22"/>
    <w:rsid w:val="253C65B8"/>
    <w:rsid w:val="2610272E"/>
    <w:rsid w:val="26772404"/>
    <w:rsid w:val="29964045"/>
    <w:rsid w:val="29A92FFC"/>
    <w:rsid w:val="2A78740A"/>
    <w:rsid w:val="2C792371"/>
    <w:rsid w:val="2C7F2328"/>
    <w:rsid w:val="2D531277"/>
    <w:rsid w:val="2F142136"/>
    <w:rsid w:val="31C03187"/>
    <w:rsid w:val="33D23D3D"/>
    <w:rsid w:val="373339F5"/>
    <w:rsid w:val="380A2514"/>
    <w:rsid w:val="3A4072F2"/>
    <w:rsid w:val="3B517F3B"/>
    <w:rsid w:val="3D827D09"/>
    <w:rsid w:val="3DFB4020"/>
    <w:rsid w:val="3FE469FD"/>
    <w:rsid w:val="41783119"/>
    <w:rsid w:val="41822554"/>
    <w:rsid w:val="47540F90"/>
    <w:rsid w:val="4B3E5AFD"/>
    <w:rsid w:val="4CA754AA"/>
    <w:rsid w:val="4CE15F56"/>
    <w:rsid w:val="4EDA4D39"/>
    <w:rsid w:val="4F4D6B2F"/>
    <w:rsid w:val="4F570C9F"/>
    <w:rsid w:val="55E63A96"/>
    <w:rsid w:val="57DE1C46"/>
    <w:rsid w:val="58F51F67"/>
    <w:rsid w:val="599348E9"/>
    <w:rsid w:val="5A634A9F"/>
    <w:rsid w:val="5AF03880"/>
    <w:rsid w:val="5C2559C2"/>
    <w:rsid w:val="618A544B"/>
    <w:rsid w:val="65B60FE7"/>
    <w:rsid w:val="65F4757A"/>
    <w:rsid w:val="65FC7649"/>
    <w:rsid w:val="679309C4"/>
    <w:rsid w:val="6AD43A55"/>
    <w:rsid w:val="6BD147F2"/>
    <w:rsid w:val="6BE02DC3"/>
    <w:rsid w:val="6D005A85"/>
    <w:rsid w:val="6F4A419C"/>
    <w:rsid w:val="7153225C"/>
    <w:rsid w:val="726D3E4D"/>
    <w:rsid w:val="73864CFE"/>
    <w:rsid w:val="741D6E4A"/>
    <w:rsid w:val="76106FD6"/>
    <w:rsid w:val="770A46CE"/>
    <w:rsid w:val="77354B78"/>
    <w:rsid w:val="78694505"/>
    <w:rsid w:val="7AB82A36"/>
    <w:rsid w:val="7CFB5A8A"/>
    <w:rsid w:val="7F8C29A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B24"/>
    <w:pPr>
      <w:widowControl w:val="0"/>
      <w:jc w:val="both"/>
    </w:pPr>
    <w:rPr>
      <w:rFonts w:ascii="Calibri" w:hAnsi="Calibri"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rsid w:val="007E5B24"/>
    <w:rPr>
      <w:rFonts w:ascii="宋体" w:cs="宋体"/>
      <w:sz w:val="18"/>
      <w:szCs w:val="18"/>
    </w:rPr>
  </w:style>
  <w:style w:type="character" w:customStyle="1" w:styleId="DocumentMapChar">
    <w:name w:val="Document Map Char"/>
    <w:basedOn w:val="DefaultParagraphFont"/>
    <w:link w:val="DocumentMap"/>
    <w:uiPriority w:val="99"/>
    <w:semiHidden/>
    <w:locked/>
    <w:rsid w:val="007E5B24"/>
    <w:rPr>
      <w:rFonts w:ascii="宋体" w:hAnsi="Calibri" w:cs="宋体"/>
      <w:kern w:val="2"/>
      <w:sz w:val="18"/>
      <w:szCs w:val="18"/>
    </w:rPr>
  </w:style>
  <w:style w:type="paragraph" w:styleId="Footer">
    <w:name w:val="footer"/>
    <w:basedOn w:val="Normal"/>
    <w:link w:val="FooterChar"/>
    <w:uiPriority w:val="99"/>
    <w:rsid w:val="007E5B2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E5B24"/>
    <w:rPr>
      <w:sz w:val="18"/>
      <w:szCs w:val="18"/>
    </w:rPr>
  </w:style>
  <w:style w:type="paragraph" w:styleId="Header">
    <w:name w:val="header"/>
    <w:basedOn w:val="Normal"/>
    <w:link w:val="HeaderChar"/>
    <w:uiPriority w:val="99"/>
    <w:semiHidden/>
    <w:rsid w:val="007E5B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7E5B24"/>
    <w:rPr>
      <w:sz w:val="18"/>
      <w:szCs w:val="18"/>
    </w:rPr>
  </w:style>
  <w:style w:type="paragraph" w:styleId="NormalWeb">
    <w:name w:val="Normal (Web)"/>
    <w:basedOn w:val="Normal"/>
    <w:uiPriority w:val="99"/>
    <w:rsid w:val="007E5B24"/>
    <w:pPr>
      <w:widowControl/>
      <w:spacing w:before="100" w:beforeAutospacing="1" w:after="100" w:afterAutospacing="1"/>
      <w:jc w:val="left"/>
    </w:pPr>
    <w:rPr>
      <w:rFonts w:ascii="宋体" w:hAnsi="宋体" w:cs="宋体"/>
      <w:kern w:val="0"/>
      <w:sz w:val="24"/>
      <w:szCs w:val="24"/>
    </w:rPr>
  </w:style>
  <w:style w:type="table" w:styleId="TableGrid">
    <w:name w:val="Table Grid"/>
    <w:basedOn w:val="TableNormal"/>
    <w:uiPriority w:val="99"/>
    <w:locked/>
    <w:rsid w:val="007E5B2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uiPriority w:val="99"/>
    <w:rsid w:val="007E5B24"/>
    <w:pPr>
      <w:widowControl/>
      <w:spacing w:before="100" w:beforeAutospacing="1" w:after="100" w:afterAutospacing="1"/>
      <w:jc w:val="left"/>
    </w:pPr>
    <w:rPr>
      <w:rFonts w:ascii="宋体" w:hAnsi="宋体" w:cs="宋体"/>
      <w:kern w:val="0"/>
      <w:sz w:val="24"/>
      <w:szCs w:val="24"/>
    </w:rPr>
  </w:style>
  <w:style w:type="character" w:customStyle="1" w:styleId="style131">
    <w:name w:val="style131"/>
    <w:basedOn w:val="DefaultParagraphFont"/>
    <w:uiPriority w:val="99"/>
    <w:rsid w:val="007E5B24"/>
    <w:rPr>
      <w:sz w:val="15"/>
      <w:szCs w:val="15"/>
    </w:rPr>
  </w:style>
  <w:style w:type="paragraph" w:customStyle="1" w:styleId="style13">
    <w:name w:val="style13"/>
    <w:basedOn w:val="Normal"/>
    <w:uiPriority w:val="99"/>
    <w:rsid w:val="007E5B24"/>
    <w:pPr>
      <w:widowControl/>
      <w:spacing w:before="100" w:beforeAutospacing="1" w:after="100" w:afterAutospacing="1"/>
      <w:jc w:val="left"/>
    </w:pPr>
    <w:rPr>
      <w:rFonts w:ascii="宋体" w:hAnsi="宋体" w:cs="宋体"/>
      <w:kern w:val="0"/>
      <w:sz w:val="15"/>
      <w:szCs w:val="15"/>
    </w:rPr>
  </w:style>
  <w:style w:type="paragraph" w:customStyle="1" w:styleId="CharCharCharCharCharCharCharCharCharChar">
    <w:name w:val="Char Char Char Char Char Char Char Char Char Char"/>
    <w:basedOn w:val="Normal"/>
    <w:uiPriority w:val="99"/>
    <w:rsid w:val="007E5B24"/>
    <w:rPr>
      <w:rFonts w:ascii="Tahoma" w:hAnsi="Tahoma" w:cs="Tahoma"/>
      <w:sz w:val="24"/>
      <w:szCs w:val="24"/>
    </w:rPr>
  </w:style>
  <w:style w:type="paragraph" w:customStyle="1" w:styleId="CharCharCharCharCharCharCharCharCharChar1">
    <w:name w:val="Char Char Char Char Char Char Char Char Char Char1"/>
    <w:basedOn w:val="Normal"/>
    <w:uiPriority w:val="99"/>
    <w:rsid w:val="007E5B24"/>
    <w:rPr>
      <w:rFonts w:ascii="Tahoma" w:hAnsi="Tahoma" w:cs="Tahoma"/>
      <w:sz w:val="24"/>
      <w:szCs w:val="24"/>
    </w:rPr>
  </w:style>
  <w:style w:type="paragraph" w:customStyle="1" w:styleId="CharCharCharCharCharCharCharCharCharChar2">
    <w:name w:val="Char Char Char Char Char Char Char Char Char Char2"/>
    <w:basedOn w:val="Normal"/>
    <w:uiPriority w:val="99"/>
    <w:rsid w:val="007E5B24"/>
    <w:rPr>
      <w:rFonts w:ascii="Tahoma" w:hAnsi="Tahoma" w:cs="Tahoma"/>
      <w:sz w:val="24"/>
      <w:szCs w:val="24"/>
    </w:rPr>
  </w:style>
  <w:style w:type="paragraph" w:customStyle="1" w:styleId="CharCharCharCharCharCharCharCharCharChar3">
    <w:name w:val="Char Char Char Char Char Char Char Char Char Char3"/>
    <w:basedOn w:val="Normal"/>
    <w:uiPriority w:val="99"/>
    <w:rsid w:val="007E5B24"/>
    <w:rPr>
      <w:rFonts w:ascii="Tahoma" w:hAnsi="Tahoma" w:cs="Tahom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5</Pages>
  <Words>295</Words>
  <Characters>1685</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ly</cp:lastModifiedBy>
  <cp:revision>8</cp:revision>
  <cp:lastPrinted>2020-05-15T10:16:00Z</cp:lastPrinted>
  <dcterms:created xsi:type="dcterms:W3CDTF">2020-05-15T10:37:00Z</dcterms:created>
  <dcterms:modified xsi:type="dcterms:W3CDTF">2020-05-18T04:34:00Z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