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9C5" w:rsidRPr="008331A1" w:rsidRDefault="00C659C5" w:rsidP="00A205DD">
      <w:pPr>
        <w:pStyle w:val="style1"/>
        <w:shd w:val="clear" w:color="auto" w:fill="FFFFFF"/>
        <w:adjustRightInd w:val="0"/>
        <w:snapToGrid w:val="0"/>
        <w:spacing w:beforeLines="50" w:beforeAutospacing="0" w:afterLines="50" w:afterAutospacing="0" w:line="580" w:lineRule="exact"/>
        <w:jc w:val="center"/>
        <w:rPr>
          <w:rFonts w:ascii="方正小标宋简体" w:eastAsia="方正小标宋简体" w:hAnsi="黑体" w:cs="Times New Roman"/>
          <w:sz w:val="44"/>
          <w:szCs w:val="44"/>
        </w:rPr>
      </w:pPr>
      <w:r w:rsidRPr="008331A1">
        <w:rPr>
          <w:rFonts w:ascii="方正小标宋简体" w:eastAsia="方正小标宋简体" w:hAnsi="黑体" w:cs="方正小标宋简体"/>
          <w:sz w:val="44"/>
          <w:szCs w:val="44"/>
        </w:rPr>
        <w:t>2020</w:t>
      </w:r>
      <w:r w:rsidRPr="008331A1">
        <w:rPr>
          <w:rFonts w:ascii="方正小标宋简体" w:eastAsia="方正小标宋简体" w:hAnsi="黑体" w:cs="方正小标宋简体" w:hint="eastAsia"/>
          <w:sz w:val="44"/>
          <w:szCs w:val="44"/>
        </w:rPr>
        <w:t>年内蒙古工业大学理学院</w:t>
      </w:r>
    </w:p>
    <w:p w:rsidR="00C659C5" w:rsidRPr="008331A1" w:rsidRDefault="00C659C5" w:rsidP="00A205DD">
      <w:pPr>
        <w:spacing w:beforeLines="50" w:afterLines="50" w:line="580" w:lineRule="exact"/>
        <w:jc w:val="center"/>
        <w:rPr>
          <w:rFonts w:ascii="方正小标宋简体" w:eastAsia="方正小标宋简体" w:hAnsi="黑体" w:cs="Times New Roman"/>
          <w:sz w:val="44"/>
          <w:szCs w:val="44"/>
        </w:rPr>
      </w:pPr>
      <w:r w:rsidRPr="008331A1">
        <w:rPr>
          <w:rFonts w:ascii="方正小标宋简体" w:eastAsia="方正小标宋简体" w:hAnsi="黑体" w:cs="方正小标宋简体" w:hint="eastAsia"/>
          <w:sz w:val="44"/>
          <w:szCs w:val="44"/>
        </w:rPr>
        <w:t>硕士研究生调剂细则</w:t>
      </w:r>
    </w:p>
    <w:p w:rsidR="00C659C5" w:rsidRPr="008331A1" w:rsidRDefault="00C659C5" w:rsidP="00A205DD">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kern w:val="2"/>
          <w:sz w:val="32"/>
          <w:szCs w:val="32"/>
        </w:rPr>
      </w:pPr>
      <w:r w:rsidRPr="008331A1">
        <w:rPr>
          <w:rFonts w:ascii="仿宋_GB2312" w:eastAsia="仿宋_GB2312" w:cs="仿宋_GB2312" w:hint="eastAsia"/>
          <w:b/>
          <w:bCs/>
          <w:kern w:val="2"/>
          <w:sz w:val="32"/>
          <w:szCs w:val="32"/>
        </w:rPr>
        <w:t>总则</w:t>
      </w:r>
    </w:p>
    <w:p w:rsidR="00C659C5" w:rsidRPr="008331A1" w:rsidRDefault="00C659C5" w:rsidP="008331A1">
      <w:pPr>
        <w:pStyle w:val="NormalWeb"/>
        <w:numPr>
          <w:ilvl w:val="0"/>
          <w:numId w:val="1"/>
        </w:numPr>
        <w:tabs>
          <w:tab w:val="left" w:pos="1080"/>
        </w:tabs>
        <w:spacing w:before="0" w:beforeAutospacing="0" w:after="0" w:afterAutospacing="0" w:line="580" w:lineRule="exact"/>
        <w:ind w:left="0" w:firstLine="567"/>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调剂是研究生招生录取工作的重要组成部分，是保证生源质量和完成招生计划的重要环节。为规范我院硕士研究生调剂工作，依据教育部和内蒙古招生考试中心等文件精神，制定本办法。</w:t>
      </w:r>
    </w:p>
    <w:p w:rsidR="00C659C5" w:rsidRPr="008331A1" w:rsidRDefault="00C659C5" w:rsidP="008331A1">
      <w:pPr>
        <w:pStyle w:val="NormalWeb"/>
        <w:numPr>
          <w:ilvl w:val="0"/>
          <w:numId w:val="1"/>
        </w:numPr>
        <w:tabs>
          <w:tab w:val="left" w:pos="1080"/>
        </w:tabs>
        <w:spacing w:before="0" w:beforeAutospacing="0" w:after="0" w:afterAutospacing="0" w:line="580" w:lineRule="exact"/>
        <w:ind w:left="0" w:firstLine="567"/>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调剂工作坚持公平公正、透明公开、择优选拔的原则</w:t>
      </w:r>
      <w:r w:rsidRPr="008331A1">
        <w:rPr>
          <w:rFonts w:ascii="仿宋_GB2312" w:eastAsia="仿宋_GB2312" w:cs="仿宋_GB2312"/>
          <w:kern w:val="2"/>
          <w:sz w:val="32"/>
          <w:szCs w:val="32"/>
        </w:rPr>
        <w:t>,</w:t>
      </w:r>
      <w:r w:rsidRPr="008331A1">
        <w:rPr>
          <w:rFonts w:ascii="仿宋_GB2312" w:eastAsia="仿宋_GB2312" w:cs="仿宋_GB2312" w:hint="eastAsia"/>
          <w:kern w:val="2"/>
          <w:sz w:val="32"/>
          <w:szCs w:val="32"/>
        </w:rPr>
        <w:t>及时向社会公布有关调剂办法和调剂实施细则等信息。</w:t>
      </w:r>
    </w:p>
    <w:p w:rsidR="00C659C5" w:rsidRPr="008331A1" w:rsidRDefault="00C659C5" w:rsidP="008331A1">
      <w:pPr>
        <w:pStyle w:val="NormalWeb"/>
        <w:numPr>
          <w:ilvl w:val="0"/>
          <w:numId w:val="1"/>
        </w:numPr>
        <w:tabs>
          <w:tab w:val="left" w:pos="1080"/>
        </w:tabs>
        <w:spacing w:before="0" w:beforeAutospacing="0" w:after="0" w:afterAutospacing="0" w:line="580" w:lineRule="exact"/>
        <w:ind w:left="0" w:firstLine="567"/>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各调剂专业招生计划、第一志愿上线考生数、接收调剂生数等信息见附表《</w:t>
      </w:r>
      <w:r w:rsidRPr="008331A1">
        <w:rPr>
          <w:rFonts w:ascii="仿宋_GB2312" w:eastAsia="仿宋_GB2312" w:cs="仿宋_GB2312"/>
          <w:kern w:val="2"/>
          <w:sz w:val="32"/>
          <w:szCs w:val="32"/>
        </w:rPr>
        <w:t>2020</w:t>
      </w:r>
      <w:r w:rsidRPr="008331A1">
        <w:rPr>
          <w:rFonts w:ascii="仿宋_GB2312" w:eastAsia="仿宋_GB2312" w:cs="仿宋_GB2312" w:hint="eastAsia"/>
          <w:kern w:val="2"/>
          <w:sz w:val="32"/>
          <w:szCs w:val="32"/>
        </w:rPr>
        <w:t>年硕士研究生招生接收调剂考生统计表》。</w:t>
      </w:r>
    </w:p>
    <w:p w:rsidR="00C659C5" w:rsidRPr="008331A1" w:rsidRDefault="00C659C5" w:rsidP="008331A1">
      <w:pPr>
        <w:pStyle w:val="NormalWeb"/>
        <w:numPr>
          <w:ilvl w:val="0"/>
          <w:numId w:val="1"/>
        </w:numPr>
        <w:tabs>
          <w:tab w:val="left" w:pos="1080"/>
        </w:tabs>
        <w:spacing w:before="0" w:beforeAutospacing="0" w:after="0" w:afterAutospacing="0" w:line="580" w:lineRule="exact"/>
        <w:ind w:left="0" w:firstLine="567"/>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我院力学、数学、统计学和物理电子学四个专业均可接受调剂，各学科、专业学位点调剂比例一般不低于</w:t>
      </w:r>
      <w:r w:rsidRPr="008331A1">
        <w:rPr>
          <w:rFonts w:ascii="仿宋_GB2312" w:eastAsia="仿宋_GB2312" w:cs="仿宋_GB2312"/>
          <w:kern w:val="2"/>
          <w:sz w:val="32"/>
          <w:szCs w:val="32"/>
        </w:rPr>
        <w:t>1:1.2</w:t>
      </w:r>
      <w:r w:rsidRPr="008331A1">
        <w:rPr>
          <w:rFonts w:ascii="仿宋_GB2312" w:eastAsia="仿宋_GB2312" w:cs="仿宋_GB2312" w:hint="eastAsia"/>
          <w:kern w:val="2"/>
          <w:sz w:val="32"/>
          <w:szCs w:val="32"/>
        </w:rPr>
        <w:t>，生源充足的可以适当扩大。</w:t>
      </w:r>
    </w:p>
    <w:p w:rsidR="00C659C5" w:rsidRPr="008331A1" w:rsidRDefault="00C659C5" w:rsidP="00A205DD">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kern w:val="2"/>
          <w:sz w:val="32"/>
          <w:szCs w:val="32"/>
        </w:rPr>
      </w:pPr>
      <w:r w:rsidRPr="008331A1">
        <w:rPr>
          <w:rFonts w:ascii="仿宋_GB2312" w:eastAsia="仿宋_GB2312" w:cs="仿宋_GB2312" w:hint="eastAsia"/>
          <w:b/>
          <w:bCs/>
          <w:kern w:val="2"/>
          <w:sz w:val="32"/>
          <w:szCs w:val="32"/>
        </w:rPr>
        <w:t>组织与管理</w:t>
      </w:r>
    </w:p>
    <w:p w:rsidR="00C659C5" w:rsidRPr="008331A1" w:rsidRDefault="00C659C5" w:rsidP="008331A1">
      <w:pPr>
        <w:pStyle w:val="NormalWeb"/>
        <w:numPr>
          <w:ilvl w:val="0"/>
          <w:numId w:val="1"/>
        </w:numPr>
        <w:tabs>
          <w:tab w:val="left" w:pos="1080"/>
        </w:tabs>
        <w:spacing w:before="0" w:beforeAutospacing="0" w:after="0" w:afterAutospacing="0" w:line="580" w:lineRule="exact"/>
        <w:ind w:left="0" w:firstLine="567"/>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学院调剂工作在学院研究生招生工作小组领导下进行，学院研究生招生工作小组负责制定本学院调剂工作的实施细则，指导学院进行调剂工作，审批上报的推荐调剂名单。学院研究生招生工作小组组长由院长担任，成员由学院党委书记、分管院长和各学位点负责人、院科研秘书等组成。在调剂工作中遇到的问题由学院研究生招生工作小组负责解释。学院研究生招生工作小组办公室设在理学院教学科研服务中心。</w:t>
      </w:r>
    </w:p>
    <w:p w:rsidR="00C659C5" w:rsidRPr="008331A1" w:rsidRDefault="00C659C5" w:rsidP="008331A1">
      <w:pPr>
        <w:pStyle w:val="NormalWeb"/>
        <w:numPr>
          <w:ilvl w:val="0"/>
          <w:numId w:val="1"/>
        </w:numPr>
        <w:tabs>
          <w:tab w:val="left" w:pos="1080"/>
        </w:tabs>
        <w:spacing w:before="0" w:beforeAutospacing="0" w:after="0" w:afterAutospacing="0" w:line="580" w:lineRule="exact"/>
        <w:ind w:left="0" w:firstLine="567"/>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学院制定的调剂实施细则需经学院招生工作小组审核通过，并报研究生院招生办公室备案。审核通过的调剂实施细则要在调剂系统开放前在学院网站公布。</w:t>
      </w:r>
    </w:p>
    <w:p w:rsidR="00C659C5" w:rsidRPr="008331A1" w:rsidRDefault="00C659C5" w:rsidP="008331A1">
      <w:pPr>
        <w:pStyle w:val="NormalWeb"/>
        <w:numPr>
          <w:ilvl w:val="0"/>
          <w:numId w:val="1"/>
        </w:numPr>
        <w:tabs>
          <w:tab w:val="left" w:pos="1080"/>
        </w:tabs>
        <w:spacing w:before="0" w:beforeAutospacing="0" w:after="0" w:afterAutospacing="0" w:line="580" w:lineRule="exact"/>
        <w:ind w:left="0" w:firstLine="567"/>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学院接受调剂考生必须通过全国统一的“全国硕士研究生招生调剂服务系统”进行。学院推荐的调剂名单必须经学院招生工作小组集体研究确定。</w:t>
      </w:r>
    </w:p>
    <w:p w:rsidR="00C659C5" w:rsidRPr="008331A1" w:rsidRDefault="00C659C5" w:rsidP="00A205DD">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kern w:val="2"/>
          <w:sz w:val="32"/>
          <w:szCs w:val="32"/>
        </w:rPr>
      </w:pPr>
      <w:r w:rsidRPr="008331A1">
        <w:rPr>
          <w:rFonts w:ascii="仿宋_GB2312" w:eastAsia="仿宋_GB2312" w:cs="仿宋_GB2312" w:hint="eastAsia"/>
          <w:b/>
          <w:bCs/>
          <w:kern w:val="2"/>
          <w:sz w:val="32"/>
          <w:szCs w:val="32"/>
        </w:rPr>
        <w:t>调剂政策规定</w:t>
      </w:r>
    </w:p>
    <w:p w:rsidR="00C659C5" w:rsidRPr="008331A1" w:rsidRDefault="00C659C5" w:rsidP="008331A1">
      <w:pPr>
        <w:pStyle w:val="NormalWeb"/>
        <w:numPr>
          <w:ilvl w:val="0"/>
          <w:numId w:val="1"/>
        </w:numPr>
        <w:spacing w:before="0" w:beforeAutospacing="0" w:after="0" w:afterAutospacing="0" w:line="580" w:lineRule="exact"/>
        <w:ind w:left="0" w:firstLine="426"/>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考生调剂基本要求</w:t>
      </w:r>
    </w:p>
    <w:p w:rsidR="00C659C5" w:rsidRPr="008331A1" w:rsidRDefault="00C659C5" w:rsidP="00C92A23">
      <w:pPr>
        <w:pStyle w:val="NormalWeb"/>
        <w:spacing w:before="0" w:beforeAutospacing="0" w:after="0" w:afterAutospacing="0" w:line="580" w:lineRule="exact"/>
        <w:ind w:firstLineChars="15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（一）调剂考生必须符合我校相关专业报考条件（见我校</w:t>
      </w:r>
      <w:r w:rsidRPr="008331A1">
        <w:rPr>
          <w:rFonts w:ascii="仿宋_GB2312" w:eastAsia="仿宋_GB2312" w:cs="仿宋_GB2312"/>
          <w:kern w:val="2"/>
          <w:sz w:val="32"/>
          <w:szCs w:val="32"/>
        </w:rPr>
        <w:t>2020</w:t>
      </w:r>
      <w:r w:rsidRPr="008331A1">
        <w:rPr>
          <w:rFonts w:ascii="仿宋_GB2312" w:eastAsia="仿宋_GB2312" w:cs="仿宋_GB2312" w:hint="eastAsia"/>
          <w:kern w:val="2"/>
          <w:sz w:val="32"/>
          <w:szCs w:val="32"/>
        </w:rPr>
        <w:t>年硕士研究生招生简章）。</w:t>
      </w:r>
    </w:p>
    <w:p w:rsidR="00C659C5" w:rsidRPr="008331A1" w:rsidRDefault="00C659C5" w:rsidP="00C92A23">
      <w:pPr>
        <w:pStyle w:val="NormalWeb"/>
        <w:spacing w:before="0" w:beforeAutospacing="0" w:after="0" w:afterAutospacing="0" w:line="580" w:lineRule="exact"/>
        <w:ind w:firstLineChars="15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（二）初试成绩符合</w:t>
      </w:r>
      <w:r w:rsidRPr="008331A1">
        <w:rPr>
          <w:rFonts w:ascii="仿宋_GB2312" w:eastAsia="仿宋_GB2312" w:cs="仿宋_GB2312"/>
          <w:kern w:val="2"/>
          <w:sz w:val="32"/>
          <w:szCs w:val="32"/>
        </w:rPr>
        <w:t>2020</w:t>
      </w:r>
      <w:r w:rsidRPr="008331A1">
        <w:rPr>
          <w:rFonts w:ascii="仿宋_GB2312" w:eastAsia="仿宋_GB2312" w:cs="仿宋_GB2312" w:hint="eastAsia"/>
          <w:kern w:val="2"/>
          <w:sz w:val="32"/>
          <w:szCs w:val="32"/>
        </w:rPr>
        <w:t>年《全国初试成绩基本要求》。</w:t>
      </w:r>
    </w:p>
    <w:p w:rsidR="00C659C5" w:rsidRPr="008331A1" w:rsidRDefault="00C659C5" w:rsidP="008331A1">
      <w:pPr>
        <w:pStyle w:val="NormalWeb"/>
        <w:spacing w:before="0" w:beforeAutospacing="0" w:after="0" w:afterAutospacing="0" w:line="580" w:lineRule="exact"/>
        <w:ind w:left="426"/>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（三）初试科目与调入专业初试科目相同或相近，其中统考科目</w:t>
      </w:r>
    </w:p>
    <w:p w:rsidR="00C659C5" w:rsidRPr="008331A1" w:rsidRDefault="00C659C5" w:rsidP="008331A1">
      <w:pPr>
        <w:pStyle w:val="NormalWeb"/>
        <w:spacing w:before="0" w:beforeAutospacing="0" w:after="0" w:afterAutospacing="0" w:line="580" w:lineRule="exact"/>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原则上应相同</w:t>
      </w:r>
      <w:r w:rsidRPr="008331A1">
        <w:rPr>
          <w:rFonts w:ascii="仿宋_GB2312" w:eastAsia="仿宋_GB2312" w:cs="仿宋_GB2312"/>
          <w:kern w:val="2"/>
          <w:sz w:val="32"/>
          <w:szCs w:val="32"/>
        </w:rPr>
        <w:t>,</w:t>
      </w:r>
      <w:r w:rsidRPr="008331A1">
        <w:rPr>
          <w:rFonts w:ascii="仿宋_GB2312" w:eastAsia="仿宋_GB2312" w:cs="仿宋_GB2312" w:hint="eastAsia"/>
          <w:kern w:val="2"/>
          <w:sz w:val="32"/>
          <w:szCs w:val="32"/>
        </w:rPr>
        <w:t>不能跨学科门类调剂。</w:t>
      </w:r>
    </w:p>
    <w:p w:rsidR="00C659C5" w:rsidRPr="008331A1" w:rsidRDefault="00C659C5" w:rsidP="00C92A23">
      <w:pPr>
        <w:pStyle w:val="NormalWeb"/>
        <w:spacing w:before="0" w:beforeAutospacing="0" w:after="0" w:afterAutospacing="0" w:line="580" w:lineRule="exact"/>
        <w:ind w:firstLineChars="15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（四）不同专业之间互调、照顾专业调出调入，严格执行国家相关政策。</w:t>
      </w:r>
    </w:p>
    <w:p w:rsidR="00C659C5" w:rsidRPr="008331A1" w:rsidRDefault="00C659C5" w:rsidP="00C92A23">
      <w:pPr>
        <w:pStyle w:val="NormalWeb"/>
        <w:spacing w:before="0" w:beforeAutospacing="0" w:after="0" w:afterAutospacing="0" w:line="580" w:lineRule="exact"/>
        <w:ind w:firstLineChars="15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（五）少数民族考生调剂须符合国家的调剂政策，照顾政策执行国家的相关规定；参加“大学生志愿服务西部计划”、“三支一扶计划”、“赴外汉语教师志愿者”、“选聘高校毕业生到村任职”</w:t>
      </w:r>
      <w:r w:rsidRPr="008331A1">
        <w:rPr>
          <w:rFonts w:ascii="仿宋_GB2312" w:eastAsia="仿宋_GB2312" w:cs="仿宋_GB2312"/>
          <w:kern w:val="2"/>
          <w:sz w:val="32"/>
          <w:szCs w:val="32"/>
        </w:rPr>
        <w:t xml:space="preserve"> </w:t>
      </w:r>
      <w:r w:rsidRPr="008331A1">
        <w:rPr>
          <w:rFonts w:ascii="仿宋_GB2312" w:eastAsia="仿宋_GB2312" w:cs="仿宋_GB2312" w:hint="eastAsia"/>
          <w:kern w:val="2"/>
          <w:sz w:val="32"/>
          <w:szCs w:val="32"/>
        </w:rPr>
        <w:t>等项目服务的考生，执行国家当年的加分政策，同等条件下优先调剂。</w:t>
      </w:r>
    </w:p>
    <w:p w:rsidR="00C659C5" w:rsidRPr="008331A1" w:rsidRDefault="00C659C5" w:rsidP="00C92A23">
      <w:pPr>
        <w:pStyle w:val="NormalWeb"/>
        <w:spacing w:before="0" w:beforeAutospacing="0" w:after="0" w:afterAutospacing="0" w:line="580" w:lineRule="exact"/>
        <w:ind w:firstLineChars="15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（六）报考普通计划的退役大学生士兵考生，可申请调剂到“大学生士兵计划”录取，但须符合我校确定的接受“大学生士兵计划”考生调剂的初试成绩要求和我校调剂要求。</w:t>
      </w:r>
    </w:p>
    <w:p w:rsidR="00C659C5" w:rsidRPr="008331A1" w:rsidRDefault="00C659C5" w:rsidP="008331A1">
      <w:pPr>
        <w:pStyle w:val="NormalWeb"/>
        <w:numPr>
          <w:ilvl w:val="0"/>
          <w:numId w:val="1"/>
        </w:numPr>
        <w:spacing w:before="0" w:beforeAutospacing="0" w:after="0" w:afterAutospacing="0" w:line="580" w:lineRule="exact"/>
        <w:ind w:left="0" w:firstLine="425"/>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各专业调剂工作坚持择优选拔的原则。学院按考生初试成绩择优确定进入复试的考生名单，不得简单以考生提交调剂志愿的时间先后顺序等非学业水平标准作为遴选依据，要严格执行国家政策规定，不得按单位、行业、地域、学校层次类别等限定生源范围，也不得设置其他歧视性条件。</w:t>
      </w:r>
    </w:p>
    <w:p w:rsidR="00C659C5" w:rsidRPr="008331A1" w:rsidRDefault="00C659C5" w:rsidP="008331A1">
      <w:pPr>
        <w:pStyle w:val="NormalWeb"/>
        <w:numPr>
          <w:ilvl w:val="0"/>
          <w:numId w:val="1"/>
        </w:numPr>
        <w:spacing w:before="0" w:beforeAutospacing="0" w:after="0" w:afterAutospacing="0" w:line="580" w:lineRule="exact"/>
        <w:ind w:left="0" w:firstLine="425"/>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调剂时综合考虑初试成绩、数学或其他专业课单科成绩、专业符合程度、考生科技成果及专业技能水平等因素，将各影响因素以加权系数的形式予以体现。具体系数见下表：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704"/>
        <w:gridCol w:w="1089"/>
        <w:gridCol w:w="1797"/>
        <w:gridCol w:w="3109"/>
      </w:tblGrid>
      <w:tr w:rsidR="00C659C5" w:rsidRPr="00A205DD">
        <w:trPr>
          <w:jc w:val="center"/>
        </w:trPr>
        <w:tc>
          <w:tcPr>
            <w:tcW w:w="1704" w:type="dxa"/>
          </w:tcPr>
          <w:p w:rsidR="00C659C5" w:rsidRPr="00A205DD" w:rsidRDefault="00C659C5" w:rsidP="00A205DD">
            <w:pPr>
              <w:pStyle w:val="NormalWeb"/>
              <w:tabs>
                <w:tab w:val="left" w:pos="1080"/>
              </w:tabs>
              <w:spacing w:before="0" w:beforeAutospacing="0" w:after="0" w:afterAutospacing="0" w:line="480" w:lineRule="exact"/>
              <w:jc w:val="both"/>
              <w:rPr>
                <w:rFonts w:ascii="仿宋_GB2312" w:eastAsia="仿宋_GB2312" w:hAnsi="Times New Roman" w:cs="Times New Roman"/>
                <w:kern w:val="2"/>
              </w:rPr>
            </w:pPr>
          </w:p>
          <w:p w:rsidR="00C659C5" w:rsidRPr="00A205DD" w:rsidRDefault="00C659C5" w:rsidP="00A205DD">
            <w:pPr>
              <w:pStyle w:val="NormalWeb"/>
              <w:tabs>
                <w:tab w:val="left" w:pos="1080"/>
              </w:tabs>
              <w:spacing w:before="0" w:beforeAutospacing="0" w:after="0" w:afterAutospacing="0" w:line="480" w:lineRule="exact"/>
              <w:jc w:val="both"/>
              <w:rPr>
                <w:rFonts w:ascii="仿宋_GB2312" w:eastAsia="仿宋_GB2312" w:hAnsi="Times New Roman" w:cs="Times New Roman"/>
                <w:kern w:val="2"/>
              </w:rPr>
            </w:pPr>
          </w:p>
          <w:p w:rsidR="00C659C5" w:rsidRPr="00A205DD" w:rsidRDefault="00C659C5" w:rsidP="00A205DD">
            <w:pPr>
              <w:pStyle w:val="NormalWeb"/>
              <w:tabs>
                <w:tab w:val="left" w:pos="1080"/>
              </w:tabs>
              <w:spacing w:before="0" w:beforeAutospacing="0" w:after="0" w:afterAutospacing="0" w:line="480" w:lineRule="exact"/>
              <w:jc w:val="both"/>
              <w:rPr>
                <w:rFonts w:ascii="仿宋_GB2312" w:eastAsia="仿宋_GB2312" w:hAnsi="Times New Roman" w:cs="Times New Roman"/>
                <w:kern w:val="2"/>
              </w:rPr>
            </w:pPr>
            <w:r w:rsidRPr="00A205DD">
              <w:rPr>
                <w:rFonts w:ascii="仿宋_GB2312" w:eastAsia="仿宋_GB2312" w:hAnsi="Times New Roman" w:cs="仿宋_GB2312" w:hint="eastAsia"/>
                <w:kern w:val="2"/>
              </w:rPr>
              <w:t>因素类别</w:t>
            </w:r>
          </w:p>
        </w:tc>
        <w:tc>
          <w:tcPr>
            <w:tcW w:w="1089" w:type="dxa"/>
            <w:vAlign w:val="center"/>
          </w:tcPr>
          <w:p w:rsidR="00C659C5" w:rsidRPr="00A205DD" w:rsidRDefault="00C659C5" w:rsidP="00A205DD">
            <w:pPr>
              <w:pStyle w:val="NormalWeb"/>
              <w:tabs>
                <w:tab w:val="left" w:pos="1080"/>
              </w:tabs>
              <w:spacing w:before="0" w:beforeAutospacing="0" w:after="0" w:afterAutospacing="0" w:line="480" w:lineRule="exact"/>
              <w:jc w:val="both"/>
              <w:rPr>
                <w:rFonts w:ascii="仿宋_GB2312" w:eastAsia="仿宋_GB2312" w:hAnsi="Times New Roman" w:cs="Times New Roman"/>
                <w:kern w:val="2"/>
              </w:rPr>
            </w:pPr>
            <w:r w:rsidRPr="00A205DD">
              <w:rPr>
                <w:rFonts w:ascii="仿宋_GB2312" w:eastAsia="仿宋_GB2312" w:hAnsi="Times New Roman" w:cs="仿宋_GB2312" w:hint="eastAsia"/>
                <w:kern w:val="2"/>
              </w:rPr>
              <w:t>初试成绩（</w:t>
            </w:r>
            <w:r w:rsidRPr="00A205DD">
              <w:rPr>
                <w:rFonts w:ascii="仿宋_GB2312" w:eastAsia="仿宋_GB2312" w:hAnsi="Times New Roman" w:cs="仿宋_GB2312"/>
                <w:kern w:val="2"/>
              </w:rPr>
              <w:t>Z</w:t>
            </w:r>
            <w:r w:rsidRPr="00A205DD">
              <w:rPr>
                <w:rFonts w:ascii="仿宋_GB2312" w:eastAsia="仿宋_GB2312" w:hAnsi="Times New Roman" w:cs="仿宋_GB2312" w:hint="eastAsia"/>
                <w:kern w:val="2"/>
              </w:rPr>
              <w:t>）</w:t>
            </w:r>
          </w:p>
        </w:tc>
        <w:tc>
          <w:tcPr>
            <w:tcW w:w="1797" w:type="dxa"/>
            <w:vAlign w:val="center"/>
          </w:tcPr>
          <w:p w:rsidR="00C659C5" w:rsidRPr="00A205DD" w:rsidRDefault="00C659C5" w:rsidP="00A205DD">
            <w:pPr>
              <w:pStyle w:val="NormalWeb"/>
              <w:tabs>
                <w:tab w:val="left" w:pos="1080"/>
              </w:tabs>
              <w:spacing w:before="0" w:beforeAutospacing="0" w:after="0" w:afterAutospacing="0" w:line="480" w:lineRule="exact"/>
              <w:jc w:val="both"/>
              <w:rPr>
                <w:rFonts w:ascii="仿宋_GB2312" w:eastAsia="仿宋_GB2312" w:hAnsi="Times New Roman" w:cs="仿宋_GB2312"/>
                <w:kern w:val="2"/>
              </w:rPr>
            </w:pPr>
            <w:r w:rsidRPr="00A205DD">
              <w:rPr>
                <w:rFonts w:ascii="仿宋_GB2312" w:eastAsia="仿宋_GB2312" w:hAnsi="Times New Roman" w:cs="仿宋_GB2312" w:hint="eastAsia"/>
                <w:kern w:val="2"/>
              </w:rPr>
              <w:t>单科成绩</w:t>
            </w:r>
            <w:r w:rsidRPr="00A205DD">
              <w:rPr>
                <w:rFonts w:ascii="仿宋_GB2312" w:eastAsia="仿宋_GB2312" w:hAnsi="Times New Roman" w:cs="仿宋_GB2312"/>
                <w:kern w:val="2"/>
              </w:rPr>
              <w:t>(</w:t>
            </w:r>
            <w:r w:rsidRPr="00A205DD">
              <w:rPr>
                <w:rFonts w:ascii="仿宋_GB2312" w:eastAsia="仿宋_GB2312" w:hAnsi="Times New Roman" w:cs="仿宋_GB2312" w:hint="eastAsia"/>
                <w:kern w:val="2"/>
              </w:rPr>
              <w:t>数学或其他专业课成绩</w:t>
            </w:r>
            <w:r w:rsidRPr="00A205DD">
              <w:rPr>
                <w:rFonts w:ascii="仿宋_GB2312" w:eastAsia="仿宋_GB2312" w:hAnsi="Times New Roman" w:cs="仿宋_GB2312"/>
                <w:kern w:val="2"/>
              </w:rPr>
              <w:t>S)</w:t>
            </w:r>
          </w:p>
        </w:tc>
        <w:tc>
          <w:tcPr>
            <w:tcW w:w="3109" w:type="dxa"/>
            <w:vAlign w:val="center"/>
          </w:tcPr>
          <w:p w:rsidR="00C659C5" w:rsidRPr="00A205DD" w:rsidRDefault="00C659C5" w:rsidP="00A205DD">
            <w:pPr>
              <w:pStyle w:val="NormalWeb"/>
              <w:tabs>
                <w:tab w:val="left" w:pos="1080"/>
              </w:tabs>
              <w:spacing w:before="0" w:beforeAutospacing="0" w:after="0" w:afterAutospacing="0" w:line="480" w:lineRule="exact"/>
              <w:jc w:val="both"/>
              <w:rPr>
                <w:rFonts w:ascii="仿宋_GB2312" w:eastAsia="仿宋_GB2312" w:cs="Times New Roman"/>
                <w:kern w:val="2"/>
              </w:rPr>
            </w:pPr>
            <w:r w:rsidRPr="00A205DD">
              <w:rPr>
                <w:rFonts w:ascii="仿宋_GB2312" w:eastAsia="仿宋_GB2312" w:cs="仿宋_GB2312" w:hint="eastAsia"/>
                <w:kern w:val="2"/>
              </w:rPr>
              <w:t>毕业专业与报考专业的相符合程度；科技成果及专业技能水平等</w:t>
            </w:r>
          </w:p>
        </w:tc>
      </w:tr>
      <w:tr w:rsidR="00C659C5" w:rsidRPr="00A205DD">
        <w:trPr>
          <w:jc w:val="center"/>
        </w:trPr>
        <w:tc>
          <w:tcPr>
            <w:tcW w:w="1704" w:type="dxa"/>
          </w:tcPr>
          <w:p w:rsidR="00C659C5" w:rsidRPr="00A205DD" w:rsidRDefault="00C659C5" w:rsidP="00A205DD">
            <w:pPr>
              <w:pStyle w:val="NormalWeb"/>
              <w:tabs>
                <w:tab w:val="left" w:pos="1080"/>
              </w:tabs>
              <w:spacing w:before="0" w:beforeAutospacing="0" w:after="0" w:afterAutospacing="0" w:line="480" w:lineRule="exact"/>
              <w:jc w:val="both"/>
              <w:rPr>
                <w:rFonts w:ascii="仿宋_GB2312" w:eastAsia="仿宋_GB2312" w:hAnsi="Times New Roman" w:cs="Times New Roman"/>
                <w:kern w:val="2"/>
              </w:rPr>
            </w:pPr>
            <w:r w:rsidRPr="00A205DD">
              <w:rPr>
                <w:rFonts w:ascii="仿宋_GB2312" w:eastAsia="仿宋_GB2312" w:hAnsi="Times New Roman" w:cs="仿宋_GB2312" w:hint="eastAsia"/>
                <w:kern w:val="2"/>
              </w:rPr>
              <w:t>权重比例</w:t>
            </w:r>
          </w:p>
        </w:tc>
        <w:tc>
          <w:tcPr>
            <w:tcW w:w="1089" w:type="dxa"/>
            <w:vAlign w:val="center"/>
          </w:tcPr>
          <w:p w:rsidR="00C659C5" w:rsidRPr="00A205DD" w:rsidRDefault="00C659C5" w:rsidP="00A205DD">
            <w:pPr>
              <w:pStyle w:val="NormalWeb"/>
              <w:tabs>
                <w:tab w:val="left" w:pos="1080"/>
              </w:tabs>
              <w:spacing w:before="0" w:beforeAutospacing="0" w:after="0" w:afterAutospacing="0" w:line="480" w:lineRule="exact"/>
              <w:jc w:val="center"/>
              <w:rPr>
                <w:rFonts w:ascii="仿宋_GB2312" w:eastAsia="仿宋_GB2312" w:hAnsi="Times New Roman" w:cs="仿宋_GB2312"/>
                <w:kern w:val="2"/>
              </w:rPr>
            </w:pPr>
            <w:r w:rsidRPr="00A205DD">
              <w:rPr>
                <w:rFonts w:ascii="仿宋_GB2312" w:eastAsia="仿宋_GB2312" w:hAnsi="Times New Roman" w:cs="仿宋_GB2312"/>
                <w:kern w:val="2"/>
              </w:rPr>
              <w:t>0.7</w:t>
            </w:r>
          </w:p>
        </w:tc>
        <w:tc>
          <w:tcPr>
            <w:tcW w:w="1797" w:type="dxa"/>
            <w:vAlign w:val="center"/>
          </w:tcPr>
          <w:p w:rsidR="00C659C5" w:rsidRPr="00A205DD" w:rsidRDefault="00C659C5" w:rsidP="00A205DD">
            <w:pPr>
              <w:pStyle w:val="NormalWeb"/>
              <w:tabs>
                <w:tab w:val="left" w:pos="1080"/>
              </w:tabs>
              <w:spacing w:before="0" w:beforeAutospacing="0" w:after="0" w:afterAutospacing="0" w:line="480" w:lineRule="exact"/>
              <w:jc w:val="center"/>
              <w:rPr>
                <w:rFonts w:ascii="仿宋_GB2312" w:eastAsia="仿宋_GB2312" w:hAnsi="Times New Roman" w:cs="仿宋_GB2312"/>
                <w:kern w:val="2"/>
              </w:rPr>
            </w:pPr>
            <w:r w:rsidRPr="00A205DD">
              <w:rPr>
                <w:rFonts w:ascii="仿宋_GB2312" w:eastAsia="仿宋_GB2312" w:hAnsi="Times New Roman" w:cs="仿宋_GB2312"/>
                <w:kern w:val="2"/>
              </w:rPr>
              <w:t>0.2</w:t>
            </w:r>
          </w:p>
        </w:tc>
        <w:tc>
          <w:tcPr>
            <w:tcW w:w="3109" w:type="dxa"/>
            <w:vAlign w:val="center"/>
          </w:tcPr>
          <w:p w:rsidR="00C659C5" w:rsidRPr="00A205DD" w:rsidRDefault="00C659C5" w:rsidP="00A205DD">
            <w:pPr>
              <w:pStyle w:val="NormalWeb"/>
              <w:tabs>
                <w:tab w:val="left" w:pos="1080"/>
              </w:tabs>
              <w:spacing w:before="0" w:beforeAutospacing="0" w:after="0" w:afterAutospacing="0" w:line="480" w:lineRule="exact"/>
              <w:jc w:val="center"/>
              <w:rPr>
                <w:rFonts w:ascii="仿宋_GB2312" w:eastAsia="仿宋_GB2312" w:cs="仿宋_GB2312"/>
                <w:kern w:val="2"/>
              </w:rPr>
            </w:pPr>
            <w:r w:rsidRPr="00A205DD">
              <w:rPr>
                <w:rFonts w:ascii="仿宋_GB2312" w:eastAsia="仿宋_GB2312" w:cs="仿宋_GB2312"/>
                <w:kern w:val="2"/>
              </w:rPr>
              <w:t>0.1</w:t>
            </w:r>
          </w:p>
        </w:tc>
      </w:tr>
      <w:tr w:rsidR="00C659C5" w:rsidRPr="00A205DD">
        <w:trPr>
          <w:trHeight w:val="1270"/>
          <w:jc w:val="center"/>
        </w:trPr>
        <w:tc>
          <w:tcPr>
            <w:tcW w:w="7699" w:type="dxa"/>
            <w:gridSpan w:val="4"/>
          </w:tcPr>
          <w:p w:rsidR="00C659C5" w:rsidRPr="00A205DD" w:rsidRDefault="00C659C5" w:rsidP="00A205DD">
            <w:pPr>
              <w:pStyle w:val="NormalWeb"/>
              <w:tabs>
                <w:tab w:val="left" w:pos="1080"/>
              </w:tabs>
              <w:spacing w:before="0" w:beforeAutospacing="0" w:after="0" w:afterAutospacing="0" w:line="360" w:lineRule="auto"/>
              <w:jc w:val="both"/>
              <w:rPr>
                <w:rFonts w:ascii="仿宋_GB2312" w:eastAsia="仿宋_GB2312" w:hAnsi="Times New Roman" w:cs="Times New Roman"/>
                <w:kern w:val="2"/>
              </w:rPr>
            </w:pPr>
            <w:r w:rsidRPr="00A205DD">
              <w:rPr>
                <w:rFonts w:ascii="仿宋_GB2312" w:eastAsia="仿宋_GB2312" w:hAnsi="Times New Roman" w:cs="仿宋_GB2312" w:hint="eastAsia"/>
                <w:kern w:val="2"/>
              </w:rPr>
              <w:t>调剂排序计算依据</w:t>
            </w:r>
            <w:r w:rsidRPr="00A205DD">
              <w:rPr>
                <w:rFonts w:ascii="仿宋_GB2312" w:eastAsia="仿宋_GB2312" w:hAnsi="Times New Roman" w:cs="Times New Roman"/>
                <w:kern w:val="2"/>
                <w:position w:val="-24"/>
              </w:rPr>
              <w:object w:dxaOrig="30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40.5pt" o:ole="">
                  <v:imagedata r:id="rId7" o:title=""/>
                </v:shape>
                <o:OLEObject Type="Embed" ProgID="Equation.3" ShapeID="_x0000_i1025" DrawAspect="Content" ObjectID="_1651310440" r:id="rId8"/>
              </w:object>
            </w:r>
          </w:p>
        </w:tc>
      </w:tr>
    </w:tbl>
    <w:p w:rsidR="00C659C5" w:rsidRPr="008331A1" w:rsidRDefault="00C659C5" w:rsidP="00C659C5">
      <w:pPr>
        <w:pStyle w:val="NormalWeb"/>
        <w:tabs>
          <w:tab w:val="left" w:pos="1080"/>
        </w:tabs>
        <w:spacing w:before="0" w:beforeAutospacing="0" w:after="0" w:afterAutospacing="0" w:line="580" w:lineRule="exact"/>
        <w:ind w:firstLineChars="20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按照此量化后的分数由高到低依次排序。</w:t>
      </w:r>
    </w:p>
    <w:p w:rsidR="00C659C5" w:rsidRPr="008331A1" w:rsidRDefault="00C659C5" w:rsidP="00A205DD">
      <w:pPr>
        <w:pStyle w:val="style1"/>
        <w:shd w:val="clear" w:color="auto" w:fill="FFFFFF"/>
        <w:adjustRightInd w:val="0"/>
        <w:snapToGrid w:val="0"/>
        <w:spacing w:beforeLines="50" w:beforeAutospacing="0" w:after="0" w:afterAutospacing="0" w:line="580" w:lineRule="exact"/>
        <w:jc w:val="center"/>
        <w:outlineLvl w:val="0"/>
        <w:rPr>
          <w:rFonts w:ascii="仿宋_GB2312" w:eastAsia="仿宋_GB2312" w:cs="Times New Roman"/>
          <w:b/>
          <w:bCs/>
          <w:kern w:val="2"/>
          <w:sz w:val="32"/>
          <w:szCs w:val="32"/>
        </w:rPr>
      </w:pPr>
      <w:r w:rsidRPr="008331A1">
        <w:rPr>
          <w:rFonts w:ascii="仿宋_GB2312" w:eastAsia="仿宋_GB2312" w:cs="仿宋_GB2312" w:hint="eastAsia"/>
          <w:b/>
          <w:bCs/>
          <w:kern w:val="2"/>
          <w:sz w:val="32"/>
          <w:szCs w:val="32"/>
        </w:rPr>
        <w:t>调剂时间安排与程序</w:t>
      </w:r>
    </w:p>
    <w:p w:rsidR="00C659C5" w:rsidRPr="008331A1" w:rsidRDefault="00C659C5" w:rsidP="008331A1">
      <w:pPr>
        <w:pStyle w:val="NormalWeb"/>
        <w:numPr>
          <w:ilvl w:val="0"/>
          <w:numId w:val="1"/>
        </w:numPr>
        <w:spacing w:before="0" w:beforeAutospacing="0" w:after="0" w:afterAutospacing="0" w:line="580" w:lineRule="exact"/>
        <w:ind w:left="0" w:firstLine="426"/>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调剂工作于</w:t>
      </w:r>
      <w:r w:rsidRPr="008331A1">
        <w:rPr>
          <w:rFonts w:ascii="仿宋_GB2312" w:eastAsia="仿宋_GB2312" w:cs="仿宋_GB2312"/>
          <w:kern w:val="2"/>
          <w:sz w:val="32"/>
          <w:szCs w:val="32"/>
        </w:rPr>
        <w:t>5</w:t>
      </w:r>
      <w:r w:rsidRPr="008331A1">
        <w:rPr>
          <w:rFonts w:ascii="仿宋_GB2312" w:eastAsia="仿宋_GB2312" w:cs="仿宋_GB2312" w:hint="eastAsia"/>
          <w:kern w:val="2"/>
          <w:sz w:val="32"/>
          <w:szCs w:val="32"/>
        </w:rPr>
        <w:t>月</w:t>
      </w:r>
      <w:r w:rsidRPr="008331A1">
        <w:rPr>
          <w:rFonts w:ascii="仿宋_GB2312" w:eastAsia="仿宋_GB2312" w:cs="仿宋_GB2312"/>
          <w:kern w:val="2"/>
          <w:sz w:val="32"/>
          <w:szCs w:val="32"/>
        </w:rPr>
        <w:t>20</w:t>
      </w:r>
      <w:r w:rsidRPr="008331A1">
        <w:rPr>
          <w:rFonts w:ascii="仿宋_GB2312" w:eastAsia="仿宋_GB2312" w:cs="仿宋_GB2312" w:hint="eastAsia"/>
          <w:kern w:val="2"/>
          <w:sz w:val="32"/>
          <w:szCs w:val="32"/>
        </w:rPr>
        <w:t>日中国研究生招生信息网开通当日进行，调剂系统开放时间为</w:t>
      </w:r>
      <w:r w:rsidRPr="008331A1">
        <w:rPr>
          <w:rFonts w:ascii="仿宋_GB2312" w:eastAsia="仿宋_GB2312" w:cs="仿宋_GB2312"/>
          <w:kern w:val="2"/>
          <w:sz w:val="32"/>
          <w:szCs w:val="32"/>
        </w:rPr>
        <w:t>5</w:t>
      </w:r>
      <w:r w:rsidRPr="008331A1">
        <w:rPr>
          <w:rFonts w:ascii="仿宋_GB2312" w:eastAsia="仿宋_GB2312" w:cs="仿宋_GB2312" w:hint="eastAsia"/>
          <w:kern w:val="2"/>
          <w:sz w:val="32"/>
          <w:szCs w:val="32"/>
        </w:rPr>
        <w:t>月</w:t>
      </w:r>
      <w:r w:rsidRPr="008331A1">
        <w:rPr>
          <w:rFonts w:ascii="仿宋_GB2312" w:eastAsia="仿宋_GB2312" w:cs="仿宋_GB2312"/>
          <w:kern w:val="2"/>
          <w:sz w:val="32"/>
          <w:szCs w:val="32"/>
        </w:rPr>
        <w:t>20</w:t>
      </w:r>
      <w:r w:rsidRPr="008331A1">
        <w:rPr>
          <w:rFonts w:ascii="仿宋_GB2312" w:eastAsia="仿宋_GB2312" w:cs="仿宋_GB2312" w:hint="eastAsia"/>
          <w:kern w:val="2"/>
          <w:sz w:val="32"/>
          <w:szCs w:val="32"/>
        </w:rPr>
        <w:t>日</w:t>
      </w:r>
      <w:r w:rsidRPr="008331A1">
        <w:rPr>
          <w:rFonts w:ascii="仿宋_GB2312" w:eastAsia="仿宋_GB2312" w:cs="仿宋_GB2312"/>
          <w:kern w:val="2"/>
          <w:sz w:val="32"/>
          <w:szCs w:val="32"/>
        </w:rPr>
        <w:t>00:00-5</w:t>
      </w:r>
      <w:r w:rsidRPr="008331A1">
        <w:rPr>
          <w:rFonts w:ascii="仿宋_GB2312" w:eastAsia="仿宋_GB2312" w:cs="仿宋_GB2312" w:hint="eastAsia"/>
          <w:kern w:val="2"/>
          <w:sz w:val="32"/>
          <w:szCs w:val="32"/>
        </w:rPr>
        <w:t>月</w:t>
      </w:r>
      <w:r w:rsidRPr="008331A1">
        <w:rPr>
          <w:rFonts w:ascii="仿宋_GB2312" w:eastAsia="仿宋_GB2312" w:cs="仿宋_GB2312"/>
          <w:kern w:val="2"/>
          <w:sz w:val="32"/>
          <w:szCs w:val="32"/>
        </w:rPr>
        <w:t>20</w:t>
      </w:r>
      <w:r w:rsidRPr="008331A1">
        <w:rPr>
          <w:rFonts w:ascii="仿宋_GB2312" w:eastAsia="仿宋_GB2312" w:cs="仿宋_GB2312" w:hint="eastAsia"/>
          <w:kern w:val="2"/>
          <w:sz w:val="32"/>
          <w:szCs w:val="32"/>
        </w:rPr>
        <w:t>日</w:t>
      </w:r>
      <w:r w:rsidRPr="008331A1">
        <w:rPr>
          <w:rFonts w:ascii="仿宋_GB2312" w:eastAsia="仿宋_GB2312" w:cs="仿宋_GB2312"/>
          <w:kern w:val="2"/>
          <w:sz w:val="32"/>
          <w:szCs w:val="32"/>
        </w:rPr>
        <w:t>15:00</w:t>
      </w:r>
      <w:r w:rsidRPr="008331A1">
        <w:rPr>
          <w:rFonts w:ascii="仿宋_GB2312" w:eastAsia="仿宋_GB2312" w:cs="仿宋_GB2312" w:hint="eastAsia"/>
          <w:kern w:val="2"/>
          <w:sz w:val="32"/>
          <w:szCs w:val="32"/>
        </w:rPr>
        <w:t>，学院根据调剂生源情况确定调剂比例，统一确定调剂考生推荐名单。</w:t>
      </w:r>
    </w:p>
    <w:p w:rsidR="00C659C5" w:rsidRPr="008331A1" w:rsidRDefault="00C659C5" w:rsidP="00C92A23">
      <w:pPr>
        <w:pStyle w:val="NormalWeb"/>
        <w:numPr>
          <w:ilvl w:val="0"/>
          <w:numId w:val="1"/>
        </w:numPr>
        <w:spacing w:before="0" w:beforeAutospacing="0" w:after="0" w:afterAutospacing="0" w:line="580" w:lineRule="exact"/>
        <w:ind w:left="0" w:firstLineChars="20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学院推荐的调剂名单须加盖学院公章后报研究生招生办公室（同时上报电子版），研究生院招生办公室对调剂考生进行政策性审查后报学校研究生招生工作组审核。</w:t>
      </w:r>
    </w:p>
    <w:p w:rsidR="00C659C5" w:rsidRPr="008331A1" w:rsidRDefault="00C659C5" w:rsidP="00C92A23">
      <w:pPr>
        <w:pStyle w:val="NormalWeb"/>
        <w:numPr>
          <w:ilvl w:val="0"/>
          <w:numId w:val="1"/>
        </w:numPr>
        <w:spacing w:before="0" w:beforeAutospacing="0" w:after="0" w:afterAutospacing="0" w:line="580" w:lineRule="exact"/>
        <w:ind w:left="0" w:firstLineChars="20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审核通过的调剂考生由研究生招生办公室通过研究生招生信息网发出复试通知，考生须在规定时间内回复。</w:t>
      </w:r>
    </w:p>
    <w:p w:rsidR="00C659C5" w:rsidRPr="008331A1" w:rsidRDefault="00C659C5" w:rsidP="008331A1">
      <w:pPr>
        <w:pStyle w:val="NormalWeb"/>
        <w:spacing w:before="0" w:beforeAutospacing="0" w:after="0" w:afterAutospacing="0" w:line="580" w:lineRule="exact"/>
        <w:jc w:val="center"/>
        <w:rPr>
          <w:rFonts w:ascii="仿宋_GB2312" w:eastAsia="仿宋_GB2312" w:cs="Times New Roman"/>
          <w:b/>
          <w:bCs/>
          <w:kern w:val="2"/>
          <w:sz w:val="32"/>
          <w:szCs w:val="32"/>
        </w:rPr>
      </w:pPr>
      <w:r w:rsidRPr="008331A1">
        <w:rPr>
          <w:rFonts w:ascii="仿宋_GB2312" w:eastAsia="仿宋_GB2312" w:cs="仿宋_GB2312" w:hint="eastAsia"/>
          <w:b/>
          <w:bCs/>
          <w:kern w:val="2"/>
          <w:sz w:val="32"/>
          <w:szCs w:val="32"/>
        </w:rPr>
        <w:t>其他</w:t>
      </w:r>
    </w:p>
    <w:p w:rsidR="00C659C5" w:rsidRPr="008331A1" w:rsidRDefault="00C659C5" w:rsidP="00C92A23">
      <w:pPr>
        <w:pStyle w:val="NormalWeb"/>
        <w:numPr>
          <w:ilvl w:val="0"/>
          <w:numId w:val="1"/>
        </w:numPr>
        <w:spacing w:before="0" w:beforeAutospacing="0" w:after="0" w:afterAutospacing="0" w:line="580" w:lineRule="exact"/>
        <w:ind w:left="0" w:firstLineChars="20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对不符合学院调剂要求的考生，学院有义务及时答复考生并做好解释工作。</w:t>
      </w:r>
    </w:p>
    <w:p w:rsidR="00C659C5" w:rsidRPr="008331A1" w:rsidRDefault="00C659C5" w:rsidP="00C92A23">
      <w:pPr>
        <w:pStyle w:val="NormalWeb"/>
        <w:numPr>
          <w:ilvl w:val="0"/>
          <w:numId w:val="1"/>
        </w:numPr>
        <w:spacing w:before="0" w:beforeAutospacing="0" w:after="0" w:afterAutospacing="0" w:line="580" w:lineRule="exact"/>
        <w:ind w:left="0" w:firstLineChars="20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研究生院和学校有关部门接受考生的投诉举报。</w:t>
      </w:r>
    </w:p>
    <w:p w:rsidR="00C659C5" w:rsidRPr="008331A1" w:rsidRDefault="00C659C5" w:rsidP="00C92A23">
      <w:pPr>
        <w:pStyle w:val="NormalWeb"/>
        <w:numPr>
          <w:ilvl w:val="0"/>
          <w:numId w:val="1"/>
        </w:numPr>
        <w:spacing w:before="0" w:beforeAutospacing="0" w:after="0" w:afterAutospacing="0" w:line="580" w:lineRule="exact"/>
        <w:ind w:left="0" w:firstLineChars="200" w:firstLine="31680"/>
        <w:jc w:val="both"/>
        <w:rPr>
          <w:rFonts w:ascii="仿宋_GB2312" w:eastAsia="仿宋_GB2312" w:cs="Times New Roman"/>
          <w:kern w:val="2"/>
          <w:sz w:val="32"/>
          <w:szCs w:val="32"/>
        </w:rPr>
      </w:pPr>
      <w:r w:rsidRPr="008331A1">
        <w:rPr>
          <w:rFonts w:ascii="仿宋_GB2312" w:eastAsia="仿宋_GB2312" w:cs="仿宋_GB2312" w:hint="eastAsia"/>
          <w:kern w:val="2"/>
          <w:sz w:val="32"/>
          <w:szCs w:val="32"/>
        </w:rPr>
        <w:t>本办法由内蒙古工业大学理学院研究生招生工作小组办公室负责解释。</w:t>
      </w:r>
    </w:p>
    <w:p w:rsidR="00C659C5" w:rsidRPr="008331A1" w:rsidRDefault="00C659C5" w:rsidP="008331A1">
      <w:pPr>
        <w:pStyle w:val="NormalWeb"/>
        <w:spacing w:before="0" w:beforeAutospacing="0" w:after="0" w:afterAutospacing="0" w:line="580" w:lineRule="exact"/>
        <w:ind w:left="426"/>
        <w:jc w:val="both"/>
        <w:rPr>
          <w:rFonts w:ascii="仿宋_GB2312" w:eastAsia="仿宋_GB2312" w:cs="仿宋_GB2312"/>
          <w:kern w:val="2"/>
          <w:sz w:val="32"/>
          <w:szCs w:val="32"/>
        </w:rPr>
      </w:pPr>
      <w:r w:rsidRPr="008331A1">
        <w:rPr>
          <w:rFonts w:ascii="仿宋_GB2312" w:eastAsia="仿宋_GB2312" w:cs="仿宋_GB2312" w:hint="eastAsia"/>
          <w:kern w:val="2"/>
          <w:sz w:val="32"/>
          <w:szCs w:val="32"/>
        </w:rPr>
        <w:t>联系电话：</w:t>
      </w:r>
      <w:r w:rsidRPr="008331A1">
        <w:rPr>
          <w:rFonts w:ascii="仿宋_GB2312" w:eastAsia="仿宋_GB2312" w:cs="仿宋_GB2312"/>
          <w:kern w:val="2"/>
          <w:sz w:val="32"/>
          <w:szCs w:val="32"/>
        </w:rPr>
        <w:t>0471-6575470</w:t>
      </w:r>
      <w:bookmarkStart w:id="0" w:name="_GoBack"/>
      <w:bookmarkEnd w:id="0"/>
    </w:p>
    <w:p w:rsidR="00C659C5" w:rsidRDefault="00C659C5">
      <w:pPr>
        <w:pStyle w:val="NormalWeb"/>
        <w:spacing w:before="0" w:beforeAutospacing="0" w:after="0" w:afterAutospacing="0" w:line="480" w:lineRule="exact"/>
        <w:ind w:left="426"/>
        <w:jc w:val="both"/>
        <w:rPr>
          <w:rFonts w:cs="Times New Roman"/>
          <w:kern w:val="2"/>
          <w:sz w:val="28"/>
          <w:szCs w:val="28"/>
        </w:rPr>
      </w:pPr>
    </w:p>
    <w:sectPr w:rsidR="00C659C5" w:rsidSect="008331A1">
      <w:pgSz w:w="11906" w:h="16838"/>
      <w:pgMar w:top="2041" w:right="1474" w:bottom="1701" w:left="147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9C5" w:rsidRDefault="00C659C5" w:rsidP="008331A1">
      <w:pPr>
        <w:rPr>
          <w:rFonts w:cs="Times New Roman"/>
        </w:rPr>
      </w:pPr>
      <w:r>
        <w:rPr>
          <w:rFonts w:cs="Times New Roman"/>
        </w:rPr>
        <w:separator/>
      </w:r>
    </w:p>
  </w:endnote>
  <w:endnote w:type="continuationSeparator" w:id="0">
    <w:p w:rsidR="00C659C5" w:rsidRDefault="00C659C5" w:rsidP="008331A1">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9C5" w:rsidRDefault="00C659C5" w:rsidP="008331A1">
      <w:pPr>
        <w:rPr>
          <w:rFonts w:cs="Times New Roman"/>
        </w:rPr>
      </w:pPr>
      <w:r>
        <w:rPr>
          <w:rFonts w:cs="Times New Roman"/>
        </w:rPr>
        <w:separator/>
      </w:r>
    </w:p>
  </w:footnote>
  <w:footnote w:type="continuationSeparator" w:id="0">
    <w:p w:rsidR="00C659C5" w:rsidRDefault="00C659C5" w:rsidP="008331A1">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16851"/>
    <w:multiLevelType w:val="multilevel"/>
    <w:tmpl w:val="54116851"/>
    <w:lvl w:ilvl="0">
      <w:start w:val="1"/>
      <w:numFmt w:val="japaneseCounting"/>
      <w:lvlText w:val="第%1条"/>
      <w:lvlJc w:val="left"/>
      <w:pPr>
        <w:ind w:left="2709" w:hanging="1575"/>
      </w:pPr>
      <w:rPr>
        <w:rFonts w:hint="default"/>
        <w:b/>
        <w:bCs/>
      </w:rPr>
    </w:lvl>
    <w:lvl w:ilvl="1">
      <w:start w:val="1"/>
      <w:numFmt w:val="lowerLetter"/>
      <w:lvlText w:val="%2)"/>
      <w:lvlJc w:val="left"/>
      <w:pPr>
        <w:ind w:left="1405" w:hanging="420"/>
      </w:pPr>
    </w:lvl>
    <w:lvl w:ilvl="2">
      <w:start w:val="1"/>
      <w:numFmt w:val="lowerRoman"/>
      <w:lvlText w:val="%3."/>
      <w:lvlJc w:val="right"/>
      <w:pPr>
        <w:ind w:left="1825" w:hanging="420"/>
      </w:pPr>
    </w:lvl>
    <w:lvl w:ilvl="3">
      <w:start w:val="1"/>
      <w:numFmt w:val="decimal"/>
      <w:lvlText w:val="%4."/>
      <w:lvlJc w:val="left"/>
      <w:pPr>
        <w:ind w:left="2245" w:hanging="420"/>
      </w:pPr>
    </w:lvl>
    <w:lvl w:ilvl="4">
      <w:start w:val="1"/>
      <w:numFmt w:val="lowerLetter"/>
      <w:lvlText w:val="%5)"/>
      <w:lvlJc w:val="left"/>
      <w:pPr>
        <w:ind w:left="2665" w:hanging="420"/>
      </w:pPr>
    </w:lvl>
    <w:lvl w:ilvl="5">
      <w:start w:val="1"/>
      <w:numFmt w:val="lowerRoman"/>
      <w:lvlText w:val="%6."/>
      <w:lvlJc w:val="right"/>
      <w:pPr>
        <w:ind w:left="3085" w:hanging="420"/>
      </w:pPr>
    </w:lvl>
    <w:lvl w:ilvl="6">
      <w:start w:val="1"/>
      <w:numFmt w:val="decimal"/>
      <w:lvlText w:val="%7."/>
      <w:lvlJc w:val="left"/>
      <w:pPr>
        <w:ind w:left="3505" w:hanging="420"/>
      </w:pPr>
    </w:lvl>
    <w:lvl w:ilvl="7">
      <w:start w:val="1"/>
      <w:numFmt w:val="lowerLetter"/>
      <w:lvlText w:val="%8)"/>
      <w:lvlJc w:val="left"/>
      <w:pPr>
        <w:ind w:left="3925" w:hanging="420"/>
      </w:pPr>
    </w:lvl>
    <w:lvl w:ilvl="8">
      <w:start w:val="1"/>
      <w:numFmt w:val="lowerRoman"/>
      <w:lvlText w:val="%9."/>
      <w:lvlJc w:val="right"/>
      <w:pPr>
        <w:ind w:left="4345"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3FD0"/>
    <w:rsid w:val="00010269"/>
    <w:rsid w:val="00024DD7"/>
    <w:rsid w:val="00063518"/>
    <w:rsid w:val="00080081"/>
    <w:rsid w:val="00086389"/>
    <w:rsid w:val="00092FC8"/>
    <w:rsid w:val="00097406"/>
    <w:rsid w:val="000A4FBE"/>
    <w:rsid w:val="000C6D19"/>
    <w:rsid w:val="000D4436"/>
    <w:rsid w:val="000E0A52"/>
    <w:rsid w:val="000E2219"/>
    <w:rsid w:val="000E3768"/>
    <w:rsid w:val="000F6F65"/>
    <w:rsid w:val="0012667A"/>
    <w:rsid w:val="00137D16"/>
    <w:rsid w:val="00142A25"/>
    <w:rsid w:val="001667A6"/>
    <w:rsid w:val="00171441"/>
    <w:rsid w:val="00172268"/>
    <w:rsid w:val="0019758A"/>
    <w:rsid w:val="001A4362"/>
    <w:rsid w:val="001A4DCC"/>
    <w:rsid w:val="001D309A"/>
    <w:rsid w:val="001E38C3"/>
    <w:rsid w:val="001F163E"/>
    <w:rsid w:val="00201421"/>
    <w:rsid w:val="00207D23"/>
    <w:rsid w:val="002102FA"/>
    <w:rsid w:val="0022608C"/>
    <w:rsid w:val="00236B9E"/>
    <w:rsid w:val="0025535F"/>
    <w:rsid w:val="002557BE"/>
    <w:rsid w:val="0026433F"/>
    <w:rsid w:val="00286B6F"/>
    <w:rsid w:val="002B0E3C"/>
    <w:rsid w:val="002B7258"/>
    <w:rsid w:val="002D5BE6"/>
    <w:rsid w:val="00300A42"/>
    <w:rsid w:val="00303FD0"/>
    <w:rsid w:val="003202F5"/>
    <w:rsid w:val="003210B3"/>
    <w:rsid w:val="003500AB"/>
    <w:rsid w:val="00374377"/>
    <w:rsid w:val="003746A6"/>
    <w:rsid w:val="00375B0A"/>
    <w:rsid w:val="003C0FE3"/>
    <w:rsid w:val="003C5ED4"/>
    <w:rsid w:val="003D1526"/>
    <w:rsid w:val="003D506B"/>
    <w:rsid w:val="003F64D0"/>
    <w:rsid w:val="00406026"/>
    <w:rsid w:val="0042332F"/>
    <w:rsid w:val="00423B58"/>
    <w:rsid w:val="00433452"/>
    <w:rsid w:val="00434A94"/>
    <w:rsid w:val="0045113D"/>
    <w:rsid w:val="00473249"/>
    <w:rsid w:val="004A0944"/>
    <w:rsid w:val="004E0F91"/>
    <w:rsid w:val="004F2EBB"/>
    <w:rsid w:val="004F5C4F"/>
    <w:rsid w:val="00500000"/>
    <w:rsid w:val="00502149"/>
    <w:rsid w:val="005141CD"/>
    <w:rsid w:val="00530DD5"/>
    <w:rsid w:val="005529DA"/>
    <w:rsid w:val="005569F5"/>
    <w:rsid w:val="005806D6"/>
    <w:rsid w:val="00585A43"/>
    <w:rsid w:val="00597C7E"/>
    <w:rsid w:val="005D2ED9"/>
    <w:rsid w:val="005D4DFF"/>
    <w:rsid w:val="005D533F"/>
    <w:rsid w:val="006226EE"/>
    <w:rsid w:val="00634040"/>
    <w:rsid w:val="006533A1"/>
    <w:rsid w:val="00692ACA"/>
    <w:rsid w:val="0069795F"/>
    <w:rsid w:val="006B634A"/>
    <w:rsid w:val="006C6909"/>
    <w:rsid w:val="006E6B68"/>
    <w:rsid w:val="007015EB"/>
    <w:rsid w:val="00705078"/>
    <w:rsid w:val="00706C48"/>
    <w:rsid w:val="007160FF"/>
    <w:rsid w:val="00722D63"/>
    <w:rsid w:val="007523E4"/>
    <w:rsid w:val="00762CA4"/>
    <w:rsid w:val="00771A66"/>
    <w:rsid w:val="00783A23"/>
    <w:rsid w:val="00783AD6"/>
    <w:rsid w:val="007A50A9"/>
    <w:rsid w:val="007B61F7"/>
    <w:rsid w:val="007B6C0E"/>
    <w:rsid w:val="007D6D2A"/>
    <w:rsid w:val="007F3E90"/>
    <w:rsid w:val="008131F4"/>
    <w:rsid w:val="00825521"/>
    <w:rsid w:val="00827389"/>
    <w:rsid w:val="008277DA"/>
    <w:rsid w:val="008331A1"/>
    <w:rsid w:val="00841902"/>
    <w:rsid w:val="00843C28"/>
    <w:rsid w:val="00845C60"/>
    <w:rsid w:val="0084687D"/>
    <w:rsid w:val="008653E2"/>
    <w:rsid w:val="00866EB3"/>
    <w:rsid w:val="00883A84"/>
    <w:rsid w:val="008A4D03"/>
    <w:rsid w:val="008C2601"/>
    <w:rsid w:val="008E20AA"/>
    <w:rsid w:val="008E2336"/>
    <w:rsid w:val="008E7993"/>
    <w:rsid w:val="008F6D7C"/>
    <w:rsid w:val="00906290"/>
    <w:rsid w:val="00913437"/>
    <w:rsid w:val="009165E4"/>
    <w:rsid w:val="00917084"/>
    <w:rsid w:val="009639D6"/>
    <w:rsid w:val="00970B17"/>
    <w:rsid w:val="009821D8"/>
    <w:rsid w:val="0099141C"/>
    <w:rsid w:val="009B5661"/>
    <w:rsid w:val="009C4A65"/>
    <w:rsid w:val="009E060F"/>
    <w:rsid w:val="009E5316"/>
    <w:rsid w:val="009F3A60"/>
    <w:rsid w:val="00A03DD8"/>
    <w:rsid w:val="00A205DD"/>
    <w:rsid w:val="00A26C0C"/>
    <w:rsid w:val="00A26FF4"/>
    <w:rsid w:val="00A333A7"/>
    <w:rsid w:val="00A4551B"/>
    <w:rsid w:val="00A55FD9"/>
    <w:rsid w:val="00A630AB"/>
    <w:rsid w:val="00A716FE"/>
    <w:rsid w:val="00A83ED4"/>
    <w:rsid w:val="00A8762B"/>
    <w:rsid w:val="00AA0336"/>
    <w:rsid w:val="00AA2E63"/>
    <w:rsid w:val="00AC1568"/>
    <w:rsid w:val="00AD5F62"/>
    <w:rsid w:val="00AE173B"/>
    <w:rsid w:val="00AE19DA"/>
    <w:rsid w:val="00AE1A45"/>
    <w:rsid w:val="00AF2421"/>
    <w:rsid w:val="00AF31AA"/>
    <w:rsid w:val="00B00FB6"/>
    <w:rsid w:val="00B13642"/>
    <w:rsid w:val="00B635F9"/>
    <w:rsid w:val="00B7751E"/>
    <w:rsid w:val="00B85126"/>
    <w:rsid w:val="00BA467D"/>
    <w:rsid w:val="00BA4971"/>
    <w:rsid w:val="00BA4E0D"/>
    <w:rsid w:val="00BC7097"/>
    <w:rsid w:val="00BE10BF"/>
    <w:rsid w:val="00BE7D17"/>
    <w:rsid w:val="00C06805"/>
    <w:rsid w:val="00C27636"/>
    <w:rsid w:val="00C31134"/>
    <w:rsid w:val="00C47296"/>
    <w:rsid w:val="00C500B9"/>
    <w:rsid w:val="00C659C5"/>
    <w:rsid w:val="00C83D2E"/>
    <w:rsid w:val="00C92A23"/>
    <w:rsid w:val="00CB031E"/>
    <w:rsid w:val="00CC3B03"/>
    <w:rsid w:val="00CD403A"/>
    <w:rsid w:val="00CF010A"/>
    <w:rsid w:val="00D1044F"/>
    <w:rsid w:val="00D14009"/>
    <w:rsid w:val="00D14459"/>
    <w:rsid w:val="00D32232"/>
    <w:rsid w:val="00D328CB"/>
    <w:rsid w:val="00D47888"/>
    <w:rsid w:val="00D502C3"/>
    <w:rsid w:val="00D61045"/>
    <w:rsid w:val="00D634D8"/>
    <w:rsid w:val="00D64E87"/>
    <w:rsid w:val="00D84F41"/>
    <w:rsid w:val="00DC2827"/>
    <w:rsid w:val="00DF6819"/>
    <w:rsid w:val="00E046F9"/>
    <w:rsid w:val="00E07045"/>
    <w:rsid w:val="00E13443"/>
    <w:rsid w:val="00E30EB5"/>
    <w:rsid w:val="00E71AA9"/>
    <w:rsid w:val="00E74578"/>
    <w:rsid w:val="00E755D4"/>
    <w:rsid w:val="00E85251"/>
    <w:rsid w:val="00E87F9A"/>
    <w:rsid w:val="00E958B8"/>
    <w:rsid w:val="00EA1228"/>
    <w:rsid w:val="00EA1ACE"/>
    <w:rsid w:val="00F105A0"/>
    <w:rsid w:val="00F15C41"/>
    <w:rsid w:val="00F34BA1"/>
    <w:rsid w:val="00F37215"/>
    <w:rsid w:val="00F60650"/>
    <w:rsid w:val="00F81D07"/>
    <w:rsid w:val="00F84C27"/>
    <w:rsid w:val="00FE126C"/>
    <w:rsid w:val="00FF2C3E"/>
    <w:rsid w:val="38D35896"/>
    <w:rsid w:val="508F605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8C3"/>
    <w:pPr>
      <w:widowControl w:val="0"/>
      <w:jc w:val="both"/>
    </w:pPr>
    <w:rPr>
      <w:rFonts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E38C3"/>
    <w:rPr>
      <w:sz w:val="18"/>
      <w:szCs w:val="18"/>
    </w:rPr>
  </w:style>
  <w:style w:type="character" w:customStyle="1" w:styleId="BalloonTextChar">
    <w:name w:val="Balloon Text Char"/>
    <w:basedOn w:val="DefaultParagraphFont"/>
    <w:link w:val="BalloonText"/>
    <w:uiPriority w:val="99"/>
    <w:semiHidden/>
    <w:locked/>
    <w:rsid w:val="001E38C3"/>
    <w:rPr>
      <w:sz w:val="18"/>
      <w:szCs w:val="18"/>
    </w:rPr>
  </w:style>
  <w:style w:type="paragraph" w:styleId="Footer">
    <w:name w:val="footer"/>
    <w:basedOn w:val="Normal"/>
    <w:link w:val="FooterChar"/>
    <w:uiPriority w:val="99"/>
    <w:rsid w:val="001E38C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1E38C3"/>
    <w:rPr>
      <w:sz w:val="18"/>
      <w:szCs w:val="18"/>
    </w:rPr>
  </w:style>
  <w:style w:type="paragraph" w:styleId="Header">
    <w:name w:val="header"/>
    <w:basedOn w:val="Normal"/>
    <w:link w:val="HeaderChar"/>
    <w:uiPriority w:val="99"/>
    <w:rsid w:val="001E38C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1E38C3"/>
    <w:rPr>
      <w:sz w:val="18"/>
      <w:szCs w:val="18"/>
    </w:rPr>
  </w:style>
  <w:style w:type="paragraph" w:styleId="NormalWeb">
    <w:name w:val="Normal (Web)"/>
    <w:basedOn w:val="Normal"/>
    <w:uiPriority w:val="99"/>
    <w:rsid w:val="001E38C3"/>
    <w:pPr>
      <w:widowControl/>
      <w:spacing w:before="100" w:beforeAutospacing="1" w:after="100" w:afterAutospacing="1"/>
      <w:jc w:val="left"/>
    </w:pPr>
    <w:rPr>
      <w:rFonts w:ascii="宋体" w:hAnsi="宋体" w:cs="宋体"/>
      <w:kern w:val="0"/>
      <w:sz w:val="24"/>
      <w:szCs w:val="24"/>
    </w:rPr>
  </w:style>
  <w:style w:type="table" w:styleId="TableGrid">
    <w:name w:val="Table Grid"/>
    <w:basedOn w:val="TableNormal"/>
    <w:uiPriority w:val="99"/>
    <w:rsid w:val="001E38C3"/>
    <w:rPr>
      <w:rFonts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uiPriority w:val="99"/>
    <w:rsid w:val="001E38C3"/>
    <w:pPr>
      <w:widowControl/>
      <w:spacing w:before="100" w:beforeAutospacing="1" w:after="100" w:afterAutospacing="1"/>
      <w:jc w:val="left"/>
    </w:pPr>
    <w:rPr>
      <w:rFonts w:ascii="宋体" w:hAnsi="宋体" w:cs="宋体"/>
      <w:kern w:val="0"/>
      <w:sz w:val="24"/>
      <w:szCs w:val="24"/>
    </w:rPr>
  </w:style>
  <w:style w:type="character" w:customStyle="1" w:styleId="style131">
    <w:name w:val="style131"/>
    <w:basedOn w:val="DefaultParagraphFont"/>
    <w:uiPriority w:val="99"/>
    <w:rsid w:val="001E38C3"/>
    <w:rPr>
      <w:sz w:val="15"/>
      <w:szCs w:val="15"/>
    </w:rPr>
  </w:style>
  <w:style w:type="paragraph" w:customStyle="1" w:styleId="style13">
    <w:name w:val="style13"/>
    <w:basedOn w:val="Normal"/>
    <w:uiPriority w:val="99"/>
    <w:rsid w:val="001E38C3"/>
    <w:pPr>
      <w:widowControl/>
      <w:spacing w:before="100" w:beforeAutospacing="1" w:after="100" w:afterAutospacing="1"/>
      <w:jc w:val="left"/>
    </w:pPr>
    <w:rPr>
      <w:rFonts w:ascii="宋体" w:hAnsi="宋体" w:cs="宋体"/>
      <w:kern w:val="0"/>
      <w:sz w:val="15"/>
      <w:szCs w:val="15"/>
    </w:rPr>
  </w:style>
  <w:style w:type="paragraph" w:customStyle="1" w:styleId="CharCharCharCharCharCharCharCharCharChar">
    <w:name w:val="Char Char Char Char Char Char Char Char Char Char"/>
    <w:basedOn w:val="Normal"/>
    <w:uiPriority w:val="99"/>
    <w:rsid w:val="001E38C3"/>
    <w:rPr>
      <w:rFonts w:ascii="Tahoma" w:hAnsi="Tahoma" w:cs="Tahom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31</TotalTime>
  <Pages>4</Pages>
  <Words>243</Words>
  <Characters>1390</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ly</cp:lastModifiedBy>
  <cp:revision>8</cp:revision>
  <cp:lastPrinted>2019-03-19T02:27:00Z</cp:lastPrinted>
  <dcterms:created xsi:type="dcterms:W3CDTF">2019-03-19T02:38:00Z</dcterms:created>
  <dcterms:modified xsi:type="dcterms:W3CDTF">2020-05-18T04:34:00Z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