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2"/>
        </w:rPr>
        <w:t>TRADE AI</w:t>
      </w:r>
    </w:p>
    <w:p>
      <w:pPr>
        <w:pStyle w:val="Title"/>
        <w:spacing w:before="320" w:after="200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Trade AI 业务流程复刻版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42"/>
        </w:rPr>
        <w:t>使用说明书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37414B"/>
          <w:sz w:val="24"/>
        </w:rPr>
        <w:t>模块操作、数据关系与端到端工作流</w:t>
      </w:r>
    </w:p>
    <w:p/>
    <w:p/>
    <w:p/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000000"/>
          <w:sz w:val="19"/>
        </w:rPr>
        <w:t xml:space="preserve">适用版本  </w:t>
      </w:r>
      <w:r>
        <w:rPr>
          <w:rFonts w:ascii="Microsoft YaHei" w:hAnsi="Microsoft YaHei" w:eastAsia="Microsoft YaHei"/>
          <w:color w:val="000000"/>
          <w:sz w:val="19"/>
        </w:rPr>
        <w:t>当前登录演示版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000000"/>
          <w:sz w:val="19"/>
        </w:rPr>
        <w:t xml:space="preserve">适用对象  </w:t>
      </w:r>
      <w:r>
        <w:rPr>
          <w:rFonts w:ascii="Microsoft YaHei" w:hAnsi="Microsoft YaHei" w:eastAsia="Microsoft YaHei"/>
          <w:color w:val="000000"/>
          <w:sz w:val="19"/>
        </w:rPr>
        <w:t>外贸业务、销售管理与运营人员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000000"/>
          <w:sz w:val="19"/>
        </w:rPr>
        <w:t xml:space="preserve">编制日期  </w:t>
      </w:r>
      <w:r>
        <w:rPr>
          <w:rFonts w:ascii="Microsoft YaHei" w:hAnsi="Microsoft YaHei" w:eastAsia="Microsoft YaHei"/>
          <w:color w:val="000000"/>
          <w:sz w:val="19"/>
        </w:rPr>
        <w:t>2026 年 10 月 31 日</w:t>
      </w:r>
    </w:p>
    <w:p>
      <w:r>
        <w:br w:type="page"/>
      </w:r>
    </w:p>
    <w:p>
      <w:pPr>
        <w:pStyle w:val="Heading1"/>
        <w:pageBreakBefore w:val="0"/>
      </w:pPr>
      <w:r>
        <w:rPr>
          <w:rFonts w:ascii="Microsoft YaHei" w:hAnsi="Microsoft YaHei" w:eastAsia="Microsoft YaHei"/>
          <w:b/>
          <w:color w:val="000000"/>
          <w:sz w:val="34"/>
        </w:rPr>
        <w:t>内容导航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000000"/>
          <w:sz w:val="21"/>
        </w:rPr>
        <w:t>本说明书先说明系统结构与通用操作，再逐个解释业务模块，最后给出模块之间的数据流、标准工作流和故障排查。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 w:val="0"/>
          <w:color w:val="000000"/>
          <w:sz w:val="20"/>
        </w:rPr>
        <w:t>1. 说明书说明 / 2. 快速开始 / 3. 系统结构与数据关系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 w:val="0"/>
          <w:color w:val="000000"/>
          <w:sz w:val="20"/>
        </w:rPr>
        <w:t>4. 工作台通用操作 / 5. 配置与基础资料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 w:val="0"/>
          <w:color w:val="000000"/>
          <w:sz w:val="20"/>
        </w:rPr>
        <w:t>6. 业务模块使用说明：今日简报、客户开发、网站诊断、社媒营销、LinkedIn、海关数据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客户管理、文档库、文档生成、客户背调、定时任务、对话记录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 w:val="0"/>
          <w:color w:val="000000"/>
          <w:sz w:val="20"/>
        </w:rPr>
        <w:t>7. 模块关系与典型数据流 / 8. 常用提示词模板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 w:val="0"/>
          <w:color w:val="000000"/>
          <w:sz w:val="20"/>
        </w:rPr>
        <w:t>9. 数据保存与安全 / 10. 故障排查</w:t>
      </w:r>
    </w:p>
    <w:p>
      <w:pPr>
        <w:spacing w:after="120"/>
        <w:ind w:left="360"/>
      </w:pPr>
      <w:r>
        <w:rPr>
          <w:rFonts w:ascii="Microsoft YaHei" w:hAnsi="Microsoft YaHei" w:eastAsia="Microsoft YaHei"/>
          <w:b w:val="0"/>
          <w:color w:val="000000"/>
          <w:sz w:val="20"/>
        </w:rPr>
        <w:t>11. 标准业务流程 / 12. 使用原则 / 13. 能力边界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1. 说明书说明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这份说明书面向实际使用系统的人员，说明如何完成登录、公司设置、客户管理、文档管理、AI 业务分析和日常自动化，并解释各模块之间的数据关系。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阅读时先看第 2 章和第 3 章，完成账号与公司资料配置；随后按业务目标选择对应模块。需要一次完整操作示例时，直接看第 11 章的“端到端工作流”。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系统主要提供分析、检索、内容生成和本地数据管理。对外发送邮件、社交平台发帖、加好友和正式下单仍由人工确认与执行。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2. 快速开始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2.1 启动应用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当前演示地址为：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http://127.0.0.1:8019/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如果服务没有运行，在 </w:t>
      </w:r>
      <w:r>
        <w:rPr>
          <w:rFonts w:ascii="Cascadia Mono" w:hAnsi="Cascadia Mono" w:eastAsia="Cascadia Mono"/>
          <w:color w:val="2D4150"/>
          <w:sz w:val="20"/>
        </w:rPr>
        <w:t>login-demo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目录执行：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python -m uvicorn app:app --host 127.0.0.1 --port 8019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本机使用 Anaconda 时可执行：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&amp; 'C:\Users\wangdiao\anaconda3\python.exe' -m uvicorn app:app --host 127.0.0.1 --port 8019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应用默认只监听本机地址，不能直接作为公网系统使用。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2.2 注册与登录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首次使用点击“注册”。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输入有效邮箱，例如 </w:t>
      </w:r>
      <w:r>
        <w:rPr>
          <w:rFonts w:ascii="Cascadia Mono" w:hAnsi="Cascadia Mono" w:eastAsia="Cascadia Mono"/>
          <w:color w:val="2D4150"/>
          <w:sz w:val="20"/>
        </w:rPr>
        <w:t>name@example.com</w:t>
      </w:r>
      <w:r>
        <w:rPr>
          <w:rFonts w:ascii="Microsoft YaHei" w:hAnsi="Microsoft YaHei" w:eastAsia="Microsoft YaHei"/>
          <w:b w:val="0"/>
          <w:color w:val="000000"/>
          <w:sz w:val="21"/>
        </w:rPr>
        <w:t>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密码长度为 8 到 128 位。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注册成功后会自动进入工作台。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已有账号在“登录”页输入注册邮箱和密码。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如果重启服务后要求重新登录，是因为当前进程默认生成了新的会话签名密钥。账号、客户、文档和对话数据不会因此丢失。设置固定的 </w:t>
      </w:r>
      <w:r>
        <w:rPr>
          <w:rFonts w:ascii="Cascadia Mono" w:hAnsi="Cascadia Mono" w:eastAsia="Cascadia Mono"/>
          <w:color w:val="2D4150"/>
          <w:sz w:val="20"/>
        </w:rPr>
        <w:t>LOGIN_DEMO_SECRET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环境变量后，可以让登录状态在服务重启后继续有效。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2.3 完成首次配置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进入工作台后，按以下顺序配置：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点击左下角“⚙️”打开“模型设置”，填写模型名称和 API Key。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点击左上角公司旁的“⚙”打开“公司设置”。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填写公司名称、网址、行业、主营产品、地址和联系方式。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在“Agent 身份设定”中写清企业定位、优势、语言偏好和禁止事项。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如需使用客户背调的公开搜索，在“客户背调”页右上角配置 Tavily API Key。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公司资料和 Agent 身份会作为所有业务模块的默认背景。资料越完整，AI 的输出越接近真实业务。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2.4 第一次完整体验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建议按下面顺序完成第一次使用：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在“公司设置”补齐产品和目标市场。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在“文档库”上传公司简介、产品目录和价格表。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在“客户管理”添加一个现有客户。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进入“客户开发”或“网站诊断”，选择一个客户或参考文档后对话。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在“对话记录”查看并继续刚才的会话。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在“定时任务”创建一个工作日客户跟进任务。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3. 系统结构与数据关系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3.1 账号、空间和公司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系统采用“账号 → 独立空间 → 多家公司”的结构。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5596"/>
      </w:tblGrid>
      <w:tr>
        <w:trPr>
          <w:tblHeader w:val="true"/>
          <w:cantSplit/>
        </w:trPr>
        <w:tc>
          <w:tcPr>
            <w:tcW w:type="dxa" w:w="2062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062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596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主要数据</w:t>
            </w:r>
          </w:p>
        </w:tc>
      </w:tr>
      <w:tr>
        <w:trPr>
          <w:cantSplit/>
        </w:trPr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账号</w:t>
            </w:r>
          </w:p>
        </w:tc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登录身份</w:t>
            </w:r>
          </w:p>
        </w:tc>
        <w:tc>
          <w:tcPr>
            <w:tcW w:type="dxa" w:w="55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邮箱、密码、独立工作空间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工作空间</w:t>
            </w:r>
          </w:p>
        </w:tc>
        <w:tc>
          <w:tcPr>
            <w:tcW w:type="dxa" w:w="206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个人数据边界</w:t>
            </w:r>
          </w:p>
        </w:tc>
        <w:tc>
          <w:tcPr>
            <w:tcW w:type="dxa" w:w="559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模型配置、搜索配置、定时任务、对话</w:t>
            </w:r>
          </w:p>
        </w:tc>
      </w:tr>
      <w:tr>
        <w:trPr>
          <w:cantSplit/>
        </w:trPr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</w:t>
            </w:r>
          </w:p>
        </w:tc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业务数据边界</w:t>
            </w:r>
          </w:p>
        </w:tc>
        <w:tc>
          <w:tcPr>
            <w:tcW w:type="dxa" w:w="55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公司资料、客户、订单、文档库、背调报告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一个账号可以添加多家公司，并通过左上角下拉框切换。客户、订单、文档库、背调报告和业务对话按公司隔离。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3.2 核心数据关系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2"/>
        <w:gridCol w:w="1582"/>
        <w:gridCol w:w="3165"/>
        <w:gridCol w:w="3391"/>
      </w:tblGrid>
      <w:tr>
        <w:trPr>
          <w:tblHeader w:val="true"/>
          <w:cantSplit/>
        </w:trPr>
        <w:tc>
          <w:tcPr>
            <w:tcW w:type="dxa" w:w="1582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1582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归属</w:t>
            </w:r>
          </w:p>
        </w:tc>
        <w:tc>
          <w:tcPr>
            <w:tcW w:type="dxa" w:w="3165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关联对象</w:t>
            </w:r>
          </w:p>
        </w:tc>
        <w:tc>
          <w:tcPr>
            <w:tcW w:type="dxa" w:w="3391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公司资料</w:t>
            </w:r>
          </w:p>
        </w:tc>
        <w:tc>
          <w:tcPr>
            <w:tcW w:type="dxa" w:w="158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</w:t>
            </w:r>
          </w:p>
        </w:tc>
        <w:tc>
          <w:tcPr>
            <w:tcW w:type="dxa" w:w="31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 AI 模块</w:t>
            </w:r>
          </w:p>
        </w:tc>
        <w:tc>
          <w:tcPr>
            <w:tcW w:type="dxa" w:w="339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提供产品、市场和身份背景</w:t>
            </w:r>
          </w:p>
        </w:tc>
      </w:tr>
      <w:tr>
        <w:trPr>
          <w:cantSplit/>
        </w:trPr>
        <w:tc>
          <w:tcPr>
            <w:tcW w:type="dxa" w:w="158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</w:t>
            </w:r>
          </w:p>
        </w:tc>
        <w:tc>
          <w:tcPr>
            <w:tcW w:type="dxa" w:w="158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</w:t>
            </w:r>
          </w:p>
        </w:tc>
        <w:tc>
          <w:tcPr>
            <w:tcW w:type="dxa" w:w="316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订单、文档库、背调报告、对话</w:t>
            </w:r>
          </w:p>
        </w:tc>
        <w:tc>
          <w:tcPr>
            <w:tcW w:type="dxa" w:w="339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客户档案与跟进中心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订单</w:t>
            </w:r>
          </w:p>
        </w:tc>
        <w:tc>
          <w:tcPr>
            <w:tcW w:type="dxa" w:w="158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公司、客户</w:t>
            </w:r>
          </w:p>
        </w:tc>
        <w:tc>
          <w:tcPr>
            <w:tcW w:type="dxa" w:w="31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商品明细、报价</w:t>
            </w:r>
          </w:p>
        </w:tc>
        <w:tc>
          <w:tcPr>
            <w:tcW w:type="dxa" w:w="339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记录金额、交期和履约状态</w:t>
            </w:r>
          </w:p>
        </w:tc>
      </w:tr>
      <w:tr>
        <w:trPr>
          <w:cantSplit/>
        </w:trPr>
        <w:tc>
          <w:tcPr>
            <w:tcW w:type="dxa" w:w="158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文档库</w:t>
            </w:r>
          </w:p>
        </w:tc>
        <w:tc>
          <w:tcPr>
            <w:tcW w:type="dxa" w:w="158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</w:t>
            </w:r>
          </w:p>
        </w:tc>
        <w:tc>
          <w:tcPr>
            <w:tcW w:type="dxa" w:w="316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文件、客户、对话</w:t>
            </w:r>
          </w:p>
        </w:tc>
        <w:tc>
          <w:tcPr>
            <w:tcW w:type="dxa" w:w="339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保存产品目录、报价、合同和资料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对话</w:t>
            </w:r>
          </w:p>
        </w:tc>
        <w:tc>
          <w:tcPr>
            <w:tcW w:type="dxa" w:w="158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公司、可选客户</w:t>
            </w:r>
          </w:p>
        </w:tc>
        <w:tc>
          <w:tcPr>
            <w:tcW w:type="dxa" w:w="31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业务技能、所选文档</w:t>
            </w:r>
          </w:p>
        </w:tc>
        <w:tc>
          <w:tcPr>
            <w:tcW w:type="dxa" w:w="339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保存分析与生成过程</w:t>
            </w:r>
          </w:p>
        </w:tc>
      </w:tr>
      <w:tr>
        <w:trPr>
          <w:cantSplit/>
        </w:trPr>
        <w:tc>
          <w:tcPr>
            <w:tcW w:type="dxa" w:w="158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背调报告</w:t>
            </w:r>
          </w:p>
        </w:tc>
        <w:tc>
          <w:tcPr>
            <w:tcW w:type="dxa" w:w="158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公司、可选客户</w:t>
            </w:r>
          </w:p>
        </w:tc>
        <w:tc>
          <w:tcPr>
            <w:tcW w:type="dxa" w:w="316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搜索来源、深度检测层</w:t>
            </w:r>
          </w:p>
        </w:tc>
        <w:tc>
          <w:tcPr>
            <w:tcW w:type="dxa" w:w="339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验证客户真实性和风险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定时任务</w:t>
            </w:r>
          </w:p>
        </w:tc>
        <w:tc>
          <w:tcPr>
            <w:tcW w:type="dxa" w:w="158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工作空间、公司</w:t>
            </w:r>
          </w:p>
        </w:tc>
        <w:tc>
          <w:tcPr>
            <w:tcW w:type="dxa" w:w="31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业务技能、运行结果</w:t>
            </w:r>
          </w:p>
        </w:tc>
        <w:tc>
          <w:tcPr>
            <w:tcW w:type="dxa" w:w="339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周期性生成分析或内容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客户与文档库是多对多关系。一个客户可以关联多个文档库，一个文档库也可以服务多个客户。对话可以选择一个客户和一个已提取文字的文档作为本轮上下文。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3.3 工作流总览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公司定位与 Agent 身份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  |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  v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客户资料 + 订单 + 文档库 + 对话历史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  |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  v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客户开发 / 网站诊断 / 社媒营销 / LinkedIn / 海关数据 / 客户背调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  |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  v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线索、诊断、内容、风险报告、采购商清单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  |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  v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客户管理 / 订单 / 文档生成 / 定时任务 / 对话记录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所有业务模块不是互相孤立的工具。前面模块产生线索或判断，后续模块负责验证、入库、触达、报价和持续跟进。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4. 工作台通用操作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4.1 左侧导航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左侧栏分为五组：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7776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工作台</w:t>
            </w:r>
          </w:p>
        </w:tc>
        <w:tc>
          <w:tcPr>
            <w:tcW w:type="dxa" w:w="77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今日简报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获客引流</w:t>
            </w:r>
          </w:p>
        </w:tc>
        <w:tc>
          <w:tcPr>
            <w:tcW w:type="dxa" w:w="777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客户开发、网站诊断、社媒营销、LinkedIn、海关数据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销售转化</w:t>
            </w:r>
          </w:p>
        </w:tc>
        <w:tc>
          <w:tcPr>
            <w:tcW w:type="dxa" w:w="77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客户管理、文档库、文档生成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工具</w:t>
            </w:r>
          </w:p>
        </w:tc>
        <w:tc>
          <w:tcPr>
            <w:tcW w:type="dxa" w:w="777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客户背调、定时任务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</w:t>
            </w:r>
          </w:p>
        </w:tc>
        <w:tc>
          <w:tcPr>
            <w:tcW w:type="dxa" w:w="77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对话记录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4.2 对话顶部控制项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对话区顶部提供以下控制：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5"/>
        <w:gridCol w:w="4166"/>
        <w:gridCol w:w="3769"/>
      </w:tblGrid>
      <w:tr>
        <w:trPr>
          <w:tblHeader w:val="true"/>
          <w:cantSplit/>
        </w:trPr>
        <w:tc>
          <w:tcPr>
            <w:tcW w:type="dxa" w:w="1785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4166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769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使用建议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关联客户</w:t>
            </w:r>
          </w:p>
        </w:tc>
        <w:tc>
          <w:tcPr>
            <w:tcW w:type="dxa" w:w="41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将当前客户资料加入本轮对话</w:t>
            </w:r>
          </w:p>
        </w:tc>
        <w:tc>
          <w:tcPr>
            <w:tcW w:type="dxa" w:w="37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做客户分析、邮件、报价时选择</w:t>
            </w:r>
          </w:p>
        </w:tc>
      </w:tr>
      <w:tr>
        <w:trPr>
          <w:cantSplit/>
        </w:trPr>
        <w:tc>
          <w:tcPr>
            <w:tcW w:type="dxa" w:w="178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参考文档</w:t>
            </w:r>
          </w:p>
        </w:tc>
        <w:tc>
          <w:tcPr>
            <w:tcW w:type="dxa" w:w="416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将所选文档的已提取文字加入上下文</w:t>
            </w:r>
          </w:p>
        </w:tc>
        <w:tc>
          <w:tcPr>
            <w:tcW w:type="dxa" w:w="3769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产品目录、合同、海关数据等场景使用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联网搜索</w:t>
            </w:r>
          </w:p>
        </w:tc>
        <w:tc>
          <w:tcPr>
            <w:tcW w:type="dxa" w:w="41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使用已配置的 Tavily 预搜索公开资料</w:t>
            </w:r>
          </w:p>
        </w:tc>
        <w:tc>
          <w:tcPr>
            <w:tcW w:type="dxa" w:w="37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需要实时或公开网页来源时开启</w:t>
            </w:r>
          </w:p>
        </w:tc>
      </w:tr>
      <w:tr>
        <w:trPr>
          <w:cantSplit/>
        </w:trPr>
        <w:tc>
          <w:tcPr>
            <w:tcW w:type="dxa" w:w="178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Hermes 工具</w:t>
            </w:r>
          </w:p>
        </w:tc>
        <w:tc>
          <w:tcPr>
            <w:tcW w:type="dxa" w:w="416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允许调用本机浏览器、搜索和文件工具</w:t>
            </w:r>
          </w:p>
        </w:tc>
        <w:tc>
          <w:tcPr>
            <w:tcW w:type="dxa" w:w="3769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网站诊断、深度检索、生成文件时保持开启</w:t>
            </w:r>
          </w:p>
        </w:tc>
      </w:tr>
      <w:tr>
        <w:trPr>
          <w:cantSplit/>
        </w:trPr>
        <w:tc>
          <w:tcPr>
            <w:tcW w:type="dxa" w:w="178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新对话</w:t>
            </w:r>
          </w:p>
        </w:tc>
        <w:tc>
          <w:tcPr>
            <w:tcW w:type="dxa" w:w="416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清空当前上下文并开始新会话</w:t>
            </w:r>
          </w:p>
        </w:tc>
        <w:tc>
          <w:tcPr>
            <w:tcW w:type="dxa" w:w="376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切换任务或旧会话连续报错时使用</w:t>
            </w:r>
          </w:p>
        </w:tc>
      </w:tr>
      <w:tr>
        <w:trPr>
          <w:cantSplit/>
        </w:trPr>
        <w:tc>
          <w:tcPr>
            <w:tcW w:type="dxa" w:w="178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停止</w:t>
            </w:r>
          </w:p>
        </w:tc>
        <w:tc>
          <w:tcPr>
            <w:tcW w:type="dxa" w:w="416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中止当前生成任务</w:t>
            </w:r>
          </w:p>
        </w:tc>
        <w:tc>
          <w:tcPr>
            <w:tcW w:type="dxa" w:w="3769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发现方向错误或等待过久时使用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纯文本撰写可以关闭 Hermes 工具，以获得更快回复。涉及实时网页、网站检查、文件读取或多步骤研究时，需要开启 Hermes 工具。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4.3 工具任务的期望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网站诊断、客户背调和多轮检索可能持续数分钟。系统会让 Hermes 在运行预算结束时主动收尾，应用保留额外时间保存结果。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看到“正在调用工具”时不要立即点击“继续”。工具任务尚未结束时发送“继续”，可能产生新的会话分支或错误上下文。若任务明确失败，优先新建对话重新执行。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5. 配置与基础资料模块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5.1 公司设置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入口：左上角公司名称旁的“⚙”。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主要字段：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1"/>
        <w:gridCol w:w="6249"/>
      </w:tblGrid>
      <w:tr>
        <w:trPr>
          <w:tblHeader w:val="true"/>
          <w:cantSplit/>
        </w:trPr>
        <w:tc>
          <w:tcPr>
            <w:tcW w:type="dxa" w:w="3471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49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建议填写内容</w:t>
            </w:r>
          </w:p>
        </w:tc>
      </w:tr>
      <w:tr>
        <w:trPr>
          <w:cantSplit/>
        </w:trPr>
        <w:tc>
          <w:tcPr>
            <w:tcW w:type="dxa" w:w="347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公司名称</w:t>
            </w:r>
          </w:p>
        </w:tc>
        <w:tc>
          <w:tcPr>
            <w:tcW w:type="dxa" w:w="624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对外正式名称</w:t>
            </w:r>
          </w:p>
        </w:tc>
      </w:tr>
      <w:tr>
        <w:trPr>
          <w:cantSplit/>
        </w:trPr>
        <w:tc>
          <w:tcPr>
            <w:tcW w:type="dxa" w:w="347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联系人</w:t>
            </w:r>
          </w:p>
        </w:tc>
        <w:tc>
          <w:tcPr>
            <w:tcW w:type="dxa" w:w="6249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主要业务联系人</w:t>
            </w:r>
          </w:p>
        </w:tc>
      </w:tr>
      <w:tr>
        <w:trPr>
          <w:cantSplit/>
        </w:trPr>
        <w:tc>
          <w:tcPr>
            <w:tcW w:type="dxa" w:w="347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邮箱</w:t>
            </w:r>
          </w:p>
        </w:tc>
        <w:tc>
          <w:tcPr>
            <w:tcW w:type="dxa" w:w="624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公司业务邮箱</w:t>
            </w:r>
          </w:p>
        </w:tc>
      </w:tr>
      <w:tr>
        <w:trPr>
          <w:cantSplit/>
        </w:trPr>
        <w:tc>
          <w:tcPr>
            <w:tcW w:type="dxa" w:w="347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官网</w:t>
            </w:r>
          </w:p>
        </w:tc>
        <w:tc>
          <w:tcPr>
            <w:tcW w:type="dxa" w:w="6249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公司或独立站地址</w:t>
            </w:r>
          </w:p>
        </w:tc>
      </w:tr>
      <w:tr>
        <w:trPr>
          <w:cantSplit/>
        </w:trPr>
        <w:tc>
          <w:tcPr>
            <w:tcW w:type="dxa" w:w="347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行业</w:t>
            </w:r>
          </w:p>
        </w:tc>
        <w:tc>
          <w:tcPr>
            <w:tcW w:type="dxa" w:w="624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用一到两句话写清行业位置</w:t>
            </w:r>
          </w:p>
        </w:tc>
      </w:tr>
      <w:tr>
        <w:trPr>
          <w:cantSplit/>
        </w:trPr>
        <w:tc>
          <w:tcPr>
            <w:tcW w:type="dxa" w:w="347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地址</w:t>
            </w:r>
          </w:p>
        </w:tc>
        <w:tc>
          <w:tcPr>
            <w:tcW w:type="dxa" w:w="6249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工厂或办公地址</w:t>
            </w:r>
          </w:p>
        </w:tc>
      </w:tr>
      <w:tr>
        <w:trPr>
          <w:cantSplit/>
        </w:trPr>
        <w:tc>
          <w:tcPr>
            <w:tcW w:type="dxa" w:w="347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主营产品</w:t>
            </w:r>
          </w:p>
        </w:tc>
        <w:tc>
          <w:tcPr>
            <w:tcW w:type="dxa" w:w="624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产品名称、规格、能力、核心优势</w:t>
            </w:r>
          </w:p>
        </w:tc>
      </w:tr>
      <w:tr>
        <w:trPr>
          <w:cantSplit/>
        </w:trPr>
        <w:tc>
          <w:tcPr>
            <w:tcW w:type="dxa" w:w="347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身份设定</w:t>
            </w:r>
          </w:p>
        </w:tc>
        <w:tc>
          <w:tcPr>
            <w:tcW w:type="dxa" w:w="6249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角色、语言、风格、业务纪律和禁止事项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建议的 Agent 身份示例：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你是我们的外贸销售顾问。公司主营太阳能支架，目标市场是德国和西班牙，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主要客户是安装商和区域分销商。回答时优先给出可执行动作，所有价格、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认证和交期必须来自我提供的资料，不得猜测。默认使用简体中文，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给客户的英文内容与中文说明分开输出。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添加公司和切换公司会使当前业务数据范围发生变化。切换前确认客户和文档属于目标公司。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5.2 模型设置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入口：左下角“⚙️”。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填写模型名称和 API Key。API Key 在本机加密保存，接口不会返回明文。模型不可用时，先检查：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API Key 是否有效。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模型名称是否可用。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服务商账户是否有额度。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本机网络是否能访问模型服务。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5.3 Tavily 搜索设置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入口：“客户背调”页右上角“搜索配置”。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Tavily 主要用于公开信息搜索。未配置时，客户背调的普通“搜索公开信息”不能获得搜索结果；Hermes 自带搜索工具仍可在工具模式下独立工作。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6. 业务模块使用说明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6.1 今日简报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用途：整理当天最值得处理的客户、订单、跟进事项和业务行动。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使用步骤：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选择“今日简报”。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可选择一个客户，也可以不选客户查看全局情况。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输入简报范围和时间要求。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需要公开新闻或实时信息时开启“联网搜索”。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生成今天的早安简报。重点列出：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1. 报价中超过 3 天未跟进的客户；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2. 本周需要交付的订单；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3. 3 个今天应优先联系的对象和原因。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主要输出：优先级列表、待办事项、客户跟进建议、订单提醒。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与其他模块的关系：读取客户和订单数据，参考对话记录，并可调用定时任务结果。后续行动通常在“客户管理”和“客户开发”中完成。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边界：简报不是自动 CRM 提醒，也不会替你发邮件。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6.2 客户开发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用途：寻找潜在客户、设计搜索路径、生成开发信和建立跟进节奏。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使用步骤：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明确“卖什么、卖到哪里、卖给谁”。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选择目标客户，可为空。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开启 Hermes 工具进行多通道搜索。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要求输出公司名、官网、国家、买家类型、联系方式和开发理由。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确认线索后，要求 AI 将指定公司写入客户库。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我们出口工业水泵，目标市场是美国德州，买家类型是区域分销商和维修服务商。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请找 20 家真实公司，按 A/B/C 分级，提供官网、所在城市、主要产品线和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公开联系方式。每条结论附来源链接，没有来源的信息标“待验证”。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将线索写入客户库时，可直接说：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把上面确认的 10 家公司写入我的客户库，自动去重。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主要输出：目标客户画像、搜索关键词、潜在线索、分级表、开发信和跟进计划。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与其他模块的关系：线索进入“客户管理”；重要客户进入“客户背调”；产品资料来自“文档库”；开发信可继续交给“文档生成”形成报价或提案。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边界：搜索到的联系人、邮箱和采购意图需要人工核对。系统不会自动加 LinkedIn 好友、自动发送邮件或保证线索质量。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6.3 网站诊断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用途：从公开页面、搜索数据和第三方公开评价中，分析网站获客与询盘转化问题。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使用步骤：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选择“网站诊断”。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粘贴完整网址，并说明是自有网站还是竞品网站。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写明目标市场、目标客户和希望重点检查的页面。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保持“Hermes 工具”开启。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等待页面访问、搜索和整理完成。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检查 https://example.com/。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这是我们的独立站，目标客户是德国工业采购商。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重点检查首页价值主张、产品页、询盘路径、移动端体验、信任元素，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并对比 3 个德国同行。所有结论附来源链接。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主要输出：页面问题、转化路径问题、信任元素缺失、竞品对比、优先级和改进行动。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数据来源：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7776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页面内容</w:t>
            </w:r>
          </w:p>
        </w:tc>
        <w:tc>
          <w:tcPr>
            <w:tcW w:type="dxa" w:w="77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浏览器实际打开的首页、产品页、About、Contact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技术公开文件</w:t>
            </w:r>
          </w:p>
        </w:tc>
        <w:tc>
          <w:tcPr>
            <w:tcW w:type="dxa" w:w="777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robots.txt、sitemap.xml、公开链接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流量参考</w:t>
            </w:r>
          </w:p>
        </w:tc>
        <w:tc>
          <w:tcPr>
            <w:tcW w:type="dxa" w:w="77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第三方公开流量估算页面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口碑</w:t>
            </w:r>
          </w:p>
        </w:tc>
        <w:tc>
          <w:tcPr>
            <w:tcW w:type="dxa" w:w="777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Trustpilot、BBB 等公开评价或投诉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竞争格局</w:t>
            </w:r>
          </w:p>
        </w:tc>
        <w:tc>
          <w:tcPr>
            <w:tcW w:type="dxa" w:w="777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搜索引擎和竞品公开页面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与其他模块的关系：诊断结果可以转化为“客户开发”的差异化卖点，也可以交给“社媒营销”和“LinkedIn”形成内容选题。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边界：没有授权后台数据时，无法读取真实 UV、询盘数、订单、广告花费和转化率。第三方流量是估算，不等同于网站后台数据。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6.4 社媒营销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用途：为 Facebook、Instagram、TikTok、YouTube 规划内容并生成可发布文案。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使用步骤：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写明平台、目标国家、客户类型和发布频率。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提供工厂、产品、认证、案例或展会的真实素材。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指定内容目标，如曝光、建立信任、引导询盘或推广新品。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要求输出内容日历、素材清单、文案、Hashtags 和 CTA。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我们是一家太阳能支架工厂，目标客户是德国安装商。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请规划未来 4 周 Facebook、Instagram 和 TikTok 内容，每周每平台 2 条。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重点展示防腐工艺、安装流程、质量检验和项目案例。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为每条内容写标题、正文、Hashtags、CTA 和所需素材。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主要输出：平台策略、内容主题、周历、帖子文案、短视频脚本、素材清单。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与其他模块的关系：网站诊断提供转化问题，LinkedIn 负责更专业的客户开发内容，文档库提供产品事实和案例素材。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边界：系统生成内容和计划，不自动登录平台发帖，也不保证播放量或询盘。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6.5 LinkedIn 营销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用途：优化 LinkedIn 主页，规划专业内容，并建立目标公司、决策人和触达话术流程。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使用步骤：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说明目标是个人主页、公司主页还是客户开发。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说明自己的会员等级：免费 Basic、Premium Business 或 Sales Navigator。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提供目标国家、行业、公司规模、客户类型和职位。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先做客户画像和搜索词，再写连接留言或 InMail。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我们卖汽车轮毂，目标市场是美国，客户是轮胎改装店和区域经销商。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我使用 LinkedIn 免费版。请先给出客户画像、英文搜索关键词和决策人职位，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再为 5 家目标公司各写一版 200 字符以内的连接邀请留言。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主要输出：主页优化任务、内容计划、搜索词、客户优先级、联系人路径和触达文案。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与其他模块的关系：目标客户来自“客户开发”或“海关数据”；公司真实性由“客户背调”验证；产品参数来自“文档库”；确认后的客户写入“客户管理”。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边界：不会自动加好友、自动私信或绕过 LinkedIn 风控。会员功能以用户账户实际显示为准。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6.6 海关数据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用途：从进出口记录中筛选真实采购商、分析采购模式和安排开发优先级。</w:t>
      </w:r>
    </w:p>
    <w:p>
      <w:pPr>
        <w:pStyle w:val="Heading3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3"/>
        </w:rPr>
        <w:t>有数据文件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在“文档库”上传 CSV 或 Excel。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进入“海关数据”，在“参考文档”中选择该文件。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写明产品、HS 编码、目标国家、MOQ 和数据统计期。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要求按产品、地理、采购量频和公司类型四层筛选。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这是我导出的美国进口记录。我们出口家具五金，HS 编码 8302，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目标市场美国，MOQ 为 500 件。请筛选持续进口、产品匹配的采购商，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分析采购频率、数量、季节性和供应商集中度，按 P1-P4 排序，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并标注文件名、列名和行号。</w:t>
      </w:r>
    </w:p>
    <w:p>
      <w:pPr>
        <w:pStyle w:val="Heading3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3"/>
        </w:rPr>
        <w:t>没有官方数据文件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可以输入公司名、官网和产品，要求查找公开提单索引和网页记录。此类结果只能作为初步线索，不能写成官方海关数据。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主要输出：采购商清单、采购频率、数量趋势、供应商集中度、优先级、市场洞察和触达建议。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与其他模块的关系：采购商清单进入“客户管理”，重点客户进入“客户背调”，随后生成开发信、报价和跟进任务。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当前文件限制：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7"/>
        <w:gridCol w:w="7433"/>
      </w:tblGrid>
      <w:tr>
        <w:trPr>
          <w:tblHeader w:val="true"/>
          <w:cantSplit/>
        </w:trPr>
        <w:tc>
          <w:tcPr>
            <w:tcW w:type="dxa" w:w="2287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33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22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上传文件大小</w:t>
            </w:r>
          </w:p>
        </w:tc>
        <w:tc>
          <w:tcPr>
            <w:tcW w:type="dxa" w:w="743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最大 12 MB</w:t>
            </w:r>
          </w:p>
        </w:tc>
      </w:tr>
      <w:tr>
        <w:trPr>
          <w:cantSplit/>
        </w:trPr>
        <w:tc>
          <w:tcPr>
            <w:tcW w:type="dxa" w:w="2287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CSV/文本提取</w:t>
            </w:r>
          </w:p>
        </w:tc>
        <w:tc>
          <w:tcPr>
            <w:tcW w:type="dxa" w:w="7433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最大 100000 字符</w:t>
            </w:r>
          </w:p>
        </w:tc>
      </w:tr>
      <w:tr>
        <w:trPr>
          <w:cantSplit/>
        </w:trPr>
        <w:tc>
          <w:tcPr>
            <w:tcW w:type="dxa" w:w="22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Excel 提取</w:t>
            </w:r>
          </w:p>
        </w:tc>
        <w:tc>
          <w:tcPr>
            <w:tcW w:type="dxa" w:w="743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最多 10 个工作表，每表最多 500 行、30 列</w:t>
            </w:r>
          </w:p>
        </w:tc>
      </w:tr>
      <w:tr>
        <w:trPr>
          <w:cantSplit/>
        </w:trPr>
        <w:tc>
          <w:tcPr>
            <w:tcW w:type="dxa" w:w="2287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对话直接附加文档</w:t>
            </w:r>
          </w:p>
        </w:tc>
        <w:tc>
          <w:tcPr>
            <w:tcW w:type="dxa" w:w="7433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单个文档正文最多 12000 字符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数据量较大时，应按季度、国家或产品拆分文件，或先汇总关键列。不要把超过上下文限制的文件当成已完整分析。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边界：系统不附带全球海关数据库。没有文件时，公开渠道覆盖有限，搜不到不能证明没有进口。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6.7 客户管理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用途：维护客户主数据、联系方式、等级、买家类型、备注、文档库和订单。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新增客户：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进入“客户管理”。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点击“＋ 添加客户”。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填写公司名称、联系人、邮箱、国家、等级和买家类型。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点击保存。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客户详情：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点击客户行打开详情。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查看联系人、职位、邮箱、国家、买家类型、主营品类和网站。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关联或取消关联文档库。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新增和编辑订单。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点击“与此客户对话”进入带客户上下文的会话。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客户等级建议：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6"/>
        <w:gridCol w:w="4022"/>
        <w:gridCol w:w="3352"/>
      </w:tblGrid>
      <w:tr>
        <w:trPr>
          <w:tblHeader w:val="true"/>
          <w:cantSplit/>
        </w:trPr>
        <w:tc>
          <w:tcPr>
            <w:tcW w:type="dxa" w:w="2346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022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352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行动</w:t>
            </w:r>
          </w:p>
        </w:tc>
      </w:tr>
      <w:tr>
        <w:trPr>
          <w:cantSplit/>
        </w:trPr>
        <w:tc>
          <w:tcPr>
            <w:tcW w:type="dxa" w:w="234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402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匹配度高、采购潜力明确</w:t>
            </w:r>
          </w:p>
        </w:tc>
        <w:tc>
          <w:tcPr>
            <w:tcW w:type="dxa" w:w="3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优先背调、报价和跟进</w:t>
            </w:r>
          </w:p>
        </w:tc>
      </w:tr>
      <w:tr>
        <w:trPr>
          <w:cantSplit/>
        </w:trPr>
        <w:tc>
          <w:tcPr>
            <w:tcW w:type="dxa" w:w="234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402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有潜力但信息或需求待确认</w:t>
            </w:r>
          </w:p>
        </w:tc>
        <w:tc>
          <w:tcPr>
            <w:tcW w:type="dxa" w:w="335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继续验证和培育</w:t>
            </w:r>
          </w:p>
        </w:tc>
      </w:tr>
      <w:tr>
        <w:trPr>
          <w:cantSplit/>
        </w:trPr>
        <w:tc>
          <w:tcPr>
            <w:tcW w:type="dxa" w:w="234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402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暂不优先或匹配度较低</w:t>
            </w:r>
          </w:p>
        </w:tc>
        <w:tc>
          <w:tcPr>
            <w:tcW w:type="dxa" w:w="3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低频维护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CSV 导入：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点击“CSV 导入”。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使用 UTF-8 编码 CSV。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表头必须包含 </w:t>
      </w:r>
      <w:r>
        <w:rPr>
          <w:rFonts w:ascii="Cascadia Mono" w:hAnsi="Cascadia Mono" w:eastAsia="Cascadia Mono"/>
          <w:color w:val="2D4150"/>
          <w:sz w:val="20"/>
        </w:rPr>
        <w:t>name</w:t>
      </w:r>
      <w:r>
        <w:rPr>
          <w:rFonts w:ascii="Microsoft YaHei" w:hAnsi="Microsoft YaHei" w:eastAsia="Microsoft YaHei"/>
          <w:b w:val="0"/>
          <w:color w:val="000000"/>
          <w:sz w:val="21"/>
        </w:rPr>
        <w:t>，可先导出客户列表参考字段。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单次最多 1000 行，文件最大 2 MB。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任意一行错误会整体拒绝，避免留下半份数据。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订单子模块：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在客户详情点击“新增订单”，可填写订单号、币种、状态、交期、付款条款和多条商品明细。单价可留空表示待谈。订单状态按“报价中 → 已下单 → 已出货 → 已完成”流转，报价中和已取消订单可以删除。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与其他模块的关系：客户是 AI 对话、客户背调、订单、文档库关联和今日简报的共同中心。没有写进客户管理的线索不会自动形成客户档案。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6.8 文档库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用途：保存并提取公司业务资料，为 AI 分析提供可信事实来源。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创建文档库：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点击“文档库”。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点击“＋ 添加文档库”。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输入库名称。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可关联电脑上的本地文件夹，也可以留空后直接上传文件。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上传与扫描：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选择当前文档库。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上传支持的文件，或点击“扫描文件夹”。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点击文档的“查看文字”检查提取结果。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点击“下载”获取原文件。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支持格式：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TXT / MD / CSV / PDF / DOCX / XLSX / PNG / JPG / JPEG / WEBP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提取规则：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5"/>
        <w:gridCol w:w="6775"/>
      </w:tblGrid>
      <w:tr>
        <w:trPr>
          <w:tblHeader w:val="true"/>
          <w:cantSplit/>
        </w:trPr>
        <w:tc>
          <w:tcPr>
            <w:tcW w:type="dxa" w:w="2945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6775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当前行为</w:t>
            </w:r>
          </w:p>
        </w:tc>
      </w:tr>
      <w:tr>
        <w:trPr>
          <w:cantSplit/>
        </w:trPr>
        <w:tc>
          <w:tcPr>
            <w:tcW w:type="dxa" w:w="29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TXT、MD、CSV</w:t>
            </w:r>
          </w:p>
        </w:tc>
        <w:tc>
          <w:tcPr>
            <w:tcW w:type="dxa" w:w="67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读取 UTF-8 文本</w:t>
            </w:r>
          </w:p>
        </w:tc>
      </w:tr>
      <w:tr>
        <w:trPr>
          <w:cantSplit/>
        </w:trPr>
        <w:tc>
          <w:tcPr>
            <w:tcW w:type="dxa" w:w="294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DOCX</w:t>
            </w:r>
          </w:p>
        </w:tc>
        <w:tc>
          <w:tcPr>
            <w:tcW w:type="dxa" w:w="677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读取段落和表格</w:t>
            </w:r>
          </w:p>
        </w:tc>
      </w:tr>
      <w:tr>
        <w:trPr>
          <w:cantSplit/>
        </w:trPr>
        <w:tc>
          <w:tcPr>
            <w:tcW w:type="dxa" w:w="29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XLSX</w:t>
            </w:r>
          </w:p>
        </w:tc>
        <w:tc>
          <w:tcPr>
            <w:tcW w:type="dxa" w:w="67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读取前 10 个表的各前 500 行、30 列</w:t>
            </w:r>
          </w:p>
        </w:tc>
      </w:tr>
      <w:tr>
        <w:trPr>
          <w:cantSplit/>
        </w:trPr>
        <w:tc>
          <w:tcPr>
            <w:tcW w:type="dxa" w:w="294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PDF</w:t>
            </w:r>
          </w:p>
        </w:tc>
        <w:tc>
          <w:tcPr>
            <w:tcW w:type="dxa" w:w="677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提取前 50 页文本</w:t>
            </w:r>
          </w:p>
        </w:tc>
      </w:tr>
      <w:tr>
        <w:trPr>
          <w:cantSplit/>
        </w:trPr>
        <w:tc>
          <w:tcPr>
            <w:tcW w:type="dxa" w:w="29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图片和研究图纸</w:t>
            </w:r>
          </w:p>
        </w:tc>
        <w:tc>
          <w:tcPr>
            <w:tcW w:type="dxa" w:w="677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保存原文件，不执行 OCR</w:t>
            </w:r>
          </w:p>
        </w:tc>
      </w:tr>
      <w:tr>
        <w:trPr>
          <w:cantSplit/>
        </w:trPr>
        <w:tc>
          <w:tcPr>
            <w:tcW w:type="dxa" w:w="294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扫描 PDF</w:t>
            </w:r>
          </w:p>
        </w:tc>
        <w:tc>
          <w:tcPr>
            <w:tcW w:type="dxa" w:w="6775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没有文字层时不会假装完成 OCR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与其他模块的关系：文档库为网站诊断、客户背调、社媒营销、海关数据和文档生成提供事实材料。客户详情可以关联文档库，让客户和资料形成稳定关系。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建议的库结构：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公司资料/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产品目录/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价格与报价/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认证与检测/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客户合同/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物流与单证/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海关数据/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6.9 文档生成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用途：根据客户、订单和产品资料，起草报价单、形式发票、商业发票、装箱单、合同、方案和提案。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使用步骤：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选择“文档生成”。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选择关联客户。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选择参考文档，例如产品目录或价格表。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保持 Hermes 工具开启，便于读取文件或生成 Office 文件。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写明文档类型、语言、币种、贸易术语、交期和输出格式。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为当前客户生成英文形式发票草稿，币种 USD，贸易术语 FOB Shanghai，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付款条件 30% 定金、70% 发货前付清。产品、规格和单价只能来自所选产品目录，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缺少的银行信息或地址标为待确认，不得猜测。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主要输出：结构化正文、表格、报价明细、条款和文件草稿。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与其他模块的关系：客户模块提供买方资料，订单模块提供数量和价格，文档库提供产品事实和历史单证，对话记录保留生成过程。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边界：正式单证发出前必须人工核对抬头、价格、税号、银行信息和贸易条款。文件能否直接生成到 Word/Excel 取决于本机 Hermes 工具和所用模型能力。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6.10 客户背调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用途：在合作前确认客户公司真实性、业务匹配度、公开风险和联系人线索。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普通公开搜索：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打开“客户背调”。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配置 Tavily API Key。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输入公司名、域名、邮箱或核验问题。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可关联现有客户。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点击“搜索公开信息”。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深度背调：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输入邮箱或域名。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可关联现有客户。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点击“深度背调”。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查看公司身份、风险标记、检测层、建议和来源。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常见检测维度：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08"/>
        <w:gridCol w:w="4212"/>
      </w:tblGrid>
      <w:tr>
        <w:trPr>
          <w:tblHeader w:val="true"/>
          <w:cantSplit/>
        </w:trPr>
        <w:tc>
          <w:tcPr>
            <w:tcW w:type="dxa" w:w="5508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212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55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官网和 About/Contact</w:t>
            </w:r>
          </w:p>
        </w:tc>
        <w:tc>
          <w:tcPr>
            <w:tcW w:type="dxa" w:w="42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核对公司、地址和联系方式</w:t>
            </w:r>
          </w:p>
        </w:tc>
      </w:tr>
      <w:tr>
        <w:trPr>
          <w:cantSplit/>
        </w:trPr>
        <w:tc>
          <w:tcPr>
            <w:tcW w:type="dxa" w:w="550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WHOIS</w:t>
            </w:r>
          </w:p>
        </w:tc>
        <w:tc>
          <w:tcPr>
            <w:tcW w:type="dxa" w:w="421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查看域名注册时间和基础信息</w:t>
            </w:r>
          </w:p>
        </w:tc>
      </w:tr>
      <w:tr>
        <w:trPr>
          <w:cantSplit/>
        </w:trPr>
        <w:tc>
          <w:tcPr>
            <w:tcW w:type="dxa" w:w="55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DNS/MX</w:t>
            </w:r>
          </w:p>
        </w:tc>
        <w:tc>
          <w:tcPr>
            <w:tcW w:type="dxa" w:w="42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判断企业邮箱能力</w:t>
            </w:r>
          </w:p>
        </w:tc>
      </w:tr>
      <w:tr>
        <w:trPr>
          <w:cantSplit/>
        </w:trPr>
        <w:tc>
          <w:tcPr>
            <w:tcW w:type="dxa" w:w="550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邮箱平台</w:t>
            </w:r>
          </w:p>
        </w:tc>
        <w:tc>
          <w:tcPr>
            <w:tcW w:type="dxa" w:w="421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识别邮箱服务类型</w:t>
            </w:r>
          </w:p>
        </w:tc>
      </w:tr>
      <w:tr>
        <w:trPr>
          <w:cantSplit/>
        </w:trPr>
        <w:tc>
          <w:tcPr>
            <w:tcW w:type="dxa" w:w="55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技术栈</w:t>
            </w:r>
          </w:p>
        </w:tc>
        <w:tc>
          <w:tcPr>
            <w:tcW w:type="dxa" w:w="42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了解网站技术线索</w:t>
            </w:r>
          </w:p>
        </w:tc>
      </w:tr>
      <w:tr>
        <w:trPr>
          <w:cantSplit/>
        </w:trPr>
        <w:tc>
          <w:tcPr>
            <w:tcW w:type="dxa" w:w="550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制裁名单</w:t>
            </w:r>
          </w:p>
        </w:tc>
        <w:tc>
          <w:tcPr>
            <w:tcW w:type="dxa" w:w="421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检查公开风险名单</w:t>
            </w:r>
          </w:p>
        </w:tc>
      </w:tr>
      <w:tr>
        <w:trPr>
          <w:cantSplit/>
        </w:trPr>
        <w:tc>
          <w:tcPr>
            <w:tcW w:type="dxa" w:w="55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LinkedIn</w:t>
            </w:r>
          </w:p>
        </w:tc>
        <w:tc>
          <w:tcPr>
            <w:tcW w:type="dxa" w:w="42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核对公司页和公开员工线索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请背调 ABC Trading GmbH，官网 abc.example，联系邮箱 buyer@abc.example。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重点核对公司身份、联系信息一致性、域名年龄、制裁风险和企业邮箱，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按风险等级输出，并为每条重要结论附来源。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与其他模块的关系：背调报告可以关联客户，帮助调整客户等级、报价条件和跟进策略。背调结果也可以作为文档生成和开发信的风险依据。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边界：公开信息不能代替正式信用调查、律师意见或银行尽调。查不到不等于不存在。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6.11 定时任务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用途：按天、工作日或每周自动生成业务简报和内容草稿。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使用步骤：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打开“定时任务”。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点击预设模板，或点击“＋ 新建任务”。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填写任务名称和执行指令。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选择业务技能。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设置频率、时间和每周执行日。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000000"/>
          <w:sz w:val="21"/>
        </w:rPr>
        <w:t>保存后可点击“立即执行”测试。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7.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在“最近运行”查看成功、失败和结果。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示例：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每个工作日 09:00 汇总：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1. 今天需要跟进的 A/B 级客户；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2. 报价中超过 3 天未推进的订单；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3. 每个客户建议的下一步动作。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输出简洁表格，不要自动发送邮件。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与其他模块的关系：任务可以调用任意业务技能，并读取当前公司的客户、订单和资料。运行结果用于今日简报和跟进决策。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边界：只有应用进程运行时才会执行到期任务。任务只生成文本，不执行 shell、不自动发送邮件、不自动发帖，也不替代人工确认。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6.12 对话记录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用途：查看、恢复或删除历史会话，保持业务分析可追溯。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使用步骤：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打开“对话记录”。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点击“打开”恢复会话。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点击“删除”移除会话。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正在生成的会话不能删除。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与其他模块的关系：客户开发、网站诊断、社媒、LinkedIn、海关数据和文档生成的过程都会进入对话记录。恢复会话时会根据最后一个技能回到对应业务入口。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使用建议：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一个任务一个会话，避免多个目标混在一起。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工具任务失败后新建会话，不要在错误上下文里反复“继续”。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重要结论应同步到客户管理、文档库或订单，不要只留在聊天记录中。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7. 模块关系与典型数据流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7.1 模块输入输出矩阵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4"/>
        <w:gridCol w:w="2121"/>
        <w:gridCol w:w="3358"/>
        <w:gridCol w:w="2828"/>
      </w:tblGrid>
      <w:tr>
        <w:trPr>
          <w:tblHeader w:val="true"/>
          <w:cantSplit/>
        </w:trPr>
        <w:tc>
          <w:tcPr>
            <w:tcW w:type="dxa" w:w="1414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21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3358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2828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下游模块</w:t>
            </w:r>
          </w:p>
        </w:tc>
      </w:tr>
      <w:tr>
        <w:trPr>
          <w:cantSplit/>
        </w:trPr>
        <w:tc>
          <w:tcPr>
            <w:tcW w:type="dxa" w:w="14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今日简报</w:t>
            </w:r>
          </w:p>
        </w:tc>
        <w:tc>
          <w:tcPr>
            <w:tcW w:type="dxa" w:w="212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客户、订单、历史、任务</w:t>
            </w:r>
          </w:p>
        </w:tc>
        <w:tc>
          <w:tcPr>
            <w:tcW w:type="dxa" w:w="33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待办和优先级</w:t>
            </w:r>
          </w:p>
        </w:tc>
        <w:tc>
          <w:tcPr>
            <w:tcW w:type="dxa" w:w="28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客户管理、客户开发</w:t>
            </w:r>
          </w:p>
        </w:tc>
      </w:tr>
      <w:tr>
        <w:trPr>
          <w:cantSplit/>
        </w:trPr>
        <w:tc>
          <w:tcPr>
            <w:tcW w:type="dxa" w:w="141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客户开发</w:t>
            </w:r>
          </w:p>
        </w:tc>
        <w:tc>
          <w:tcPr>
            <w:tcW w:type="dxa" w:w="212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产品、市场、买家类型</w:t>
            </w:r>
          </w:p>
        </w:tc>
        <w:tc>
          <w:tcPr>
            <w:tcW w:type="dxa" w:w="335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线索、开发信、搜索路径</w:t>
            </w:r>
          </w:p>
        </w:tc>
        <w:tc>
          <w:tcPr>
            <w:tcW w:type="dxa" w:w="282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客户管理、客户背调</w:t>
            </w:r>
          </w:p>
        </w:tc>
      </w:tr>
      <w:tr>
        <w:trPr>
          <w:cantSplit/>
        </w:trPr>
        <w:tc>
          <w:tcPr>
            <w:tcW w:type="dxa" w:w="14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网站诊断</w:t>
            </w:r>
          </w:p>
        </w:tc>
        <w:tc>
          <w:tcPr>
            <w:tcW w:type="dxa" w:w="212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网站链接、目标客户</w:t>
            </w:r>
          </w:p>
        </w:tc>
        <w:tc>
          <w:tcPr>
            <w:tcW w:type="dxa" w:w="33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页面与转化问题、竞品建议</w:t>
            </w:r>
          </w:p>
        </w:tc>
        <w:tc>
          <w:tcPr>
            <w:tcW w:type="dxa" w:w="28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客户开发、社媒、LinkedIn</w:t>
            </w:r>
          </w:p>
        </w:tc>
      </w:tr>
      <w:tr>
        <w:trPr>
          <w:cantSplit/>
        </w:trPr>
        <w:tc>
          <w:tcPr>
            <w:tcW w:type="dxa" w:w="141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社媒营销</w:t>
            </w:r>
          </w:p>
        </w:tc>
        <w:tc>
          <w:tcPr>
            <w:tcW w:type="dxa" w:w="212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平台、市场、素材</w:t>
            </w:r>
          </w:p>
        </w:tc>
        <w:tc>
          <w:tcPr>
            <w:tcW w:type="dxa" w:w="335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内容日历和帖子</w:t>
            </w:r>
          </w:p>
        </w:tc>
        <w:tc>
          <w:tcPr>
            <w:tcW w:type="dxa" w:w="282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品牌信任、客户开发</w:t>
            </w:r>
          </w:p>
        </w:tc>
      </w:tr>
      <w:tr>
        <w:trPr>
          <w:cantSplit/>
        </w:trPr>
        <w:tc>
          <w:tcPr>
            <w:tcW w:type="dxa" w:w="14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LinkedIn</w:t>
            </w:r>
          </w:p>
        </w:tc>
        <w:tc>
          <w:tcPr>
            <w:tcW w:type="dxa" w:w="212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目标公司、职位、会员等级</w:t>
            </w:r>
          </w:p>
        </w:tc>
        <w:tc>
          <w:tcPr>
            <w:tcW w:type="dxa" w:w="33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Profile 任务、搜索词、触达文案</w:t>
            </w:r>
          </w:p>
        </w:tc>
        <w:tc>
          <w:tcPr>
            <w:tcW w:type="dxa" w:w="28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客户管理、客户背调</w:t>
            </w:r>
          </w:p>
        </w:tc>
      </w:tr>
      <w:tr>
        <w:trPr>
          <w:cantSplit/>
        </w:trPr>
        <w:tc>
          <w:tcPr>
            <w:tcW w:type="dxa" w:w="141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海关数据</w:t>
            </w:r>
          </w:p>
        </w:tc>
        <w:tc>
          <w:tcPr>
            <w:tcW w:type="dxa" w:w="212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进出一口文件或公开线索</w:t>
            </w:r>
          </w:p>
        </w:tc>
        <w:tc>
          <w:tcPr>
            <w:tcW w:type="dxa" w:w="335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采购商清单、优先级</w:t>
            </w:r>
          </w:p>
        </w:tc>
        <w:tc>
          <w:tcPr>
            <w:tcW w:type="dxa" w:w="282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客户管理、客户背调</w:t>
            </w:r>
          </w:p>
        </w:tc>
      </w:tr>
      <w:tr>
        <w:trPr>
          <w:cantSplit/>
        </w:trPr>
        <w:tc>
          <w:tcPr>
            <w:tcW w:type="dxa" w:w="14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客户管理</w:t>
            </w:r>
          </w:p>
        </w:tc>
        <w:tc>
          <w:tcPr>
            <w:tcW w:type="dxa" w:w="212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客户资料、订单</w:t>
            </w:r>
          </w:p>
        </w:tc>
        <w:tc>
          <w:tcPr>
            <w:tcW w:type="dxa" w:w="33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结构化客户主数据</w:t>
            </w:r>
          </w:p>
        </w:tc>
        <w:tc>
          <w:tcPr>
            <w:tcW w:type="dxa" w:w="28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所有分析与生成模块</w:t>
            </w:r>
          </w:p>
        </w:tc>
      </w:tr>
      <w:tr>
        <w:trPr>
          <w:cantSplit/>
        </w:trPr>
        <w:tc>
          <w:tcPr>
            <w:tcW w:type="dxa" w:w="141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文档库</w:t>
            </w:r>
          </w:p>
        </w:tc>
        <w:tc>
          <w:tcPr>
            <w:tcW w:type="dxa" w:w="212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产品目录、报价、合同</w:t>
            </w:r>
          </w:p>
        </w:tc>
        <w:tc>
          <w:tcPr>
            <w:tcW w:type="dxa" w:w="335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可引用资料和文字</w:t>
            </w:r>
          </w:p>
        </w:tc>
        <w:tc>
          <w:tcPr>
            <w:tcW w:type="dxa" w:w="282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分析、报价、内容生成</w:t>
            </w:r>
          </w:p>
        </w:tc>
      </w:tr>
      <w:tr>
        <w:trPr>
          <w:cantSplit/>
        </w:trPr>
        <w:tc>
          <w:tcPr>
            <w:tcW w:type="dxa" w:w="14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文档生成</w:t>
            </w:r>
          </w:p>
        </w:tc>
        <w:tc>
          <w:tcPr>
            <w:tcW w:type="dxa" w:w="212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客户、订单、产品资料</w:t>
            </w:r>
          </w:p>
        </w:tc>
        <w:tc>
          <w:tcPr>
            <w:tcW w:type="dxa" w:w="33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单证和提案草稿</w:t>
            </w:r>
          </w:p>
        </w:tc>
        <w:tc>
          <w:tcPr>
            <w:tcW w:type="dxa" w:w="28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客户跟进、订单</w:t>
            </w:r>
          </w:p>
        </w:tc>
      </w:tr>
      <w:tr>
        <w:trPr>
          <w:cantSplit/>
        </w:trPr>
        <w:tc>
          <w:tcPr>
            <w:tcW w:type="dxa" w:w="141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客户背调</w:t>
            </w:r>
          </w:p>
        </w:tc>
        <w:tc>
          <w:tcPr>
            <w:tcW w:type="dxa" w:w="212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公司、域名、邮箱</w:t>
            </w:r>
          </w:p>
        </w:tc>
        <w:tc>
          <w:tcPr>
            <w:tcW w:type="dxa" w:w="335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真实性、风险和联系人报告</w:t>
            </w:r>
          </w:p>
        </w:tc>
        <w:tc>
          <w:tcPr>
            <w:tcW w:type="dxa" w:w="282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客户分级、触达、报价</w:t>
            </w:r>
          </w:p>
        </w:tc>
      </w:tr>
      <w:tr>
        <w:trPr>
          <w:cantSplit/>
        </w:trPr>
        <w:tc>
          <w:tcPr>
            <w:tcW w:type="dxa" w:w="14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定时任务</w:t>
            </w:r>
          </w:p>
        </w:tc>
        <w:tc>
          <w:tcPr>
            <w:tcW w:type="dxa" w:w="212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提示词、技能、频率</w:t>
            </w:r>
          </w:p>
        </w:tc>
        <w:tc>
          <w:tcPr>
            <w:tcW w:type="dxa" w:w="33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定期简报和运行记录</w:t>
            </w:r>
          </w:p>
        </w:tc>
        <w:tc>
          <w:tcPr>
            <w:tcW w:type="dxa" w:w="28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今日简报、客户跟进</w:t>
            </w:r>
          </w:p>
        </w:tc>
      </w:tr>
      <w:tr>
        <w:trPr>
          <w:cantSplit/>
        </w:trPr>
        <w:tc>
          <w:tcPr>
            <w:tcW w:type="dxa" w:w="1414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对话记录</w:t>
            </w:r>
          </w:p>
        </w:tc>
        <w:tc>
          <w:tcPr>
            <w:tcW w:type="dxa" w:w="2121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所有聊天</w:t>
            </w:r>
          </w:p>
        </w:tc>
        <w:tc>
          <w:tcPr>
            <w:tcW w:type="dxa" w:w="335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可恢复的过程记录</w:t>
            </w:r>
          </w:p>
        </w:tc>
        <w:tc>
          <w:tcPr>
            <w:tcW w:type="dxa" w:w="2828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所有模块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7.2 新客户开发到成交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客户开发或海关数据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获得公司名单和初步匹配理由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客户背调验证公司和联系人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写入客户管理并设置 A/B/C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从文档库读取产品与报价资料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生成开发信、报价、PI 或合同草稿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建立订单并持续跟进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定时任务生成每日/每周跟进提醒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这个流程中，任何一步都不能自动跳到底层数据库之外：确认后的线索需要明确要求写入客户库，正式对外文件需要人工复核。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7.3 网站获客闭环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网站诊断发现问题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确定目标市场、客户画像和差异化卖点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社媒营销与 LinkedIn 建立内容和专业形象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客户开发获取线索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客户背调验证真实性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客户管理和持续跟进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网站诊断解决“网站是否让买家理解和信任”，社媒与 LinkedIn 解决“买家是否能持续看到你”，客户开发和背调解决“具体找谁、值不值得联系”。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7.4 文档驱动的销售闭环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文档库整理产品/价格/认证事实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客户与订单提供买方、数量和条款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文档生成形成报价/PI/合同草稿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人工核对后对外发送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 xml:space="preserve">        ↓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订单状态和后续跟进更新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8. 常用提示词模板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8.1 搜索客户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我们出口【产品】，目标市场【国家】，买家类型【进口商/经销商/品牌商】。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请找【数量】家真实公司，按 A/B/C 分级，给出官网、国家、城市、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主要产品线、公开联系方式和匹配理由。没有来源的信息标“待验证”。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8.2 生成开发信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根据当前客户和所选产品资料，写一封 120 词以内的英文开发信。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开头结合对方业务，不提未确认的采购记录，不编造认证和价格。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说明我们的一个差异化价值，结尾问一个容易回答的问题。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另附中文说明和发送前核对清单。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8.3 网站诊断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检查【网址】，目标客户是【客户类型】。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重点分析首页价值主张、产品页、询盘路径、移动端和信任元素。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页面结论必须来自实际访问，流量和口碑标出来源与日期。最后按高/中/低优先级给出修改清单。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8.4 海关数据分析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参考文件是【文件名】。我们出口【产品】，HS 编码【编码】，目标市场【国家】，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MOQ【数量】。请筛选持续进口且产品匹配的采购商，标注采购频率、趋势、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供应商集中度和 P1-P4 优先级，并注明文件、列名和行号。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8.5 客户背调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请背调【公司名】，官网【域名】，邮箱【地址】。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核对公司身份、地址、联系方式、域名、企业邮箱、制裁风险和技术栈。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区分【确切】【推断】【未核对】，每条关键结论附来源。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9. 数据保存、备份与安全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当前应用数据主要保存在：</w:t>
      </w:r>
    </w:p>
    <w:p>
      <w:pPr>
        <w:spacing w:before="80" w:after="160" w:line="252" w:lineRule="auto"/>
        <w:ind w:left="360" w:right="216"/>
        <w:shd w:fill="F4F5F6"/>
      </w:pPr>
      <w:r>
        <w:rPr>
          <w:rFonts w:ascii="Cascadia Mono" w:hAnsi="Cascadia Mono" w:eastAsia="Cascadia Mono"/>
          <w:color w:val="000000"/>
          <w:sz w:val="18"/>
        </w:rPr>
        <w:t>login-demo/data/accounts.sqlite3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login-demo/data/model-encryption.key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login-demo/data/workspaces/</w:t>
      </w:r>
      <w:r>
        <w:br/>
      </w:r>
      <w:r>
        <w:rPr>
          <w:rFonts w:ascii="Cascadia Mono" w:hAnsi="Cascadia Mono" w:eastAsia="Cascadia Mono"/>
          <w:color w:val="000000"/>
          <w:sz w:val="18"/>
        </w:rPr>
        <w:t>login-demo/data/hermes-workspaces/</w:t>
      </w:r>
    </w:p>
    <w:p>
      <w:pPr>
        <w:spacing w:after="120" w:line="324" w:lineRule="auto"/>
      </w:pPr>
      <w:r>
        <w:rPr>
          <w:rFonts w:ascii="Cascadia Mono" w:hAnsi="Cascadia Mono" w:eastAsia="Cascadia Mono"/>
          <w:color w:val="2D4150"/>
          <w:sz w:val="20"/>
        </w:rPr>
        <w:t>model-encryption.key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用于解密模型和搜索 API Key。备份时必须与数据库一起保存。丢失密钥后，已有 API Key 不能恢复，需要重新填写。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建议备份整个 </w:t>
      </w:r>
      <w:r>
        <w:rPr>
          <w:rFonts w:ascii="Cascadia Mono" w:hAnsi="Cascadia Mono" w:eastAsia="Cascadia Mono"/>
          <w:color w:val="2D4150"/>
          <w:sz w:val="20"/>
        </w:rPr>
        <w:t>login-demo/data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 目录。备份前可以停止应用，避免数据库正在写入。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安全边界：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API Key 不出现在普通查询接口中。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密码以带随机盐的 PBKDF2 哈希保存。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业务查询按账号空间和公司隔离。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上传文件使用服务端生成的文件名。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 xml:space="preserve">应用默认只监听 </w:t>
      </w:r>
      <w:r>
        <w:rPr>
          <w:rFonts w:ascii="Cascadia Mono" w:hAnsi="Cascadia Mono" w:eastAsia="Cascadia Mono"/>
          <w:color w:val="2D4150"/>
          <w:sz w:val="20"/>
        </w:rPr>
        <w:t>127.0.0.1</w:t>
      </w:r>
      <w:r>
        <w:rPr>
          <w:rFonts w:ascii="Microsoft YaHei" w:hAnsi="Microsoft YaHei" w:eastAsia="Microsoft YaHei"/>
          <w:b w:val="0"/>
          <w:color w:val="000000"/>
          <w:sz w:val="21"/>
        </w:rPr>
        <w:t>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外部搜索内容、模型输出和公开网页都可能不准确，需要人工复核。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10. 故障排查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10.1 无法登录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先确认使用的是“登录”还是“注册”。新账号必须先注册；密码长度必须为 8 到 128 位。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服务重启后如果登录状态失效，是随机会话密钥发生了变化。重新登录即可，账号数据仍在。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10.2 模型没有回复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检查模型设置中的模型名称、API Key、账户额度和网络。模型服务不可用时，所有 AI 模块都会受影响。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10.3 一直在思考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网站诊断和背调会执行多轮网页访问。开启 Hermes 工具时，长任务通常需要数分钟。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当前版本的 Hermes 运行预算为 240 秒，应用进程留出额外时间收尾。不要同时反复发送“继续”。如果任务已报错，新建会话重新描述目标。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10.4 为什么很多数据写“待验证”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系统只应把实际打开页面、实际搜索或用户提供的数据写成事实。没有网站后台、GA、广告账户或海关数据时，UV、询盘、订单、采购量等只能标为待验证。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确保：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“Hermes 工具”已开启。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Tavily 已配置，或 Hermes 自带搜索可用。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没有只给一个模糊公司简称。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没有让系统猜测 HS 编码、价格、认证和交期。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10.5 文档没有提取到文字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可能原因：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PDF 是扫描件，没有文字层。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图片和图纸当前不做 OCR。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Office 文件损坏或超出解析限制。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文本不是 UTF-8。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Excel 行数、列数或工作表数超过提取上限。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原文件仍会保存，可以先下载检查，或把关键内容拆成更小的文件。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10.6 海关数据分析不完整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检查文件是否超过 12 MB、是否超过 10 个表、单表是否超过 500 行或 30 列。对话附加文档最多使用 12000 字符。建议按季度、国家或产品拆分。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10.7 定时任务没有执行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定时任务依赖应用进程持续运行。电脑休眠、应用关闭或服务停止时不会执行。查看“最近运行”中的失败原因，并先用“立即执行”验证指令和模型配置。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10.8 客户或文档看不到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确认当前左上角公司是否正确。客户、订单、文档库、背调报告和商业对话按公司隔离。切换公司后不会显示其他公司的业务数据。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11. 推荐的标准业务流程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11.1 新公司一周初始化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5596"/>
        <w:gridCol w:w="2062"/>
      </w:tblGrid>
      <w:tr>
        <w:trPr>
          <w:tblHeader w:val="true"/>
          <w:cantSplit/>
        </w:trPr>
        <w:tc>
          <w:tcPr>
            <w:tcW w:type="dxa" w:w="2062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596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062"/>
            <w:vAlign w:val="center"/>
            <w:shd w:fill="1F3A5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1 天</w:t>
            </w:r>
          </w:p>
        </w:tc>
        <w:tc>
          <w:tcPr>
            <w:tcW w:type="dxa" w:w="55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完善公司设置和 Agent 身份</w:t>
            </w:r>
          </w:p>
        </w:tc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业务背景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2 天</w:t>
            </w:r>
          </w:p>
        </w:tc>
        <w:tc>
          <w:tcPr>
            <w:tcW w:type="dxa" w:w="559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建立产品目录、报价和认证文档库</w:t>
            </w:r>
          </w:p>
        </w:tc>
        <w:tc>
          <w:tcPr>
            <w:tcW w:type="dxa" w:w="206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可信资料库</w:t>
            </w:r>
          </w:p>
        </w:tc>
      </w:tr>
      <w:tr>
        <w:trPr>
          <w:cantSplit/>
        </w:trPr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3 天</w:t>
            </w:r>
          </w:p>
        </w:tc>
        <w:tc>
          <w:tcPr>
            <w:tcW w:type="dxa" w:w="55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导入或新增现有客户</w:t>
            </w:r>
          </w:p>
        </w:tc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客户主数据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4 天</w:t>
            </w:r>
          </w:p>
        </w:tc>
        <w:tc>
          <w:tcPr>
            <w:tcW w:type="dxa" w:w="559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做一轮网站诊断和竞品分析</w:t>
            </w:r>
          </w:p>
        </w:tc>
        <w:tc>
          <w:tcPr>
            <w:tcW w:type="dxa" w:w="206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获客改进清单</w:t>
            </w:r>
          </w:p>
        </w:tc>
      </w:tr>
      <w:tr>
        <w:trPr>
          <w:cantSplit/>
        </w:trPr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5 天</w:t>
            </w:r>
          </w:p>
        </w:tc>
        <w:tc>
          <w:tcPr>
            <w:tcW w:type="dxa" w:w="55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制定社媒和 LinkedIn 内容计划</w:t>
            </w:r>
          </w:p>
        </w:tc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内容日历</w:t>
            </w:r>
          </w:p>
        </w:tc>
      </w:tr>
      <w:tr>
        <w:trPr>
          <w:cantSplit/>
        </w:trPr>
        <w:tc>
          <w:tcPr>
            <w:tcW w:type="dxa" w:w="206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6 天</w:t>
            </w:r>
          </w:p>
        </w:tc>
        <w:tc>
          <w:tcPr>
            <w:tcW w:type="dxa" w:w="5596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用海关数据或客户开发筛选新线索</w:t>
            </w:r>
          </w:p>
        </w:tc>
        <w:tc>
          <w:tcPr>
            <w:tcW w:type="dxa" w:w="2062"/>
            <w:vAlign w:val="center"/>
            <w:shd w:fill="EDF3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目标客户清单</w:t>
            </w:r>
          </w:p>
        </w:tc>
      </w:tr>
      <w:tr>
        <w:trPr>
          <w:cantSplit/>
        </w:trPr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7 天</w:t>
            </w:r>
          </w:p>
        </w:tc>
        <w:tc>
          <w:tcPr>
            <w:tcW w:type="dxa" w:w="55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背调重点客户并建立定时跟进任务</w:t>
            </w:r>
          </w:p>
        </w:tc>
        <w:tc>
          <w:tcPr>
            <w:tcW w:type="dxa" w:w="206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可执行销售计划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11.2 从海关数据找到客户并推进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上传海关数据并按季度拆分。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在“海关数据”里筛选持续采购、产品匹配的进口商。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选择 A 级客户做“客户背调”。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在“客户管理”中补齐联系人、等级和备注。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关联产品目录和报价文档库。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在“客户开发”里生成定制开发信。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7. </w:t>
      </w:r>
      <w:r>
        <w:rPr>
          <w:rFonts w:ascii="Microsoft YaHei" w:hAnsi="Microsoft YaHei" w:eastAsia="Microsoft YaHei"/>
          <w:b w:val="0"/>
          <w:color w:val="000000"/>
          <w:sz w:val="21"/>
        </w:rPr>
        <w:t>获得回复后，用“文档生成”制作报价单或 PI。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8. </w:t>
      </w:r>
      <w:r>
        <w:rPr>
          <w:rFonts w:ascii="Microsoft YaHei" w:hAnsi="Microsoft YaHei" w:eastAsia="Microsoft YaHei"/>
          <w:b w:val="0"/>
          <w:color w:val="000000"/>
          <w:sz w:val="21"/>
        </w:rPr>
        <w:t>在客户详情建立订单并更新状态。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9. </w:t>
      </w:r>
      <w:r>
        <w:rPr>
          <w:rFonts w:ascii="Microsoft YaHei" w:hAnsi="Microsoft YaHei" w:eastAsia="Microsoft YaHei"/>
          <w:b w:val="0"/>
          <w:color w:val="000000"/>
          <w:sz w:val="21"/>
        </w:rPr>
        <w:t>用“定时任务”每周生成跟进清单。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  <w:sz w:val="26"/>
        </w:rPr>
        <w:t>11.3 从网站诊断到内容营销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在“网站诊断”检查首页、产品页和询盘路径。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保存三项最重要的问题和三项可差异化卖点。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在“社媒营销”把卖点转为 4 周内容计划。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在“LinkedIn”建立专业形象和客户开发内容。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在“客户开发”用诊断结论作为开发信切入口。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000000"/>
          <w:sz w:val="21"/>
        </w:rPr>
        <w:t>将有效表达沉淀到公司 Agent 身份或文档库。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12. 使用原则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先补齐公司资料，再做行业分析。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一个会话只解决一个清晰任务。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把客户、订单和可靠资料沉淀到对应模块，不要只留在聊天里。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公开网页、第三方数据和模型输出都要看来源。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价格、认证、交期、制裁和合规结论必须人工复核。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000000"/>
          <w:sz w:val="21"/>
        </w:rPr>
        <w:t>对外发送前核对收件人、抬头、金额、币种和贸易条款。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7. </w:t>
      </w:r>
      <w:r>
        <w:rPr>
          <w:rFonts w:ascii="Microsoft YaHei" w:hAnsi="Microsoft YaHei" w:eastAsia="Microsoft YaHei"/>
          <w:b w:val="0"/>
          <w:color w:val="000000"/>
          <w:sz w:val="21"/>
        </w:rPr>
        <w:t>大规模数据先拆分，不要让不完整上下文产生完整分析假象。</w:t>
      </w:r>
    </w:p>
    <w:p>
      <w:pPr>
        <w:pStyle w:val="Heading1"/>
        <w:keepNext/>
        <w:spacing w:before="280" w:after="140"/>
      </w:pPr>
      <w:r>
        <w:rPr>
          <w:rFonts w:ascii="Microsoft YaHei" w:hAnsi="Microsoft YaHei" w:eastAsia="Microsoft YaHei"/>
          <w:b/>
          <w:color w:val="000000"/>
          <w:sz w:val="34"/>
        </w:rPr>
        <w:t>13. 能力边界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系统不包含：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全球官方海关数据库。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客户银行流水、私人邮箱或未公开采购数据。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网站后台、Google Analytics、Shopify 或广告账户的自动访问。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自动发送邮件、自动发帖、自动加好友。</w:t>
      </w:r>
    </w:p>
    <w:p>
      <w:pPr>
        <w:spacing w:after="60" w:line="300" w:lineRule="auto"/>
        <w:ind w:left="504" w:hanging="288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000000"/>
          <w:sz w:val="21"/>
        </w:rPr>
        <w:t>法律、信用、税务或制裁合规的最终结论。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系统适合做研究、整理、初步筛选、内容草稿和流程辅助。正式商业决策仍由业务人员负责。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461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0505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464646"/>
        <w:sz w:val="17"/>
      </w:rPr>
      <w:t>Trade AI 业务流程复刻版  |  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 AI 业务流程复刻版使用说明书</dc:title>
  <dc:subject>模块操作、数据关系与端到端工作流</dc:subject>
  <dc:creator>Trade AI</dc:creator>
  <cp:keywords>外贸, CRM, 客户开发, 网站诊断, 文档, 自动化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