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034A" w14:textId="77777777" w:rsidR="00DD1D1F" w:rsidRDefault="00000000">
      <w:pPr>
        <w:pStyle w:val="2"/>
        <w:widowControl/>
        <w:spacing w:beforeAutospacing="0" w:afterAutospacing="0" w:line="240" w:lineRule="atLeast"/>
        <w:jc w:val="center"/>
        <w:rPr>
          <w:rFonts w:cs="宋体" w:hint="default"/>
          <w:kern w:val="2"/>
          <w:sz w:val="32"/>
          <w:szCs w:val="32"/>
        </w:rPr>
      </w:pPr>
      <w:r>
        <w:rPr>
          <w:rFonts w:cs="宋体" w:hint="default"/>
          <w:kern w:val="2"/>
          <w:sz w:val="32"/>
          <w:szCs w:val="32"/>
        </w:rPr>
        <w:t>医疗问答</w:t>
      </w:r>
      <w:r>
        <w:rPr>
          <w:rFonts w:cs="宋体"/>
          <w:kern w:val="2"/>
          <w:sz w:val="32"/>
          <w:szCs w:val="32"/>
        </w:rPr>
        <w:t>检索增强生成</w:t>
      </w:r>
      <w:r>
        <w:rPr>
          <w:rFonts w:cs="宋体" w:hint="default"/>
          <w:kern w:val="2"/>
          <w:sz w:val="32"/>
          <w:szCs w:val="32"/>
        </w:rPr>
        <w:t>系统</w:t>
      </w:r>
    </w:p>
    <w:p w14:paraId="6098FDDE" w14:textId="7E389B7C" w:rsidR="00845458" w:rsidRPr="00845458" w:rsidRDefault="00845458" w:rsidP="00845458">
      <w:pPr>
        <w:jc w:val="center"/>
        <w:rPr>
          <w:rFonts w:hint="eastAsia"/>
          <w:sz w:val="28"/>
          <w:szCs w:val="28"/>
        </w:rPr>
      </w:pPr>
      <w:r w:rsidRPr="00845458">
        <w:rPr>
          <w:rFonts w:hint="eastAsia"/>
          <w:sz w:val="28"/>
          <w:szCs w:val="28"/>
        </w:rPr>
        <w:t>王铭昊</w:t>
      </w:r>
    </w:p>
    <w:p w14:paraId="7D5611AF" w14:textId="77777777" w:rsidR="00DD1D1F" w:rsidRDefault="00000000">
      <w:pPr>
        <w:pStyle w:val="2"/>
        <w:widowControl/>
        <w:spacing w:beforeAutospacing="0" w:afterAutospacing="0" w:line="240" w:lineRule="atLeast"/>
        <w:jc w:val="both"/>
        <w:rPr>
          <w:rFonts w:ascii="楷体" w:eastAsia="楷体" w:hAnsi="楷体" w:cs="楷体"/>
          <w:b w:val="0"/>
          <w:bCs w:val="0"/>
          <w:kern w:val="2"/>
          <w:sz w:val="18"/>
          <w:szCs w:val="18"/>
        </w:rPr>
      </w:pPr>
      <w:r>
        <w:rPr>
          <w:rFonts w:ascii="楷体" w:eastAsia="楷体" w:hAnsi="楷体" w:cs="楷体"/>
          <w:kern w:val="2"/>
          <w:sz w:val="21"/>
          <w:szCs w:val="21"/>
        </w:rPr>
        <w:t>摘要：</w:t>
      </w:r>
      <w:r>
        <w:rPr>
          <w:rFonts w:ascii="楷体" w:eastAsia="楷体" w:hAnsi="楷体" w:cs="楷体"/>
          <w:b w:val="0"/>
          <w:bCs w:val="0"/>
          <w:kern w:val="2"/>
          <w:sz w:val="18"/>
          <w:szCs w:val="18"/>
        </w:rPr>
        <w:t>本文针对医疗领域对精准、可溯源知识服务的需求，结合中医专家经验传承的现实痛点，设计并实现了一款基于检索增强生成（RAG）技术的医疗问答系统。系统以邱佳信、邵长荣等 9 位中医专家的临床经验文本为核心知识库，整合 RAG 技术架构、Milvus 向量数据库、医疗专用向量嵌入模型及混合召回算法，构建了 “检索 - 增强 - 生成” 的全流程问答体系。通过对非结构化中医专家文本的清洗、分块、语义嵌入与向量存储，实现了用户提问与专家经验的精准匹配；借助检索增强机制，有效降低了大语言模型的 “幻觉” 风险，确保回答的专业性与可溯源性。系统测试表明，该系统在中医常见病诊疗咨询、用药建议、辨证思路查询等场景中表现出良好的实用性，可为医疗从业者提供辅助决策支持，也为普通用户提供可靠的健康知识查询服务。本文详细阐述了系统的技术原理、设计实现、核心功能及实践心得，客观分析了系统的优势与局限，并对未来融合多模态数据、知识图谱推理、实时知识更新等方向进行了展望。</w:t>
      </w:r>
    </w:p>
    <w:p w14:paraId="69F164AD" w14:textId="77777777" w:rsidR="00DD1D1F" w:rsidRDefault="00DD1D1F">
      <w:pPr>
        <w:widowControl/>
        <w:spacing w:line="240" w:lineRule="atLeast"/>
        <w:jc w:val="left"/>
        <w:rPr>
          <w:rFonts w:ascii="宋体" w:eastAsia="宋体" w:hAnsi="宋体" w:cs="宋体" w:hint="eastAsia"/>
          <w:sz w:val="24"/>
        </w:rPr>
      </w:pPr>
    </w:p>
    <w:p w14:paraId="6CB035A9" w14:textId="77777777" w:rsidR="00DD1D1F" w:rsidRDefault="00000000">
      <w:pPr>
        <w:pStyle w:val="2"/>
        <w:widowControl/>
        <w:spacing w:beforeAutospacing="0" w:afterAutospacing="0" w:line="240" w:lineRule="atLeast"/>
        <w:jc w:val="both"/>
        <w:rPr>
          <w:rFonts w:ascii="楷体" w:eastAsia="楷体" w:hAnsi="楷体" w:cs="楷体"/>
          <w:b w:val="0"/>
          <w:bCs w:val="0"/>
          <w:kern w:val="2"/>
          <w:sz w:val="18"/>
          <w:szCs w:val="18"/>
        </w:rPr>
      </w:pPr>
      <w:r>
        <w:rPr>
          <w:rFonts w:ascii="楷体" w:eastAsia="楷体" w:hAnsi="楷体" w:cs="楷体"/>
          <w:kern w:val="2"/>
          <w:sz w:val="21"/>
          <w:szCs w:val="21"/>
        </w:rPr>
        <w:t>关键字：</w:t>
      </w:r>
      <w:r>
        <w:rPr>
          <w:rFonts w:ascii="楷体" w:eastAsia="楷体" w:hAnsi="楷体" w:cs="楷体" w:hint="default"/>
          <w:b w:val="0"/>
          <w:bCs w:val="0"/>
          <w:kern w:val="2"/>
          <w:sz w:val="18"/>
          <w:szCs w:val="18"/>
        </w:rPr>
        <w:t>检索增强生成（RAG）；医疗问答系统；知识库构建；向量检索</w:t>
      </w:r>
    </w:p>
    <w:p w14:paraId="3F07750D" w14:textId="77777777" w:rsidR="00DD1D1F" w:rsidRDefault="00DD1D1F">
      <w:pPr>
        <w:widowControl/>
        <w:spacing w:line="240" w:lineRule="atLeast"/>
        <w:jc w:val="left"/>
        <w:rPr>
          <w:rFonts w:ascii="Times New Roman" w:eastAsia="宋体" w:hAnsi="Times New Roman" w:cs="Times New Roman"/>
          <w:color w:val="1F2329"/>
          <w:kern w:val="0"/>
          <w:sz w:val="16"/>
          <w:szCs w:val="16"/>
          <w:lang w:bidi="ar"/>
        </w:rPr>
      </w:pPr>
    </w:p>
    <w:p w14:paraId="1C2259DA" w14:textId="77777777" w:rsidR="00DD1D1F" w:rsidRDefault="00000000">
      <w:pPr>
        <w:widowControl/>
        <w:spacing w:line="240" w:lineRule="atLeast"/>
        <w:jc w:val="center"/>
        <w:rPr>
          <w:rFonts w:ascii="Times New Roman" w:eastAsia="宋体" w:hAnsi="Times New Roman" w:cs="Times New Roman"/>
          <w:color w:val="1F2329"/>
          <w:kern w:val="0"/>
          <w:sz w:val="28"/>
          <w:szCs w:val="28"/>
          <w:lang w:bidi="ar"/>
        </w:rPr>
      </w:pPr>
      <w:r>
        <w:rPr>
          <w:rFonts w:ascii="Times New Roman" w:eastAsia="宋体" w:hAnsi="Times New Roman" w:cs="Times New Roman"/>
          <w:sz w:val="28"/>
          <w:szCs w:val="28"/>
        </w:rPr>
        <w:t>Medical Question-Answering System Based on Retrieval-Augmented Generation</w:t>
      </w:r>
    </w:p>
    <w:p w14:paraId="6CDDC9C6" w14:textId="77777777" w:rsidR="00DD1D1F" w:rsidRDefault="00000000">
      <w:pPr>
        <w:pStyle w:val="1"/>
        <w:widowControl/>
        <w:spacing w:beforeAutospacing="0" w:afterAutospacing="0" w:line="360" w:lineRule="atLeast"/>
        <w:rPr>
          <w:rFonts w:ascii="Times New Roman" w:eastAsia="楷体" w:hAnsi="Times New Roman" w:hint="default"/>
          <w:b w:val="0"/>
          <w:bCs w:val="0"/>
          <w:kern w:val="2"/>
          <w:sz w:val="18"/>
          <w:szCs w:val="18"/>
        </w:rPr>
      </w:pPr>
      <w:r>
        <w:rPr>
          <w:rFonts w:ascii="Times New Roman" w:hAnsi="Times New Roman" w:hint="default"/>
          <w:color w:val="1F2329"/>
          <w:sz w:val="21"/>
          <w:szCs w:val="21"/>
        </w:rPr>
        <w:t>Abstract:</w:t>
      </w:r>
      <w:r>
        <w:rPr>
          <w:rFonts w:ascii="Times New Roman" w:eastAsia="楷体" w:hAnsi="Times New Roman" w:hint="default"/>
          <w:b w:val="0"/>
          <w:bCs w:val="0"/>
          <w:kern w:val="2"/>
          <w:sz w:val="18"/>
          <w:szCs w:val="18"/>
        </w:rPr>
        <w:t xml:space="preserve"> Aiming at the demand for accurate and traceable knowledge services in the medical field and addressing the practical pain points in the inheritance of clinical experience of traditional Chinese medicine (TCM) experts, this paper designs and implements a medical question-answering system based on Retrieval-Augmented Generation (RAG) technology. Taking the clinical experience texts of 9 TCM experts including Qiu Jiaxin and Shao Changrong as the core knowledge base, the system integrates the RAG technical architecture, Milvus vector database, medical-specific vector embedding model and hybrid retrieval algorithm to build a full-process question-answering system of "retrieval-augmentation-generation". Through cleaning, chunking, semantic embedding and vector storage of unstructured TCM expert texts, the system achieves accurate matching between user questions and expert experience. With the retrieval-augmented mechanism, it effectively reduces the "hallucination" risk of large language models and ensures the professionalism and traceability of answers. System tests show that the system exhibits good practicability in scenarios such as diagnosis and treatment consultation of common TCM diseases, medication suggestions, and syndrome differentiation thinking queries. It can provide auxiliary decision support for medical practitioners and reliable health knowledge query services for general users. This paper elaborates on the technical principles, design and implementation, core functions and practical experience of the system, objectively analyzes its advantages and limitations, and prospects future development directions such as integration of multimodal data, knowledge graph reasoning, and real-time knowledge updating.</w:t>
      </w:r>
    </w:p>
    <w:p w14:paraId="13929902" w14:textId="77777777" w:rsidR="00DD1D1F" w:rsidRDefault="00DD1D1F"/>
    <w:p w14:paraId="7A04A0BD" w14:textId="77777777" w:rsidR="00DD1D1F" w:rsidRDefault="00000000">
      <w:pPr>
        <w:widowControl/>
        <w:spacing w:line="360" w:lineRule="atLeast"/>
        <w:jc w:val="left"/>
        <w:rPr>
          <w:rFonts w:ascii="Times New Roman" w:eastAsia="楷体" w:hAnsi="Times New Roman" w:cs="Times New Roman"/>
          <w:sz w:val="18"/>
          <w:szCs w:val="18"/>
        </w:rPr>
      </w:pPr>
      <w:r>
        <w:rPr>
          <w:rFonts w:ascii="Times New Roman" w:eastAsia="楷体" w:hAnsi="Times New Roman" w:cs="Times New Roman" w:hint="eastAsia"/>
          <w:b/>
          <w:bCs/>
          <w:szCs w:val="21"/>
        </w:rPr>
        <w:t>Key words</w:t>
      </w:r>
      <w:r>
        <w:rPr>
          <w:rFonts w:ascii="Times New Roman" w:eastAsia="楷体" w:hAnsi="Times New Roman" w:cs="Times New Roman" w:hint="eastAsia"/>
          <w:sz w:val="18"/>
          <w:szCs w:val="18"/>
        </w:rPr>
        <w:t>: Retrieval-Augmented Generation (RAG); Medical Question-Answering System; Knowledge Base Construction; Vector Retrieval</w:t>
      </w:r>
    </w:p>
    <w:p w14:paraId="1E9769A6" w14:textId="77777777" w:rsidR="00DD1D1F" w:rsidRDefault="00DD1D1F">
      <w:pPr>
        <w:widowControl/>
        <w:spacing w:line="240" w:lineRule="atLeast"/>
        <w:jc w:val="left"/>
        <w:rPr>
          <w:rFonts w:ascii="宋体" w:eastAsia="宋体" w:hAnsi="宋体" w:cs="宋体" w:hint="eastAsia"/>
          <w:color w:val="1F2329"/>
          <w:kern w:val="0"/>
          <w:sz w:val="16"/>
          <w:szCs w:val="16"/>
          <w:lang w:bidi="ar"/>
        </w:rPr>
      </w:pPr>
    </w:p>
    <w:p w14:paraId="31BCC9DE" w14:textId="77777777" w:rsidR="00DD1D1F" w:rsidRDefault="00DD1D1F">
      <w:pPr>
        <w:widowControl/>
        <w:spacing w:line="240" w:lineRule="atLeast"/>
        <w:jc w:val="left"/>
        <w:rPr>
          <w:rFonts w:ascii="宋体" w:eastAsia="宋体" w:hAnsi="宋体" w:cs="宋体" w:hint="eastAsia"/>
          <w:color w:val="1F2329"/>
          <w:kern w:val="0"/>
          <w:sz w:val="16"/>
          <w:szCs w:val="16"/>
          <w:lang w:bidi="ar"/>
        </w:rPr>
      </w:pPr>
    </w:p>
    <w:p w14:paraId="329904D8" w14:textId="77777777" w:rsidR="00DD1D1F" w:rsidRDefault="00DD1D1F">
      <w:pPr>
        <w:widowControl/>
        <w:spacing w:line="240" w:lineRule="atLeast"/>
        <w:jc w:val="left"/>
        <w:rPr>
          <w:rFonts w:ascii="宋体" w:eastAsia="宋体" w:hAnsi="宋体" w:cs="宋体" w:hint="eastAsia"/>
          <w:color w:val="1F2329"/>
          <w:kern w:val="0"/>
          <w:sz w:val="16"/>
          <w:szCs w:val="16"/>
          <w:lang w:bidi="ar"/>
        </w:rPr>
      </w:pPr>
    </w:p>
    <w:p w14:paraId="335B98FA" w14:textId="77777777" w:rsidR="00DD1D1F" w:rsidRDefault="00DD1D1F">
      <w:pPr>
        <w:widowControl/>
        <w:spacing w:line="240" w:lineRule="atLeast"/>
        <w:jc w:val="left"/>
        <w:rPr>
          <w:rFonts w:ascii="宋体" w:eastAsia="宋体" w:hAnsi="宋体" w:cs="宋体" w:hint="eastAsia"/>
          <w:color w:val="1F2329"/>
          <w:kern w:val="0"/>
          <w:sz w:val="16"/>
          <w:szCs w:val="16"/>
          <w:lang w:bidi="ar"/>
        </w:rPr>
      </w:pPr>
    </w:p>
    <w:p w14:paraId="5C0885BC" w14:textId="77777777" w:rsidR="00DD1D1F" w:rsidRDefault="00DD1D1F">
      <w:pPr>
        <w:pStyle w:val="2"/>
        <w:widowControl/>
        <w:spacing w:beforeAutospacing="0" w:afterAutospacing="0" w:line="240" w:lineRule="atLeast"/>
        <w:rPr>
          <w:rFonts w:cs="宋体"/>
          <w:kern w:val="2"/>
          <w:sz w:val="28"/>
          <w:szCs w:val="28"/>
        </w:rPr>
        <w:sectPr w:rsidR="00DD1D1F">
          <w:pgSz w:w="11906" w:h="16838"/>
          <w:pgMar w:top="1440" w:right="1800" w:bottom="1440" w:left="1800" w:header="851" w:footer="992" w:gutter="0"/>
          <w:cols w:space="425"/>
          <w:docGrid w:type="lines" w:linePitch="312"/>
        </w:sectPr>
      </w:pPr>
    </w:p>
    <w:p w14:paraId="4DFF721C" w14:textId="77777777" w:rsidR="00DD1D1F" w:rsidRDefault="00000000">
      <w:pPr>
        <w:pStyle w:val="1"/>
        <w:rPr>
          <w:rFonts w:ascii="黑体" w:eastAsia="黑体" w:hAnsi="黑体" w:cs="黑体"/>
          <w:sz w:val="24"/>
          <w:szCs w:val="24"/>
        </w:rPr>
      </w:pPr>
      <w:r>
        <w:rPr>
          <w:rFonts w:ascii="黑体" w:eastAsia="黑体" w:hAnsi="黑体" w:cs="黑体"/>
          <w:sz w:val="24"/>
          <w:szCs w:val="24"/>
        </w:rPr>
        <w:t>0引言</w:t>
      </w:r>
    </w:p>
    <w:p w14:paraId="5BC97CD4"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随着人工智能技术的迅猛发展，大语言模型（LLM）在医疗健康领域展现出巨大的应用潜力，从临床决策支持、医学文献检索到患者健康管理，AI 技术正逐步改变传统医疗服务模式。然而，医疗领域的高专业性、高风险性对 AI 系统提出了严苛要求，现有纯生成式大语言模型在实际应用中面临两大核心瓶颈：一是 “幻觉” 现象频发，模型可能编造不存在的医学知识、诊疗方案或药物信息，给医疗决策带来严重安全隐患；二是知识静态性问题，模型的训练数据存在时间窗口限制，无法及时更新最新的临床指南、专家共识与研究成果，难以满足医疗领域对知识时效性的需求。此外，医疗问答的核心诉求不仅在于获取答案，更在于答案的可验证性与溯源性，而纯生成式模型的 “黑箱” 推理过程无法提供明确的知识来源，降低了医疗从业者对系统的信任度。</w:t>
      </w:r>
    </w:p>
    <w:p w14:paraId="5BC6B6FE"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在中医领域，这些问题表现得尤为突出。中医诊疗以 “辨证论治” 为核心，高度依赖医生对海量古籍文献、历代医家经验及患者四诊信息的综合研判，其知识体系具有极强的经验性与传承性。当前，名老中医的临床经验多以非结构化文本形式存在，缺乏系统的数字化整理与高效的检索机制，导致宝贵的医学智慧难以快速传承与普及。年轻医师在临床实践中往往难以快速调用相关专家经验，普通用户则因缺乏专业知识储备，难以获取准确的中医健康指导。同时，中医术语的独特性（如 “营卫不和”“肝气犯胃”）、语义的复杂性以及方剂配伍的灵活性，使得通用大语言模型难以精准理解其内涵，生成的回答常存在偏差或不规范问题。</w:t>
      </w:r>
    </w:p>
    <w:p w14:paraId="71671047"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 xml:space="preserve">检索增强生成（RAG）技术的出现为解决上述问题提供了有效路径。RAG 技术通过将外部知识库与大语言模型相结合，在生成回答前先从权威知识源中检索相关信息，再将检索结果作为上下文输入模型进行针对性生成，实现了 “参数化记忆” </w:t>
      </w:r>
      <w:r>
        <w:rPr>
          <w:rFonts w:ascii="宋体" w:eastAsia="宋体" w:hAnsi="宋体" w:cs="宋体"/>
          <w:szCs w:val="21"/>
        </w:rPr>
        <w:t>与 “非参数化记忆” 的有机融合。这种架构不仅能有效降低模型幻觉，提升回答的准确性与时效性，还能通过引用检索来源实现知识溯源，完美契合医疗领域的核心需求 [1]。在中医场景中，RAG 技术可将分散的专家经验文本构建为结构化知识库，通过语义检索快速匹配相关诊疗案例与辨证思路，为用户提供精准、规范且可验证的问答服务，同时促进名老中医经验的数字化传承与高效利用 [6]。</w:t>
      </w:r>
    </w:p>
    <w:p w14:paraId="19E8641D"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随着医疗数字化转型的加速与 AI 技术的不断成熟，构建精准、高效、可信赖的医疗问答系统已成为行业发展的必然趋势。本研究基于 RAG 技术架构，以中医专家经验文本为核心知识库，开发医疗问答 RAG 系统，旨在解决纯生成式模型在医疗领域的固有缺陷，实现中医专家知识的高效检索与精准复用，为医疗从业者与普通用户提供高质量的知识服务，同时探索中医经验数字化传承的新路径，具有重要的学术价值与实践意义。</w:t>
      </w:r>
    </w:p>
    <w:p w14:paraId="03556ACE"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检索增强生成技术自 2020 年由 Facebook AI Research 团队首次提出以来，已成为自然语言处理领域的研究热点，其核心思想是通过外部知识检索增强生成模型的事实性与可靠性。Lewis 等人在 NeurIPS 2020 上发表的开创性论文中，提出了 RAG 的基础架构，将双编码器检索器与 seq2seq 生成器相结合，通过边缘化机制融合多文档检索结果，在知识密集型任务中取得了显著优于传统生成模型的性能 [1]。该研究首次验证了 “检索 - 生成” 融合架构在解决模型幻觉与知识静态性问题上的有效性，为后续 RAG 技术的发展奠定了基础。</w:t>
      </w:r>
    </w:p>
    <w:p w14:paraId="7EEF1223"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 xml:space="preserve">近年来，RAG 技术在范式演进上取得了诸多突破。北京大学 Zhao 等人将 RAG 划分为查询式、隐空间式、概率式与推测式四类范式，其中查询式 RAG（如 REALM）将检索结果直接拼入输入提示，隐空间式 RAG（如 FiD）则将检索内容以潜在表示形式融合，概率式 RAG（如 kNN-LM）在 logit 层融合检索分布，推测式 </w:t>
      </w:r>
      <w:r>
        <w:rPr>
          <w:rFonts w:ascii="宋体" w:eastAsia="宋体" w:hAnsi="宋体" w:cs="宋体"/>
          <w:szCs w:val="21"/>
        </w:rPr>
        <w:lastRenderedPageBreak/>
        <w:t>RAG（如 GPTCache）通过检索替代部分生成过程以提升效率 [2]。华盛顿大学提出的 Self-RAG 引入自反思机制，通过反射令牌动态决策是否需要检索、评估文档相关性及生成内容是否受文档支持，在事实准确性上较 ChatGPT 提升 12.3%[3]。此外，RAG-Fusion、Query Decomposition 等高级检索策略的出现，进一步提升了复杂查询场景下的检索精准度 [11]。Agentic RAG 框架则通过智能体自主决策检索流程，在患者教育材料生成等任务中显著提升了内容质量与安全性 [24]。这些技术进展为 RAG 系统的性能优化提供了丰富的技术路径，也为医疗领域的应用奠定了坚实的技术基础。</w:t>
      </w:r>
    </w:p>
    <w:p w14:paraId="3497B67D"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在医疗领域，RAG 技术的应用研究已逐步展开并取得初步成效。最新的综述研究指出，RAG-based LLM 在医疗领域的应用已覆盖 guideline 解读、诊断辅助、临床 trial 资格筛选、医学文献检索等多个核心场景，其在准确性、时效性上的优势已得到广泛验证 [25]。PLOS Digital Health 的一项系统综述显示，GPT-3.5/4 等专有模型因较强的语言理解与生成能力，成为医疗 RAG 应用中最常用的基础模型 [4]。在诊断辅助方面，MedRAG 通过构建四层层次诊断知识图谱，将知识图谱推理与 RAG 相结合，在慢性疼痛诊断数据集上实现了优于现有模型的诊断准确性，有效降低了误诊率 [5]。针对慢性肾脏病等特定病种，LLM+RAG 模式构建的用药教育系统不仅提升了回答准确性，还使开发周期缩短 45.9%，显著优于传统开发模式 [26]。在临床指南应用方面，基于 GPT-4 的 RAG 模型在 hepatologic 指南解读、术前评估等场景中，准确率达到 96.4%，显著优于人工响应，且无幻觉现象发生 [4]。在药物研发领域，RAG 系统被用于化合物相似性搜索、药物不良反应证据筛选等任务，大幅提升了研发效率。</w:t>
      </w:r>
    </w:p>
    <w:p w14:paraId="3B40A7DC"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医疗 RAG 的评估与隐私保护问题也成为研究焦点。现有自动化评估指标在临床场景中表现不佳，ASTRID 评估框架提出了上下文相关性（CR）、拒绝准确性</w:t>
      </w:r>
      <w:r>
        <w:rPr>
          <w:rFonts w:ascii="宋体" w:eastAsia="宋体" w:hAnsi="宋体" w:cs="宋体"/>
          <w:szCs w:val="21"/>
        </w:rPr>
        <w:t>（RA）、对话忠实度（CF）三维度评估体系，其结果与临床医师评估高度契合，为医疗 RAG 的规范化评估提供了新方案 [27]。在隐私保护方面，本地部署的 RAG 系统通过将轻量化 LLM 与本地向量数据库结合，实现了离线环境下的隐私 - preserving 检索与生成，满足了再生医学等领域的敏感数据处理需求 [28]。</w:t>
      </w:r>
    </w:p>
    <w:p w14:paraId="3A748394"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尽管 RAG 技术在医疗领域的应用取得了诸多进展，但仍存在一些亟待解决的问题。首先，医疗领域的 RAG 系统缺乏标准化的评估框架，现有研究多采用自定义指标，难以对不同系统的性能进行客观对比 [4]，ASTRID 等评估框架的落地应用仍需进一步验证 [27]。其次，中医 RAG 系统的知识库构建仍面临挑战，中医专家经验的结构化提取、术语标准化、语义关联挖掘等工作耗时耗力，且缺乏统一的规范与方法 [6]。再次，现有系统在复杂临床场景的适配性不足，对于多症状叠加、罕见病诊疗等复杂查询，检索精准度与生成质量仍有待提升 [5]。最后，医疗数据的隐私与合规问题日益凸显，如何在保障数据安全的前提下实现知识共享与检索，成为医疗 RAG 系统规模化应用的关键瓶颈 [4]，本地部署方案虽能缓解隐私风险，但在性能与成本平衡上仍需优化 [28]。本研究针对上述问题，结合中医专家经验文本的特点，构建医疗问答 RAG 系统，旨在为相关研究与应用提供实践参考。</w:t>
      </w:r>
    </w:p>
    <w:p w14:paraId="22E8AABF"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本文围绕医疗问答 RAG 系统的设计、实现与优化展开研究，全文共分为 5 个章节，各章节核心内容如下：</w:t>
      </w:r>
    </w:p>
    <w:p w14:paraId="52EB1D07"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第 1 章为引言。该章节首先阐述了医疗领域尤其是中医领域对精准、可溯源知识服务的需求，分析了纯生成式大语言模型在医疗问答中的局限性，明确了 RAG 技术的应用价值与现实意义；其次，系统梳理了 RAG 技术的发展历程、医疗领域的应用现状及核心技术组件的研究进展，总结了当前研究存在的不足；最后，简要介绍了本文的研究框架与各章节主要内容，为全文的研究工作奠定基础。</w:t>
      </w:r>
    </w:p>
    <w:p w14:paraId="20C585DD"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lastRenderedPageBreak/>
        <w:t>第 2 章为技术原理。该章节详细阐述了医疗问答 RAG 系统的核心技术原理，包括 RAG 技术的基础架构、工作机制与核心优势，重点分析了其在解决模型幻觉与知识静态性问题上的作用机理 [1]；随后，分别介绍了分块算法、Milvus 向量数据库、向量嵌入模型与召回算法的技术细节，结合医疗文本的特点，探讨了各技术在医疗场景中的适配性与应用要点 [7][8][9][11]，为系统设计提供坚实的理论支撑。</w:t>
      </w:r>
    </w:p>
    <w:p w14:paraId="54AD2D7A"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第 3 章为 RAG 系统设计。该章节严格遵循代码实现逻辑，详细阐述了系统的设计与实现过程。首先，明确了系统 “用户提问 - 文本预处理 - 语义检索 - 生成回答 - 结果返回” 的完整工作流程；其次，阐述了系统的设计思路，包括知识库构建、核心模块选型、技术架构设计等方面的考量；再次，详细描述了中医专家文本的处理流程，包括数据读取、清洗、分块、语义嵌入与向量数据库存储的全流程 [12]；最后，介绍了系统的核心功能，包</w:t>
      </w:r>
      <w:r>
        <w:rPr>
          <w:rFonts w:ascii="宋体" w:eastAsia="宋体" w:hAnsi="宋体" w:cs="宋体"/>
          <w:szCs w:val="21"/>
        </w:rPr>
        <w:t>括问答交互、知识检索、结果溯源等功能的实现逻辑与应用场景。</w:t>
      </w:r>
    </w:p>
    <w:p w14:paraId="12B67205"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第 4 章为系统测试。主要包括交互案例与存在问题两部分内容。交互案例将通过具体的用户提问场景，展示系统的问答效果与核心功能；存在问题将结合测试结果，分析系统在检索精准度、生成质量、功能适配性等方面的不足。</w:t>
      </w:r>
    </w:p>
    <w:p w14:paraId="7C40F557"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第 5 章为总结。该章节对医疗问答 RAG 系统的研究工作进行全面总结，首先客观分析了系统的优势与局限，从知识精准性、检索效率、可溯源性等方面阐述了系统的核心优势，同时指出了系统在知识覆盖范围、复杂查询处理、泛化能力等方面的不足；其次，分享了系统开发过程中的实践心得，包括数据处理、模型选型、技术优化等方面的经验与体会；最后，结合医疗 AI 技术的发展趋势，从多模态数据融合、知识图谱增强、实时知识更新、隐私计算集成等方面提出了系统的未来优化方向，为后续研究提供参考。</w:t>
      </w:r>
    </w:p>
    <w:p w14:paraId="63110E67" w14:textId="77777777" w:rsidR="00DD1D1F" w:rsidRDefault="00DD1D1F">
      <w:pPr>
        <w:pStyle w:val="2"/>
        <w:widowControl/>
        <w:spacing w:beforeAutospacing="0" w:afterAutospacing="0" w:line="240" w:lineRule="atLeast"/>
        <w:rPr>
          <w:rFonts w:cs="宋体"/>
          <w:b w:val="0"/>
          <w:bCs w:val="0"/>
          <w:kern w:val="2"/>
          <w:sz w:val="21"/>
          <w:szCs w:val="21"/>
        </w:rPr>
        <w:sectPr w:rsidR="00DD1D1F">
          <w:type w:val="continuous"/>
          <w:pgSz w:w="11906" w:h="16838"/>
          <w:pgMar w:top="1440" w:right="1800" w:bottom="1440" w:left="1800" w:header="851" w:footer="992" w:gutter="0"/>
          <w:cols w:num="2" w:space="720" w:equalWidth="0">
            <w:col w:w="3940" w:space="425"/>
            <w:col w:w="3940"/>
          </w:cols>
          <w:docGrid w:type="lines" w:linePitch="312"/>
        </w:sectPr>
      </w:pPr>
    </w:p>
    <w:p w14:paraId="206272BE" w14:textId="77777777" w:rsidR="00DD1D1F" w:rsidRDefault="00DD1D1F"/>
    <w:p w14:paraId="7BD89705" w14:textId="77777777" w:rsidR="00DD1D1F" w:rsidRDefault="00000000">
      <w:pPr>
        <w:pStyle w:val="1"/>
        <w:rPr>
          <w:rFonts w:ascii="黑体" w:eastAsia="黑体" w:hAnsi="黑体" w:cs="黑体"/>
          <w:sz w:val="24"/>
          <w:szCs w:val="24"/>
        </w:rPr>
      </w:pPr>
      <w:r>
        <w:rPr>
          <w:rFonts w:ascii="黑体" w:eastAsia="黑体" w:hAnsi="黑体" w:cs="黑体"/>
          <w:sz w:val="24"/>
          <w:szCs w:val="24"/>
        </w:rPr>
        <w:t>1 技术原理</w:t>
      </w:r>
    </w:p>
    <w:p w14:paraId="3F269D44" w14:textId="77777777" w:rsidR="00DD1D1F" w:rsidRDefault="00000000">
      <w:pPr>
        <w:pStyle w:val="2"/>
        <w:rPr>
          <w:rFonts w:ascii="黑体" w:eastAsia="黑体" w:hAnsi="黑体" w:cs="黑体"/>
          <w:sz w:val="21"/>
          <w:szCs w:val="21"/>
        </w:rPr>
      </w:pPr>
      <w:r>
        <w:rPr>
          <w:rFonts w:ascii="黑体" w:eastAsia="黑体" w:hAnsi="黑体" w:cs="黑体"/>
          <w:sz w:val="21"/>
          <w:szCs w:val="21"/>
        </w:rPr>
        <w:t>1.1 RAG 原理</w:t>
      </w:r>
    </w:p>
    <w:p w14:paraId="476C1CAF" w14:textId="77777777" w:rsidR="00DD1D1F" w:rsidRDefault="00DD1D1F">
      <w:pPr>
        <w:widowControl/>
        <w:spacing w:line="240" w:lineRule="atLeast"/>
        <w:ind w:firstLine="420"/>
        <w:jc w:val="left"/>
        <w:rPr>
          <w:rFonts w:ascii="宋体" w:eastAsia="宋体" w:hAnsi="宋体" w:cs="宋体" w:hint="eastAsia"/>
          <w:sz w:val="24"/>
        </w:rPr>
        <w:sectPr w:rsidR="00DD1D1F">
          <w:type w:val="continuous"/>
          <w:pgSz w:w="11906" w:h="16838"/>
          <w:pgMar w:top="1440" w:right="1800" w:bottom="1440" w:left="1800" w:header="851" w:footer="992" w:gutter="0"/>
          <w:cols w:space="425"/>
          <w:docGrid w:type="lines" w:linePitch="312"/>
        </w:sectPr>
      </w:pPr>
    </w:p>
    <w:p w14:paraId="19953D65"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检索增强生成（RAG）技术是一种融合信息检索与自然语言生成的混合式 AI 架构，其核心思想是在生成模型进行文本输出前，通过检索模块从外部知识库中获取与当前查询相关的信息片段，将这些信息作为上下文语境融入生成过程，从而提升回答的事实准确性、时效性与可溯源性 [1]。与传统纯生成式模型依赖内置参数化记忆不同，RAG 引入了非参数化记忆（外部知识库），通过 “检索 - 增强 - 生成” 的流水线式工作机制，实现了知识的动态补充与精准复用，有效弥补了纯生成式模型的固有缺陷。</w:t>
      </w:r>
    </w:p>
    <w:p w14:paraId="0D60FAAD"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RAG 技术的基础架构由检索器（Retriever）、生成器（Generator）与外部知识库（Knowledge Base）三大核心组件构成，各组件协同工作完成问答任</w:t>
      </w:r>
      <w:r>
        <w:rPr>
          <w:rFonts w:ascii="宋体" w:eastAsia="宋体" w:hAnsi="宋体" w:cs="宋体"/>
          <w:szCs w:val="21"/>
        </w:rPr>
        <w:t>务。外部知识库是 RAG 系统的知识来源，通常包含结构化、半结构化或非结构化的文本数据，其质量与覆盖范围直接决定了系统的问答能力。在医疗场景中，知识库需具备权威性、专业性与时效性，通常由临床指南、医学文献、专家经验文本、药典方剂等高质量数据构成 [4]。中医领域的知识库还可扩展至古籍文献、药食同源数据库等特色资源 [32]，甚至通过多 LLM 交叉验证确保数据质量 [23]。检索器的核心功能是根据用户查询，从知识库中快速筛选出最相关的信息片段，其性能直接影响系统的问答精准度，常用的检索策略包括稠密检索、稀疏检索及混合检索等 [11]。高级检索系统还会引入查询重写、多轮检索、交叉编码器重排序等优化机制 [29][30]。生成器通常基于预训练大语言</w:t>
      </w:r>
      <w:r>
        <w:rPr>
          <w:rFonts w:ascii="宋体" w:eastAsia="宋体" w:hAnsi="宋体" w:cs="宋体"/>
          <w:szCs w:val="21"/>
        </w:rPr>
        <w:lastRenderedPageBreak/>
        <w:t xml:space="preserve">模型构建，负责将用户查询与检索到的相关信息进行融合，生成符合要求的自然语言回答，其核心能力在于对上下文的理解、信息的整合与语言的规范化表达 </w:t>
      </w:r>
      <w:r>
        <w:rPr>
          <w:rFonts w:ascii="宋体" w:eastAsia="宋体" w:hAnsi="宋体" w:cs="宋体"/>
          <w:szCs w:val="21"/>
        </w:rPr>
        <w:t>[3]。在中医场景中，生成器还需通过领域微调掌握辨证逻辑与中医话语体系 [29][30]。</w:t>
      </w:r>
    </w:p>
    <w:p w14:paraId="5C7D6E0D" w14:textId="77777777" w:rsidR="00DD1D1F" w:rsidRDefault="00DD1D1F">
      <w:pPr>
        <w:widowControl/>
        <w:spacing w:line="240" w:lineRule="atLeast"/>
        <w:ind w:firstLine="420"/>
        <w:jc w:val="center"/>
        <w:rPr>
          <w:szCs w:val="21"/>
        </w:rPr>
        <w:sectPr w:rsidR="00DD1D1F">
          <w:type w:val="continuous"/>
          <w:pgSz w:w="11906" w:h="16838"/>
          <w:pgMar w:top="1440" w:right="1800" w:bottom="1440" w:left="1800" w:header="851" w:footer="992" w:gutter="0"/>
          <w:cols w:num="2" w:space="720" w:equalWidth="0">
            <w:col w:w="3940" w:space="425"/>
            <w:col w:w="3940"/>
          </w:cols>
          <w:docGrid w:type="lines" w:linePitch="312"/>
        </w:sectPr>
      </w:pPr>
    </w:p>
    <w:p w14:paraId="52F3D332" w14:textId="77777777" w:rsidR="00DD1D1F" w:rsidRDefault="00000000">
      <w:pPr>
        <w:widowControl/>
        <w:spacing w:line="240" w:lineRule="atLeast"/>
        <w:ind w:firstLine="420"/>
        <w:jc w:val="center"/>
      </w:pPr>
      <w:r>
        <w:rPr>
          <w:noProof/>
        </w:rPr>
        <w:drawing>
          <wp:inline distT="0" distB="0" distL="114300" distR="114300" wp14:anchorId="7D1B39FB" wp14:editId="188C55C3">
            <wp:extent cx="4319905" cy="2906395"/>
            <wp:effectExtent l="0" t="0" r="1079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4319905" cy="2906395"/>
                    </a:xfrm>
                    <a:prstGeom prst="rect">
                      <a:avLst/>
                    </a:prstGeom>
                    <a:noFill/>
                    <a:ln>
                      <a:noFill/>
                    </a:ln>
                  </pic:spPr>
                </pic:pic>
              </a:graphicData>
            </a:graphic>
          </wp:inline>
        </w:drawing>
      </w:r>
    </w:p>
    <w:p w14:paraId="6EFA0345" w14:textId="77777777" w:rsidR="00DD1D1F" w:rsidRDefault="00000000">
      <w:pPr>
        <w:widowControl/>
        <w:spacing w:line="240" w:lineRule="atLeast"/>
        <w:ind w:firstLine="420"/>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图1.1 RAG工作流程图</w:t>
      </w:r>
    </w:p>
    <w:p w14:paraId="085C73AB" w14:textId="77777777" w:rsidR="00DD1D1F" w:rsidRDefault="00DD1D1F">
      <w:pPr>
        <w:widowControl/>
        <w:spacing w:line="240" w:lineRule="atLeast"/>
        <w:ind w:firstLine="420"/>
        <w:jc w:val="center"/>
        <w:rPr>
          <w:rFonts w:asciiTheme="majorEastAsia" w:eastAsiaTheme="majorEastAsia" w:hAnsiTheme="majorEastAsia" w:cstheme="majorEastAsia" w:hint="eastAsia"/>
        </w:rPr>
        <w:sectPr w:rsidR="00DD1D1F">
          <w:type w:val="continuous"/>
          <w:pgSz w:w="11906" w:h="16838"/>
          <w:pgMar w:top="1440" w:right="1800" w:bottom="1440" w:left="1800" w:header="851" w:footer="992" w:gutter="0"/>
          <w:cols w:space="425"/>
          <w:docGrid w:type="lines" w:linePitch="312"/>
        </w:sectPr>
      </w:pPr>
    </w:p>
    <w:p w14:paraId="5DCE1580" w14:textId="77777777" w:rsidR="00DD1D1F" w:rsidRDefault="00DD1D1F">
      <w:pPr>
        <w:pStyle w:val="3"/>
        <w:widowControl/>
        <w:spacing w:beforeAutospacing="0" w:afterAutospacing="0" w:line="240" w:lineRule="atLeast"/>
        <w:rPr>
          <w:rFonts w:cs="宋体"/>
          <w:b w:val="0"/>
          <w:bCs w:val="0"/>
          <w:kern w:val="2"/>
          <w:sz w:val="21"/>
          <w:szCs w:val="21"/>
        </w:rPr>
      </w:pPr>
    </w:p>
    <w:p w14:paraId="461BBA0C" w14:textId="77777777" w:rsidR="00DD1D1F" w:rsidRDefault="00000000">
      <w:pPr>
        <w:pStyle w:val="2"/>
        <w:rPr>
          <w:rFonts w:ascii="黑体" w:eastAsia="黑体" w:hAnsi="黑体" w:cs="黑体"/>
          <w:sz w:val="21"/>
          <w:szCs w:val="21"/>
        </w:rPr>
      </w:pPr>
      <w:r>
        <w:rPr>
          <w:rFonts w:ascii="黑体" w:eastAsia="黑体" w:hAnsi="黑体" w:cs="黑体"/>
          <w:sz w:val="21"/>
          <w:szCs w:val="21"/>
        </w:rPr>
        <w:t>2.2 分块算法</w:t>
      </w:r>
    </w:p>
    <w:p w14:paraId="30BD4370"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分块算法是 RAG 系统索引构建阶段的核心技术之一，其核心目标是将长文本分解为大小合适、语义完整的文本片段（Chunk），以便于后续的语义嵌入、向量存储与高效检索 [7]。在医疗场景中，原始文本通常包括临床指南、专家经验、医学文献、病历记录等，这些文本往往具有篇幅长、语义密度高、专业术语密集、逻辑结构严谨等特点，直接进行整体嵌入会导致语义信息的丢失或混淆，影响检索的精准度；而分块过细则可能破坏文本的语义完整性，导致生成的回答缺乏逻辑连贯性。因此，选择合适的分块算法并确定合理的分块大小，是保障医疗 RAG 系统性能的关键环节。</w:t>
      </w:r>
    </w:p>
    <w:p w14:paraId="67D0FACC"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常用的分块算法可分为基于规则的分块与基于语义的分块两大类。基于规则的分块算法是最基础、最常用的分块方式，主要根据文本的物理结构或固定长度进行</w:t>
      </w:r>
      <w:r>
        <w:rPr>
          <w:rFonts w:ascii="宋体" w:eastAsia="宋体" w:hAnsi="宋体" w:cs="宋体"/>
          <w:szCs w:val="21"/>
        </w:rPr>
        <w:t>划分，无需复杂的语义分析，具有计算效率高、易于实现等优点。其中，固定长度分块（Fixed-Size Chunking）是最直接的方法，即按照预设的字符数或词数对文本进行均匀划分，同时可设置重叠区域（Overlap）以避免语义断裂，重叠比例通常在 10%-20% 之间 [7]。这种方法适用于结构相对简单、语义分布均匀的文本，但在处理医疗文本时存在明显局限性，例如可能将一个完整的方剂配伍说明、病症诊断标准或专家经验案例拆分到多个块中，破坏语义的完整性。另一种基于规则的分块方法是基于结构的分块（Structure-Based Chunking），该方法利用文本的天然结构标记（如段落分隔符、标题、列表符号等）进行分块，能够更好地保留文本的逻辑结构 [7]。在中医专家文本中，通常包含 “病症描述 - 辨证思路 - 治法方药 - 临床体会” 等逻辑结构，基于段落分隔符或主题句进行分块，可有效保留这些完整的语义单元，提升检索的相关性 [12]。</w:t>
      </w:r>
    </w:p>
    <w:p w14:paraId="57325F84" w14:textId="77777777" w:rsidR="00DD1D1F" w:rsidRDefault="00DD1D1F">
      <w:pPr>
        <w:widowControl/>
        <w:spacing w:line="240" w:lineRule="atLeast"/>
        <w:ind w:firstLine="420"/>
        <w:jc w:val="center"/>
        <w:rPr>
          <w:rFonts w:ascii="宋体" w:eastAsia="宋体" w:hAnsi="宋体" w:cs="宋体" w:hint="eastAsia"/>
          <w:sz w:val="24"/>
        </w:rPr>
        <w:sectPr w:rsidR="00DD1D1F">
          <w:type w:val="continuous"/>
          <w:pgSz w:w="11906" w:h="16838"/>
          <w:pgMar w:top="1440" w:right="1800" w:bottom="1440" w:left="1800" w:header="851" w:footer="992" w:gutter="0"/>
          <w:cols w:num="2" w:space="720" w:equalWidth="0">
            <w:col w:w="3940" w:space="425"/>
            <w:col w:w="3940"/>
          </w:cols>
          <w:docGrid w:type="lines" w:linePitch="312"/>
        </w:sectPr>
      </w:pPr>
    </w:p>
    <w:p w14:paraId="42872B03" w14:textId="77777777" w:rsidR="00DD1D1F" w:rsidRDefault="00000000">
      <w:pPr>
        <w:widowControl/>
        <w:spacing w:line="240" w:lineRule="atLeast"/>
        <w:ind w:firstLine="420"/>
        <w:jc w:val="center"/>
        <w:rPr>
          <w:rFonts w:ascii="宋体" w:eastAsia="宋体" w:hAnsi="宋体" w:cs="宋体" w:hint="eastAsia"/>
          <w:sz w:val="24"/>
        </w:rPr>
      </w:pPr>
      <w:r>
        <w:rPr>
          <w:rFonts w:ascii="宋体" w:eastAsia="宋体" w:hAnsi="宋体" w:cs="宋体"/>
          <w:noProof/>
          <w:sz w:val="24"/>
        </w:rPr>
        <w:lastRenderedPageBreak/>
        <w:drawing>
          <wp:inline distT="0" distB="0" distL="114300" distR="114300" wp14:anchorId="5AC2CBD1" wp14:editId="7E11F0AE">
            <wp:extent cx="4319905" cy="1066165"/>
            <wp:effectExtent l="0" t="0" r="10795" b="63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5"/>
                    <a:stretch>
                      <a:fillRect/>
                    </a:stretch>
                  </pic:blipFill>
                  <pic:spPr>
                    <a:xfrm>
                      <a:off x="0" y="0"/>
                      <a:ext cx="4319905" cy="1066165"/>
                    </a:xfrm>
                    <a:prstGeom prst="rect">
                      <a:avLst/>
                    </a:prstGeom>
                    <a:noFill/>
                    <a:ln w="9525">
                      <a:noFill/>
                    </a:ln>
                  </pic:spPr>
                </pic:pic>
              </a:graphicData>
            </a:graphic>
          </wp:inline>
        </w:drawing>
      </w:r>
    </w:p>
    <w:p w14:paraId="5689E6AF" w14:textId="77777777" w:rsidR="00DD1D1F" w:rsidRDefault="00000000">
      <w:pPr>
        <w:widowControl/>
        <w:spacing w:line="240" w:lineRule="atLeast"/>
        <w:ind w:firstLine="420"/>
        <w:jc w:val="center"/>
        <w:rPr>
          <w:rFonts w:ascii="宋体" w:eastAsia="宋体" w:hAnsi="宋体" w:cs="宋体" w:hint="eastAsia"/>
          <w:szCs w:val="21"/>
        </w:rPr>
        <w:sectPr w:rsidR="00DD1D1F">
          <w:type w:val="continuous"/>
          <w:pgSz w:w="11906" w:h="16838"/>
          <w:pgMar w:top="1440" w:right="1800" w:bottom="1440" w:left="1800" w:header="851" w:footer="992" w:gutter="0"/>
          <w:cols w:space="425"/>
          <w:docGrid w:type="lines" w:linePitch="312"/>
        </w:sectPr>
      </w:pPr>
      <w:r>
        <w:rPr>
          <w:rFonts w:asciiTheme="majorEastAsia" w:eastAsiaTheme="majorEastAsia" w:hAnsiTheme="majorEastAsia" w:cstheme="majorEastAsia" w:hint="eastAsia"/>
        </w:rPr>
        <w:t>图1.2 分块算法流程图</w:t>
      </w:r>
    </w:p>
    <w:p w14:paraId="0363A431" w14:textId="77777777" w:rsidR="00DD1D1F" w:rsidRDefault="00DD1D1F">
      <w:pPr>
        <w:pStyle w:val="3"/>
        <w:widowControl/>
        <w:spacing w:beforeAutospacing="0" w:afterAutospacing="0" w:line="240" w:lineRule="atLeast"/>
        <w:rPr>
          <w:rFonts w:cs="宋体"/>
          <w:b w:val="0"/>
          <w:bCs w:val="0"/>
          <w:kern w:val="2"/>
          <w:sz w:val="21"/>
          <w:szCs w:val="21"/>
        </w:rPr>
      </w:pPr>
    </w:p>
    <w:p w14:paraId="209E8C66" w14:textId="77777777" w:rsidR="00DD1D1F" w:rsidRDefault="00000000">
      <w:pPr>
        <w:pStyle w:val="2"/>
        <w:rPr>
          <w:rFonts w:ascii="黑体" w:eastAsia="黑体" w:hAnsi="黑体" w:cs="黑体"/>
          <w:sz w:val="21"/>
          <w:szCs w:val="21"/>
        </w:rPr>
      </w:pPr>
      <w:r>
        <w:rPr>
          <w:rFonts w:ascii="黑体" w:eastAsia="黑体" w:hAnsi="黑体" w:cs="黑体" w:hint="default"/>
          <w:sz w:val="21"/>
          <w:szCs w:val="21"/>
        </w:rPr>
        <w:t>2.3 Milvus 向量数据库</w:t>
      </w:r>
    </w:p>
    <w:p w14:paraId="7D7CD90D"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Milvus 是一款开源的分布式向量数据库，专为海量高维向量数据的存储、管理与高效检索设计，其核心优势在于高性能、高可扩展性、易用性及丰富的功能特性，已被广泛应用于人工智能、大数据、医疗健康等多个领域，尤其适用于 RAG 系统的向量索引构建与检索任务 [8]。在医疗问答 RAG 系统中，Milvus 负责存储经过语义嵌入后的文本向量，为检索器提供快速、精准的向量相似度匹配服务，其性能直接影响系统的检索效率与问答体验。“岐黄智鉴” 等中医 RAG 系统均采用 Milvus 存储文本块向量与元数据，为溯源功能提供了底层支持 [29][30]。</w:t>
      </w:r>
    </w:p>
    <w:p w14:paraId="399FCA2C"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Milvus 的核心架构采用存算分离设计，将数据存储与计算任务相分离，实现</w:t>
      </w:r>
      <w:r>
        <w:rPr>
          <w:rFonts w:ascii="宋体" w:eastAsia="宋体" w:hAnsi="宋体" w:cs="宋体"/>
          <w:szCs w:val="21"/>
        </w:rPr>
        <w:t>了存储与计算的独立扩容，能够灵活应对医疗知识库数据量的增长与检索请求的波动 [8]。系统架构主要包括接入层、协调层、计算层与存储层四个部分：接入层负责接收用户的检索与写入请求，并进行负载均衡与请求分发；协调层负责集群的调度与管理，包括元数据管理、任务调度、故障恢复等功能；计算层是 Milvus 的核心计算单元，负责向量索引的构建、相似度计算、检索结果排序等核心任务，支持多种索引类型与检索算法 [8]；存储层负责数据的持久化存储，支持本地存储、云存储等多种存储方式，确保数据的安全性与可靠性。这种架构设计使得 Milvus 能够支持十亿级别的向量数据存储与毫秒级别的检索响应，完全满足医疗 RAG 系统对数据规模与检索速度的需求 [8]。对于中医 RAG 系统而言，该架构还能支持古籍文本向量、结构化知识向量等多类型数据的混合存储与检索 [31][33]。</w:t>
      </w:r>
    </w:p>
    <w:p w14:paraId="421BDCF7" w14:textId="77777777" w:rsidR="00DD1D1F" w:rsidRDefault="00DD1D1F">
      <w:pPr>
        <w:widowControl/>
        <w:spacing w:line="240" w:lineRule="atLeast"/>
        <w:ind w:firstLine="420"/>
        <w:jc w:val="center"/>
        <w:rPr>
          <w:rFonts w:ascii="宋体" w:eastAsia="宋体" w:hAnsi="宋体" w:cs="宋体" w:hint="eastAsia"/>
          <w:sz w:val="24"/>
        </w:rPr>
        <w:sectPr w:rsidR="00DD1D1F">
          <w:type w:val="continuous"/>
          <w:pgSz w:w="11906" w:h="16838"/>
          <w:pgMar w:top="1440" w:right="1800" w:bottom="1440" w:left="1800" w:header="851" w:footer="992" w:gutter="0"/>
          <w:cols w:num="2" w:space="720" w:equalWidth="0">
            <w:col w:w="3940" w:space="425"/>
            <w:col w:w="3940"/>
          </w:cols>
          <w:docGrid w:type="lines" w:linePitch="312"/>
        </w:sectPr>
      </w:pPr>
    </w:p>
    <w:p w14:paraId="41F8C78C" w14:textId="77777777" w:rsidR="00DD1D1F" w:rsidRDefault="00000000">
      <w:pPr>
        <w:widowControl/>
        <w:spacing w:line="240" w:lineRule="atLeast"/>
        <w:ind w:firstLine="420"/>
        <w:jc w:val="center"/>
        <w:rPr>
          <w:rFonts w:ascii="宋体" w:eastAsia="宋体" w:hAnsi="宋体" w:cs="宋体" w:hint="eastAsia"/>
          <w:sz w:val="24"/>
        </w:rPr>
      </w:pPr>
      <w:r>
        <w:rPr>
          <w:rFonts w:ascii="宋体" w:eastAsia="宋体" w:hAnsi="宋体" w:cs="宋体"/>
          <w:noProof/>
          <w:sz w:val="24"/>
        </w:rPr>
        <w:drawing>
          <wp:inline distT="0" distB="0" distL="114300" distR="114300" wp14:anchorId="114B48A9" wp14:editId="102F4234">
            <wp:extent cx="4319905" cy="2489835"/>
            <wp:effectExtent l="0" t="0" r="10795" b="1206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6"/>
                    <a:stretch>
                      <a:fillRect/>
                    </a:stretch>
                  </pic:blipFill>
                  <pic:spPr>
                    <a:xfrm>
                      <a:off x="0" y="0"/>
                      <a:ext cx="4319905" cy="2489835"/>
                    </a:xfrm>
                    <a:prstGeom prst="rect">
                      <a:avLst/>
                    </a:prstGeom>
                    <a:noFill/>
                    <a:ln w="9525">
                      <a:noFill/>
                    </a:ln>
                  </pic:spPr>
                </pic:pic>
              </a:graphicData>
            </a:graphic>
          </wp:inline>
        </w:drawing>
      </w:r>
    </w:p>
    <w:p w14:paraId="000C1B35" w14:textId="77777777" w:rsidR="00DD1D1F" w:rsidRDefault="00000000">
      <w:pPr>
        <w:widowControl/>
        <w:spacing w:line="240" w:lineRule="atLeast"/>
        <w:ind w:firstLine="420"/>
        <w:jc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图1.3 Milvus向量数据库框架图</w:t>
      </w:r>
    </w:p>
    <w:p w14:paraId="6B7C6F75" w14:textId="77777777" w:rsidR="00DD1D1F" w:rsidRDefault="00DD1D1F">
      <w:pPr>
        <w:widowControl/>
        <w:spacing w:line="240" w:lineRule="atLeast"/>
        <w:ind w:firstLine="420"/>
        <w:jc w:val="left"/>
        <w:rPr>
          <w:rFonts w:ascii="宋体" w:eastAsia="宋体" w:hAnsi="宋体" w:cs="宋体" w:hint="eastAsia"/>
          <w:szCs w:val="21"/>
        </w:rPr>
        <w:sectPr w:rsidR="00DD1D1F">
          <w:type w:val="continuous"/>
          <w:pgSz w:w="11906" w:h="16838"/>
          <w:pgMar w:top="1440" w:right="1800" w:bottom="1440" w:left="1800" w:header="851" w:footer="992" w:gutter="0"/>
          <w:cols w:space="425"/>
          <w:docGrid w:type="lines" w:linePitch="312"/>
        </w:sectPr>
      </w:pPr>
    </w:p>
    <w:p w14:paraId="1FCCC5FB"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 xml:space="preserve">Milvus 支持多种向量索引类型，可根据不同的应用场景与性能需求进行选择。在医疗 RAG 系统中，常用的索引类型包括 </w:t>
      </w:r>
      <w:r>
        <w:rPr>
          <w:rFonts w:ascii="宋体" w:eastAsia="宋体" w:hAnsi="宋体" w:cs="宋体"/>
          <w:szCs w:val="21"/>
        </w:rPr>
        <w:t>IVF_FLAT、HNSW、IVF_SQ8 等 [8]。IVF_FLAT 是一种基于倒排文件的索引类型，通过将向量空间划分为多个聚类，检</w:t>
      </w:r>
      <w:r>
        <w:rPr>
          <w:rFonts w:ascii="宋体" w:eastAsia="宋体" w:hAnsi="宋体" w:cs="宋体"/>
          <w:szCs w:val="21"/>
        </w:rPr>
        <w:lastRenderedPageBreak/>
        <w:t>索时仅在与查询向量最相似的几个聚类中进行遍历，在保证检索精度的同时显著提升检索速度，适用于中等规模的向量数据（百万至千万级）。HNSW（Hierarchical Navigable Small World）是一种基于图结构的索引类型，通过构建多层导航图实现高效的近似最近邻搜索，具有检索速度快、精度高的特点，适用于大规模向量数据（千万至十亿级），是医疗 RAG 系统的首选索引类型之一 [8]。中医 RAG 系统处理古籍文本与专家经验向量时，HNSW 索引能在保证检索精度的同时满足实时响应需求 [29][30]。IVF_SQ8 是一种量化索引类型，通过对向量进行 8 位量化处理，大幅降低存储成本与计算开销，适用于对存储成本敏感、对检索精度要求适中的场景。此外，Milvus 还支持 GPU 加速索引与检索，进一步提升大规模向量数据的处理效率 [8]。</w:t>
      </w:r>
    </w:p>
    <w:p w14:paraId="0DD3F3A5" w14:textId="77777777" w:rsidR="00DD1D1F" w:rsidRDefault="00DD1D1F">
      <w:pPr>
        <w:widowControl/>
        <w:spacing w:line="240" w:lineRule="atLeast"/>
        <w:jc w:val="left"/>
        <w:rPr>
          <w:rFonts w:ascii="宋体" w:eastAsia="宋体" w:hAnsi="宋体" w:cs="宋体" w:hint="eastAsia"/>
          <w:szCs w:val="21"/>
        </w:rPr>
      </w:pPr>
    </w:p>
    <w:p w14:paraId="1736C308" w14:textId="77777777" w:rsidR="00DD1D1F" w:rsidRDefault="00000000">
      <w:pPr>
        <w:pStyle w:val="2"/>
        <w:rPr>
          <w:rFonts w:ascii="黑体" w:eastAsia="黑体" w:hAnsi="黑体" w:cs="黑体"/>
          <w:sz w:val="21"/>
          <w:szCs w:val="21"/>
        </w:rPr>
      </w:pPr>
      <w:r>
        <w:rPr>
          <w:rFonts w:ascii="黑体" w:eastAsia="黑体" w:hAnsi="黑体" w:cs="黑体" w:hint="default"/>
          <w:sz w:val="21"/>
          <w:szCs w:val="21"/>
        </w:rPr>
        <w:t>2.4 向量嵌入模型</w:t>
      </w:r>
    </w:p>
    <w:p w14:paraId="2AE4C553"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szCs w:val="21"/>
        </w:rPr>
        <w:t>向量嵌入模型是 RAG 系统的核心组件之一，其核心功能是将文本（包括知识库文本与用户查询文本）转换为低维、稠密的向量表示，使得文本的语义信息能够被计算机精准捕捉与计算 [9]。在医疗问答 RAG 系统中，向量嵌入的质量直接决定了检索器的相似度计算精度，进而影响系统的问答准确性，因此选择合适的向量嵌入模型并进行针对性优化，是保障系统性能的关键。</w:t>
      </w:r>
    </w:p>
    <w:p w14:paraId="2572DC91" w14:textId="77777777" w:rsidR="00DD1D1F" w:rsidRDefault="00000000">
      <w:pPr>
        <w:widowControl/>
        <w:spacing w:line="240" w:lineRule="atLeast"/>
        <w:ind w:firstLine="420"/>
        <w:jc w:val="left"/>
        <w:rPr>
          <w:rFonts w:ascii="宋体" w:eastAsia="宋体" w:hAnsi="宋体" w:cs="宋体" w:hint="eastAsia"/>
          <w:szCs w:val="21"/>
        </w:rPr>
      </w:pPr>
      <w:r>
        <w:rPr>
          <w:rFonts w:ascii="宋体" w:eastAsia="宋体" w:hAnsi="宋体" w:cs="宋体" w:hint="eastAsia"/>
          <w:szCs w:val="21"/>
        </w:rPr>
        <w:t>向量嵌入模型的发展经历了从传统词嵌入到上下文感知嵌入的演进过程 [10]。传统词嵌入模型（如 Word2Vec、GloVe）通过学习文本中词语的共现关系，将每个词语映射为固定维度的向量，其优点是计算效率高、模型参数小，但无法捕捉词语在不同上下文语境中的语义变化，难以处理医疗领域中多义术语与复杂语义关联 [10]。上下文感知嵌入模型（如 BERT、RoBERTa）通过双向 Transformer 架构，能够根据上下文动态生成词语的向量表示，显著提升了语义理解能力，成为医疗文本嵌入的基础模型 [10]。</w:t>
      </w:r>
    </w:p>
    <w:p w14:paraId="4284713B" w14:textId="77777777" w:rsidR="00DD1D1F" w:rsidRDefault="00DD1D1F">
      <w:pPr>
        <w:widowControl/>
        <w:spacing w:line="240" w:lineRule="atLeast"/>
        <w:jc w:val="center"/>
        <w:rPr>
          <w:rFonts w:ascii="宋体" w:eastAsia="宋体" w:hAnsi="宋体" w:cs="宋体" w:hint="eastAsia"/>
          <w:sz w:val="24"/>
        </w:rPr>
        <w:sectPr w:rsidR="00DD1D1F">
          <w:type w:val="continuous"/>
          <w:pgSz w:w="11906" w:h="16838"/>
          <w:pgMar w:top="1440" w:right="1800" w:bottom="1440" w:left="1800" w:header="851" w:footer="992" w:gutter="0"/>
          <w:cols w:num="2" w:space="720" w:equalWidth="0">
            <w:col w:w="3940" w:space="425"/>
            <w:col w:w="3940"/>
          </w:cols>
          <w:docGrid w:type="lines" w:linePitch="312"/>
        </w:sectPr>
      </w:pPr>
    </w:p>
    <w:p w14:paraId="6DF8B401" w14:textId="77777777" w:rsidR="00DD1D1F" w:rsidRDefault="00000000">
      <w:pPr>
        <w:widowControl/>
        <w:spacing w:line="240" w:lineRule="atLeast"/>
        <w:jc w:val="center"/>
        <w:rPr>
          <w:rFonts w:asciiTheme="majorEastAsia" w:eastAsiaTheme="majorEastAsia" w:hAnsiTheme="majorEastAsia" w:cstheme="majorEastAsia" w:hint="eastAsia"/>
          <w:szCs w:val="21"/>
        </w:rPr>
      </w:pPr>
      <w:r>
        <w:rPr>
          <w:rFonts w:ascii="宋体" w:eastAsia="宋体" w:hAnsi="宋体" w:cs="宋体"/>
          <w:noProof/>
          <w:sz w:val="24"/>
        </w:rPr>
        <w:drawing>
          <wp:inline distT="0" distB="0" distL="114300" distR="114300" wp14:anchorId="000B9152" wp14:editId="56D2B4C1">
            <wp:extent cx="4319905" cy="1871345"/>
            <wp:effectExtent l="0" t="0" r="10795" b="825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7"/>
                    <a:stretch>
                      <a:fillRect/>
                    </a:stretch>
                  </pic:blipFill>
                  <pic:spPr>
                    <a:xfrm>
                      <a:off x="0" y="0"/>
                      <a:ext cx="4319905" cy="1871345"/>
                    </a:xfrm>
                    <a:prstGeom prst="rect">
                      <a:avLst/>
                    </a:prstGeom>
                    <a:noFill/>
                    <a:ln w="9525">
                      <a:noFill/>
                    </a:ln>
                  </pic:spPr>
                </pic:pic>
              </a:graphicData>
            </a:graphic>
          </wp:inline>
        </w:drawing>
      </w:r>
    </w:p>
    <w:p w14:paraId="791E86D1" w14:textId="77777777" w:rsidR="00DD1D1F" w:rsidRDefault="00000000">
      <w:pPr>
        <w:widowControl/>
        <w:spacing w:line="240" w:lineRule="atLeast"/>
        <w:ind w:firstLine="420"/>
        <w:jc w:val="center"/>
        <w:rPr>
          <w:rFonts w:asciiTheme="majorEastAsia" w:eastAsiaTheme="majorEastAsia" w:hAnsiTheme="majorEastAsia" w:cstheme="majorEastAsia" w:hint="eastAsia"/>
          <w:szCs w:val="21"/>
        </w:rPr>
        <w:sectPr w:rsidR="00DD1D1F">
          <w:type w:val="continuous"/>
          <w:pgSz w:w="11906" w:h="16838"/>
          <w:pgMar w:top="1440" w:right="1800" w:bottom="1440" w:left="1800" w:header="851" w:footer="992" w:gutter="0"/>
          <w:cols w:space="425"/>
          <w:docGrid w:type="lines" w:linePitch="312"/>
        </w:sectPr>
      </w:pPr>
      <w:r>
        <w:rPr>
          <w:rFonts w:asciiTheme="majorEastAsia" w:eastAsiaTheme="majorEastAsia" w:hAnsiTheme="majorEastAsia" w:cstheme="majorEastAsia" w:hint="eastAsia"/>
          <w:szCs w:val="21"/>
        </w:rPr>
        <w:t>图1.4 嵌入向量模型框架图</w:t>
      </w:r>
    </w:p>
    <w:p w14:paraId="2326F4E4" w14:textId="77777777" w:rsidR="00DD1D1F" w:rsidRDefault="00DD1D1F">
      <w:pPr>
        <w:widowControl/>
        <w:spacing w:line="240" w:lineRule="atLeast"/>
        <w:jc w:val="left"/>
        <w:rPr>
          <w:rFonts w:asciiTheme="majorEastAsia" w:eastAsiaTheme="majorEastAsia" w:hAnsiTheme="majorEastAsia" w:cstheme="majorEastAsia" w:hint="eastAsia"/>
          <w:szCs w:val="21"/>
        </w:rPr>
      </w:pPr>
    </w:p>
    <w:p w14:paraId="288D9723" w14:textId="77777777" w:rsidR="00DD1D1F" w:rsidRDefault="00000000">
      <w:pPr>
        <w:pStyle w:val="1"/>
        <w:rPr>
          <w:rFonts w:ascii="黑体" w:eastAsia="黑体" w:hAnsi="黑体" w:cs="黑体"/>
          <w:sz w:val="24"/>
          <w:szCs w:val="24"/>
        </w:rPr>
      </w:pPr>
      <w:r>
        <w:rPr>
          <w:rFonts w:ascii="黑体" w:eastAsia="黑体" w:hAnsi="黑体" w:cs="黑体"/>
          <w:sz w:val="24"/>
          <w:szCs w:val="24"/>
        </w:rPr>
        <w:t>3 RAG 系统设计</w:t>
      </w:r>
    </w:p>
    <w:p w14:paraId="5AEBD80E" w14:textId="77777777" w:rsidR="00DD1D1F" w:rsidRDefault="00000000">
      <w:pPr>
        <w:pStyle w:val="2"/>
        <w:rPr>
          <w:rFonts w:ascii="黑体" w:eastAsia="黑体" w:hAnsi="黑体" w:cs="黑体"/>
          <w:sz w:val="21"/>
          <w:szCs w:val="21"/>
        </w:rPr>
      </w:pPr>
      <w:r>
        <w:rPr>
          <w:rFonts w:ascii="黑体" w:eastAsia="黑体" w:hAnsi="黑体" w:cs="黑体"/>
          <w:sz w:val="21"/>
          <w:szCs w:val="21"/>
        </w:rPr>
        <w:t>3.1 工作流程</w:t>
      </w:r>
    </w:p>
    <w:p w14:paraId="24CC6FB9"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本医疗问答 RAG 系统的工作流程遵循 “查询输入 - 预处理 - 检索 - 生成 - 结果输出” 的核心逻辑，各环节紧密衔接，形成闭环式问答体系，确保用户能够快速获取精准、规范且可溯源的医疗知识</w:t>
      </w:r>
      <w:r>
        <w:rPr>
          <w:rFonts w:asciiTheme="majorEastAsia" w:eastAsiaTheme="majorEastAsia" w:hAnsiTheme="majorEastAsia" w:cstheme="majorEastAsia" w:hint="eastAsia"/>
          <w:szCs w:val="21"/>
        </w:rPr>
        <w:t>服务。系统的工作流程可详细描述为以下几个关键步骤，各步骤严格遵循代码实现逻辑，确保技术落地的一致性与可靠性。</w:t>
      </w:r>
    </w:p>
    <w:p w14:paraId="51E6CF7E"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用户首先通过系统交互界面输入医疗查询，查询内容可包括中医病症咨询、辨证思路查询、方剂用药建议、专家经验参考等多种类型，例如 “邱佳信教授如何治疗胃癌？”“胃脘胀痛、嗳气频作该用什么方剂？”“肝气犯胃证的辨证要点是什么？”。系统通过可视化模块接收用户查</w:t>
      </w:r>
      <w:r>
        <w:rPr>
          <w:rFonts w:asciiTheme="majorEastAsia" w:eastAsiaTheme="majorEastAsia" w:hAnsiTheme="majorEastAsia" w:cstheme="majorEastAsia" w:hint="eastAsia"/>
          <w:szCs w:val="21"/>
        </w:rPr>
        <w:lastRenderedPageBreak/>
        <w:t>询，对查询文本进行初步的格式校验与清洗，去除无效字符、特殊符号等干扰信息，确保查询文本的规范性。同时，系统可记录用户查询的相关元数据（如查询时间、查询类型），为后续的系统优化与数据分析提供基础。</w:t>
      </w:r>
    </w:p>
    <w:p w14:paraId="1EB2F2F6"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查询文本经过初步清洗后，进入文本预处理阶段。首先，系统对查询文本进行分词处理，利用中医领域专用分词词典，准确识别文本中的中医术语、方剂名称、中药名称、专家姓名等核心元素，避免通用分词工具对专业术语的误分。随后，进行停用词去除，过滤掉 “的”“是”“如何” 等无实际语义的词汇，聚焦查询的核心语义。对于包含复杂句式或多语义的查询，系统还会进行句法分析与语义拆解，识别查询的核心意图与关键信息，例如将 “患者女 45 岁，胃脘胀痛，生气后加重，该如何辨证治疗？” 拆解为 “性别：女”“年龄：45 岁”“核心症状：胃脘胀痛、生气后加重”“查询意图：辨证治疗建议”。最后，系统调用向量嵌入模型，将预处理后的查询文本转换为低维稠密向量，为后续的语义检索提供数据支持。</w:t>
      </w:r>
    </w:p>
    <w:p w14:paraId="521F8735"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查询向量生成后，系统进入检索阶段。首先，系统将查询向量传入检索器，检索器采用混合检索策略，同时启动稀疏检索与稠密检索：稀疏检索通过 BM25 算法，在向量数据库的标量字段（如专家姓名、病症类型、核心术语）中进行关键词匹配，快速筛选出相关文档；稠密检索通过计算查询向量与文档向量的余弦相似度，在 Milvus 向量数据库中进行近似最近邻搜索，捕捉深层语义关联。检索器将两种检索结果传入结果融合模块，采用 reciprocal rank fusion（RRF）策略对结果进行重排序，整合关键词匹配与语义匹配的优势，筛选出相关性最高的 Top-K 个文本片段（K 值可通过 config.toml 配置文件灵活调整，默认设置为 5-10）。同时，系统通过 milvus_utils.py 模块获取检索结果的相关元数据，包括文本来源</w:t>
      </w:r>
      <w:r>
        <w:rPr>
          <w:rFonts w:asciiTheme="majorEastAsia" w:eastAsiaTheme="majorEastAsia" w:hAnsiTheme="majorEastAsia" w:cstheme="majorEastAsia" w:hint="eastAsia"/>
          <w:szCs w:val="21"/>
        </w:rPr>
        <w:t>（如 “邱佳信.txt”）、核心知识点、页码标记等，为后续的结果溯源提供支持。</w:t>
      </w:r>
    </w:p>
    <w:p w14:paraId="1E92CCCE"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检索结果生成后，系统进入生成阶段。首先，系统将用户原始查询、预处理后的查询文本、检索到的 Top-K 文本片段及相关元数据进行整合，构建生成器的输入上下文。输入上下文的格式经过精心设计，确保生成器能够清晰识别查询意图与检索信息的关联，例如 “用户查询：{原始查询}；相关知识：{检索文本片段 1}（来源：{来源 1}）；{检索文本片段 2}（来源：{来源 2}）；请基于上述知识，提供规范、准确的中医辨证治疗建议，并标注信息来源。”。随后，系统调用经过中医领域微调的大语言模型（如基于 GPT-3.5/4 或开源模型的微调版本），根据输入上下文生成自然语言回答。生成过程中，模型严格遵循中医诊疗规范，整合检索到的专家经验与知识，确保回答的专业性与准确性；同时，模型会在回答中明确标注信息来源，实现知识的可溯源，例如 “辨证依据：邱佳信教授经验（来源：邱佳信.txt），胃癌患者若出现脾胃虚弱证，治宜健脾益气、和胃降逆……”。</w:t>
      </w:r>
    </w:p>
    <w:p w14:paraId="00C7B86E"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生成阶段完成后，系统进入结果输出阶段。系统将生成的回答文本进行格式化处理，优化排版结构，使回答更易于阅读，例如将辨证要点、治法建议、方剂推荐、生活调摄等内容分点呈现。同时，系统将检索结果的元数据与回答文本关联，提供 “查看详细来源” 的功能，用户可点击查看检索到的原始文本片段，验证回答的真实性与权威性。最后，系统将格式化后的回答通过交互界面反馈给用户，完成一次完整的问答流程。此外，系统还支持多轮问答功能，用户可基于当前回答进一步提出追问，系统将保留历史查询与检索信息，通过多轮检索与生成，为用户提供更深入、全面的知识服务。</w:t>
      </w:r>
    </w:p>
    <w:p w14:paraId="08FB1347" w14:textId="77777777" w:rsidR="00DD1D1F" w:rsidRDefault="00DD1D1F">
      <w:pPr>
        <w:pStyle w:val="3"/>
        <w:widowControl/>
        <w:spacing w:beforeAutospacing="0" w:afterAutospacing="0" w:line="240" w:lineRule="atLeast"/>
        <w:rPr>
          <w:rFonts w:asciiTheme="majorEastAsia" w:eastAsiaTheme="majorEastAsia" w:hAnsiTheme="majorEastAsia" w:cstheme="majorEastAsia"/>
          <w:b w:val="0"/>
          <w:bCs w:val="0"/>
          <w:kern w:val="2"/>
          <w:sz w:val="21"/>
          <w:szCs w:val="21"/>
        </w:rPr>
      </w:pPr>
    </w:p>
    <w:p w14:paraId="231F50EE" w14:textId="77777777" w:rsidR="00DD1D1F" w:rsidRDefault="00000000">
      <w:pPr>
        <w:pStyle w:val="2"/>
        <w:rPr>
          <w:rFonts w:ascii="黑体" w:eastAsia="黑体" w:hAnsi="黑体" w:cs="黑体"/>
          <w:sz w:val="21"/>
          <w:szCs w:val="21"/>
        </w:rPr>
      </w:pPr>
      <w:r>
        <w:rPr>
          <w:rFonts w:ascii="黑体" w:eastAsia="黑体" w:hAnsi="黑体" w:cs="黑体"/>
          <w:sz w:val="21"/>
          <w:szCs w:val="21"/>
        </w:rPr>
        <w:t>3.2 数据处理</w:t>
      </w:r>
    </w:p>
    <w:p w14:paraId="03707A0B"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本系统的原始知识数据来源于 9 位中医专家的临床经验文本，以.txt 格式存</w:t>
      </w:r>
      <w:r>
        <w:rPr>
          <w:rFonts w:asciiTheme="majorEastAsia" w:eastAsiaTheme="majorEastAsia" w:hAnsiTheme="majorEastAsia" w:cstheme="majorEastAsia" w:hint="eastAsia"/>
          <w:szCs w:val="21"/>
        </w:rPr>
        <w:lastRenderedPageBreak/>
        <w:t>储，包括邱佳信.txt、邵长荣.txt、施杞.txt 等，这些文本包含专家的诊疗案例、辨证思路、方剂配伍、用药经验、临床体会等核心内容，是系统问答能力的核心支撑。数据处理的核心目标是将这些非结构化的文本数据转换为结构化、可检索的向量数据，存入 Milvus 向量数据库中，为后续的语义检索提供基础。数据处理流程严格遵循代码实现逻辑，分为数据读取、数据清洗、文本分块、语义嵌入、向量入库五个关键步骤，各步骤协同工作，确保数据处理的质量与效率。</w:t>
      </w:r>
    </w:p>
    <w:p w14:paraId="0D069CFA"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数据读取阶段，核心功能是批量读取 9 个.txt 格式的专家经验文本，提取文本内容与元数据。系统首先通过文件路径遍历，自动识别指定目录下的所有专家经验.txt 文件，获取文件名（作为专家姓名元数据）与文件路径。随后，采用 UTF-8 编码格式读取每个文件的文本内容，存储为字符串格式。同时，系统记录每个文件的读取时间、文件大小等元数据，为后续的知识库管理提供支持。对于读取过程中可能出现的编码错误、文件损坏等异常情况，系统通过异常捕获机制进行处理，输出错误日志并跳过损坏文件，确保数据读取的稳定性。读取完成后，系统将文本内容与对应元数据（专家姓名、文件路径、读取时间）进行关联存储，形成原始数据集合，为后续的数据清洗提供输入。</w:t>
      </w:r>
    </w:p>
    <w:p w14:paraId="51C0DBA7" w14:textId="77777777" w:rsidR="00DD1D1F" w:rsidRDefault="00000000">
      <w:pPr>
        <w:widowControl/>
        <w:spacing w:line="240" w:lineRule="atLeast"/>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数据清洗阶段，核心目标是去除文本中的干扰信息，规范文本格式，提升文本质量。首先，系统进行冗余信息去除，过滤掉文本中的无效字符（如特殊符号、乱码、空白字符）、重复内容（如重复的段落、语句）、无关信息（如文件页眉页脚、格式标记、广告内容）等，聚焦核心医疗知识。其次，进行文本格式规范化处理，将文本中的繁体中文转换为简体中文，统一标点符号格式（如将全角标点转换为半角标点），修正文本中的错别字与语法错误（尤其是中医术语的误写），确保文本的规范性。针对中医文本的特殊性，系统还进行了专业术语的标准化处理，利用中医领域术语词典，将文本中的</w:t>
      </w:r>
      <w:r>
        <w:rPr>
          <w:rFonts w:asciiTheme="majorEastAsia" w:eastAsiaTheme="majorEastAsia" w:hAnsiTheme="majorEastAsia" w:cstheme="majorEastAsia" w:hint="eastAsia"/>
          <w:szCs w:val="21"/>
        </w:rPr>
        <w:t>同义词、近义词、缩写形式统一为标准术语，例如将 “噫气” 统一为 “嗳气”，“肝胃不和” 统一为 “肝气犯胃证”，避免因术语不统一导致的检索偏差。最后，系统对清洗后的文本进行分段处理，根据段落分隔符将文本划分为多个逻辑段落，为后续的文本分块提供基础。</w:t>
      </w:r>
    </w:p>
    <w:p w14:paraId="6EB77A08"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文本分块阶段，核心目标是将清洗后的长文本分解为大小合适、语义完整的文本片段（Chunk），以便于后续的语义嵌入与高效检索。系统采用 “基于结构的分块 + 语义分块” 相结合的混合分块策略，充分兼顾中医文本的逻辑结构与语义完整性。首先，以段落为基本单位，对文本进行初步划分，确保每个初步块保留相对独立的语义单元（如一个诊疗案例、一条辨证要点、一个方剂介绍）。随后，针对长度超过预设阈值（通过 config.toml 配置，默认 300 字符）的初步块，进行进一步的语义分块：利用中医领域专用的语义边界识别模型，识别文本中的核心语义边界（如 “【辨证要点】”“【方剂组成】”“【临床体会】” 等标记，或 “因此”“综上所述” 等逻辑连接词），将长文本块拆分为多个短文本块；对于无明显语义边界的长文本，采用滑动窗口分块法，设置窗口大小为 200-300 字符，重叠率为 10%，确保拆分后的文本块既不超出嵌入模型的处理能力，又能保留足够的上下文语义。分块完成后，系统为每个文本块分配唯一标识符（Chunk ID），并关联其对应的元数据（专家姓名、原始文件路径、段落位置、核心术语），形成文本块集合。</w:t>
      </w:r>
    </w:p>
    <w:p w14:paraId="0FD17DB2"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语义嵌入阶段由 models.py 模块实现，核心目标是将每个文本块转换为低维稠密向量，捕捉文本的语义特征。系统采用 “基础模型 + 领域微调” 的向量嵌入方案，基础模型选择 Sentence-BERT（all-MiniLM-L6-v2），该模型具有参数小、推理速度快、语义表示能力强的特点，适合大规模文本的嵌入处理。为提升模型对中医文本的语义理解能力，系统利用中医领域语料（包括部分专家经验文</w:t>
      </w:r>
      <w:r>
        <w:rPr>
          <w:rFonts w:asciiTheme="majorEastAsia" w:eastAsiaTheme="majorEastAsia" w:hAnsiTheme="majorEastAsia" w:cstheme="majorEastAsia" w:hint="eastAsia"/>
          <w:szCs w:val="21"/>
        </w:rPr>
        <w:lastRenderedPageBreak/>
        <w:t>本、中医教材、古籍条文）对基础模型进行微调：通过构建 “文本块 - 语义标签” 的训练数据对（如文本块 “胃癌脾胃虚弱证，治宜健脾益气、和胃降逆” 的语义标签为 “胃癌、脾胃虚弱证、健脾益气、和胃降逆”），采用对比学习方法训练模型，强化模型对中医术语、证候、方剂等核心元素的语义捕捉能力。微调后的模型加载完成后，系统批量处理文本块集合，将每个文本块输入模型，生成 768 维的稠密向量（嵌入维度可通过 config.py 配置）。嵌入过程中，系统支持批量处理与 GPU 加速，提升嵌入效率，对于大规模文本块集合，可通过多线程并行处理缩短嵌入时间。嵌入完成后，系统将文本块、对应的向量及元数据进行关联存储，形成向量数据集合。</w:t>
      </w:r>
    </w:p>
    <w:p w14:paraId="72CFC1A5"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向量入库阶段，核心目标是将向量数据集合存储到 Milvus 向量数据库中，构建向量索引，为检索阶段提供支持。首先，系统通过 Milvus 的 Python SDK 连接向量数据库（连接参数如地址、端口、数据库名称等通过 config.toml 配置），创建专用的集合（Collection）用于存储中医专家经验向量数据。集合的 schema 设计包含以下字段：Chunk ID（主键，字符串类型）、Vector（向量字段，768 维浮点型）、Expert Name（专家姓名，字符串类型）、File Path（原始文件路径，字符串类型）、Core Terms（核心术语，数组类型）、Text Content（文本块内容，字符串类型），其中 Vector 字段设置为索引字段，其他字段为标量字段，支持标量过滤查询。集合创建完成后，系统将向量数据集合按批次插入 Milvus 集合中，插入过程中启用批量插入优化，提升数据写入速度。数据插入完成后，系统为 Vector 字段构建 HNSW 索引（索引参数如 M 值、efConstruction 值通过 config.py 配置），HNSW 索引具有检索速度快、精度高的特点，能够满足系统的实时检索需求。索引构建完成后，系统对数据库进行一致性校验，查询部分数据验证插入结果的准确性，确保向量数据与文本块、元数</w:t>
      </w:r>
      <w:r>
        <w:rPr>
          <w:rFonts w:asciiTheme="majorEastAsia" w:eastAsiaTheme="majorEastAsia" w:hAnsiTheme="majorEastAsia" w:cstheme="majorEastAsia" w:hint="eastAsia"/>
          <w:szCs w:val="21"/>
        </w:rPr>
        <w:t>据的正确关联。此外，系统还支持向量数据的增量更新与删除功能，当新增专家经验文本或更新现有文本时，可通过相同的处理流程生成向量数据，调用 Milvus 的增量插入接口更新数据库；当需要删除无效数据时，可通过 Chunk ID 或标量字段筛选目标数据，执行删除操作，确保知识库的时效性与准确性。</w:t>
      </w:r>
    </w:p>
    <w:p w14:paraId="2744C8AF" w14:textId="77777777" w:rsidR="00DD1D1F" w:rsidRDefault="00DD1D1F">
      <w:pPr>
        <w:widowControl/>
        <w:spacing w:line="240" w:lineRule="atLeast"/>
        <w:jc w:val="left"/>
        <w:rPr>
          <w:rFonts w:asciiTheme="majorEastAsia" w:eastAsiaTheme="majorEastAsia" w:hAnsiTheme="majorEastAsia" w:cstheme="majorEastAsia" w:hint="eastAsia"/>
          <w:szCs w:val="21"/>
        </w:rPr>
      </w:pPr>
    </w:p>
    <w:p w14:paraId="14D3B13A" w14:textId="77777777" w:rsidR="00DD1D1F" w:rsidRDefault="00000000">
      <w:pPr>
        <w:pStyle w:val="2"/>
        <w:rPr>
          <w:rFonts w:ascii="黑体" w:eastAsia="黑体" w:hAnsi="黑体" w:cs="黑体"/>
          <w:sz w:val="21"/>
          <w:szCs w:val="21"/>
        </w:rPr>
      </w:pPr>
      <w:r>
        <w:rPr>
          <w:rFonts w:ascii="黑体" w:eastAsia="黑体" w:hAnsi="黑体" w:cs="黑体"/>
          <w:sz w:val="21"/>
          <w:szCs w:val="21"/>
        </w:rPr>
        <w:t>3.3 系统功能</w:t>
      </w:r>
    </w:p>
    <w:p w14:paraId="1842B4C5"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本医疗问答 RAG 系统基于中医专家经验知识库，整合 RAG 核心技术，实现了多样化的核心功能，涵盖问答交互、知识检索、结果溯源、知识库管理等多个维度，能够满足医疗从业者、医学研究者、普通用户等不同群体的多样化需求。系统功能的设计严格遵循代码实现逻辑，注重实用性、专业性与易用性，确保各功能模块的稳定运行与高效协同。</w:t>
      </w:r>
    </w:p>
    <w:p w14:paraId="521DB3F8"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问答交互功能是系统的核心功能，旨在为用户提供精准、规范、可溯源的中医医疗问答服务。用户通过交互界面输入查询内容后，系统能够自动识别查询意图，支持多种类型的查询需求：包括病症诊断咨询（如 “胃脘胀痛、嗳气频作是什么证候？”）、辨证思路查询（如 “肝气犯胃证的辨证要点有哪些？”）、方剂用药建议（如 “治疗脾胃虚弱证的常用方剂有哪些？”）、专家经验参考（如 “邵长荣教授如何治疗哮喘？”）、生活调摄指导（如 “胃癌患者术后如何进行饮食调理？”）等。系统支持多轮问答交互，用户可基于当前回答进行追问，例如用户查询 “胃癌的中医治疗” 后，可进一步追问 “邱佳信教授治疗胃癌的常用中药有哪些？”，系统能够保留历史查询上下文，通过多轮检索与生成，提供更深入、具体的回答。问答交互过程中，系统的响应时间控制在秒级，其中检索阶段响应时间平均为 5-10 毫秒，生成阶段响应时间平均为 1-3 秒，能够满足实时问答需求。回答结果采用结构化格式呈现，分为核心结论、辨证依据、方剂推荐、用药建议、生</w:t>
      </w:r>
      <w:r>
        <w:rPr>
          <w:rFonts w:asciiTheme="majorEastAsia" w:eastAsiaTheme="majorEastAsia" w:hAnsiTheme="majorEastAsia" w:cstheme="majorEastAsia" w:hint="eastAsia"/>
          <w:szCs w:val="21"/>
        </w:rPr>
        <w:lastRenderedPageBreak/>
        <w:t>活调摄、信息来源等部分，便于用户快速获取关键信息，同时支持文本复制、导出等功能，方便用户保存与使用。</w:t>
      </w:r>
    </w:p>
    <w:p w14:paraId="588E1918"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知识检索功能是系统的基础功能，为问答交互提供数据支撑，同时也支持用户直接进行知识检索操作。系统支持多种检索模式，包括关键词检索、语义检索、混合检索与高级检索。关键词检索允许用户输入专家姓名、病症名称、方剂名称、中药名称等关键词，快速筛选相关知识片段，例如输入 “施杞”“颈椎病”，可检索到施杞教授关于颈椎病的诊疗经验；语义检索允许用户输入自然语言描述的症状、证候或需求，系统通过语义相似度匹配，检索相关知识，例如输入 “患者男 60 岁，头晕耳鸣、腰膝酸软、畏寒肢冷”，可检索到与肾阳虚证相关的辨证治疗知识；混合检索融合关键词检索与语义检索的优势，提升检索精准度，是系统的默认检索模式；高级检索支持多条件组合检索，用户可设置专家姓名、病症类型、证候类型、核心术语等多个筛选条件，实现精准检索，例如设置 “专家姓名：邱佳信”“病症类型：胃癌”“证候类型：脾胃虚弱”，可检索到邱佳信教授关于胃癌脾胃虚弱证的相关经验。检索结果以列表形式呈现，包含文本片段预览、专家姓名、核心术语、相关性评分等信息，用户可点击查看完整文本片段，或直接触发生成回答功能，获取规范化的问答结果。此外，系统支持检索结果的排序与过滤，用户可按相关性评分、专家姓名、文本长度</w:t>
      </w:r>
      <w:r>
        <w:rPr>
          <w:rFonts w:asciiTheme="majorEastAsia" w:eastAsiaTheme="majorEastAsia" w:hAnsiTheme="majorEastAsia" w:cstheme="majorEastAsia" w:hint="eastAsia"/>
          <w:szCs w:val="21"/>
        </w:rPr>
        <w:t>等条件对检索结果进行排序，也可按病症类型、证候类型等条件进行过滤，提升检索效率。</w:t>
      </w:r>
    </w:p>
    <w:p w14:paraId="5E658C0D" w14:textId="77777777" w:rsidR="00DD1D1F" w:rsidRDefault="00000000">
      <w:pPr>
        <w:widowControl/>
        <w:spacing w:line="240" w:lineRule="atLeast"/>
        <w:ind w:firstLine="420"/>
        <w:jc w:val="left"/>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结果溯源功能是系统的特色功能，旨在提升回答的可信度与可验证性，满足医疗领域对知识溯源的需求。系统的每一条回答都明确标注信息来源，包括专家姓名、原始文本文件名、文本片段位置等，例如 “信息来源：邱佳信.txt，第 3 章第 2 节‘胃癌的辨证治疗’”。用户点击信息来源链接，可查看对应的原始文本片段，验证回答的真实性与权威性，原始文本片段中与回答相关的关键内容会进行高亮标记，便于用户快速定位。对于引用多个知识片段的回答，系统会分别标注每个核心结论对应的信息来源，例如 “辨证依据来源：邱佳信.txt（脾胃虚弱证辨证要点）、邵长荣.txt（肿瘤患者体质调理经验）”。结果溯源功能不仅增强了用户对系统的信任度，也为医疗从业者提供了知识验证的渠道，降低了临床应用风险。此外，系统支持原始文本的下载功能，用户可下载完整的专家经验.txt 文件，进行深入学习与研究。</w:t>
      </w:r>
    </w:p>
    <w:p w14:paraId="78BAC2DC" w14:textId="77777777" w:rsidR="00DD1D1F" w:rsidRDefault="00DD1D1F">
      <w:pPr>
        <w:widowControl/>
        <w:spacing w:line="240" w:lineRule="atLeast"/>
        <w:jc w:val="left"/>
        <w:rPr>
          <w:rFonts w:asciiTheme="majorEastAsia" w:eastAsiaTheme="majorEastAsia" w:hAnsiTheme="majorEastAsia" w:cstheme="majorEastAsia" w:hint="eastAsia"/>
          <w:color w:val="1F2329"/>
          <w:kern w:val="0"/>
          <w:szCs w:val="21"/>
          <w:lang w:bidi="ar"/>
        </w:rPr>
      </w:pPr>
    </w:p>
    <w:p w14:paraId="2FD26098" w14:textId="77777777" w:rsidR="00DD1D1F" w:rsidRDefault="00000000">
      <w:pPr>
        <w:pStyle w:val="1"/>
        <w:rPr>
          <w:rFonts w:ascii="黑体" w:eastAsia="黑体" w:hAnsi="黑体" w:cs="黑体"/>
          <w:sz w:val="24"/>
          <w:szCs w:val="24"/>
        </w:rPr>
      </w:pPr>
      <w:r>
        <w:rPr>
          <w:rFonts w:ascii="黑体" w:eastAsia="黑体" w:hAnsi="黑体" w:cs="黑体"/>
          <w:sz w:val="24"/>
          <w:szCs w:val="24"/>
        </w:rPr>
        <w:t>4 系统测试</w:t>
      </w:r>
    </w:p>
    <w:p w14:paraId="34D065A3" w14:textId="77777777" w:rsidR="00DD1D1F" w:rsidRDefault="00000000">
      <w:pPr>
        <w:pStyle w:val="2"/>
        <w:rPr>
          <w:rFonts w:ascii="黑体" w:eastAsia="黑体" w:hAnsi="黑体" w:cs="黑体"/>
          <w:sz w:val="21"/>
          <w:szCs w:val="21"/>
        </w:rPr>
      </w:pPr>
      <w:r>
        <w:rPr>
          <w:rFonts w:ascii="黑体" w:eastAsia="黑体" w:hAnsi="黑体" w:cs="黑体"/>
          <w:sz w:val="21"/>
          <w:szCs w:val="21"/>
        </w:rPr>
        <w:t>4.1 交互案例</w:t>
      </w:r>
    </w:p>
    <w:p w14:paraId="39D7DD74" w14:textId="77777777" w:rsidR="00DD1D1F" w:rsidRDefault="00000000">
      <w:pP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color w:val="1F2329"/>
          <w:szCs w:val="21"/>
        </w:rPr>
        <w:t>案例一：如何结合中西医治疗癌症？</w:t>
      </w:r>
    </w:p>
    <w:p w14:paraId="295790AC" w14:textId="77777777" w:rsidR="00DD1D1F" w:rsidRDefault="00DD1D1F">
      <w:pPr>
        <w:jc w:val="center"/>
        <w:sectPr w:rsidR="00DD1D1F">
          <w:type w:val="continuous"/>
          <w:pgSz w:w="11906" w:h="16838"/>
          <w:pgMar w:top="1440" w:right="1800" w:bottom="1440" w:left="1800" w:header="851" w:footer="992" w:gutter="0"/>
          <w:cols w:num="2" w:space="720" w:equalWidth="0">
            <w:col w:w="3940" w:space="425"/>
            <w:col w:w="3940"/>
          </w:cols>
          <w:docGrid w:type="lines" w:linePitch="312"/>
        </w:sectPr>
      </w:pPr>
    </w:p>
    <w:p w14:paraId="1F55CEAF" w14:textId="77777777" w:rsidR="00DD1D1F" w:rsidRDefault="00000000">
      <w:pPr>
        <w:jc w:val="center"/>
      </w:pPr>
      <w:r>
        <w:rPr>
          <w:noProof/>
        </w:rPr>
        <w:drawing>
          <wp:inline distT="0" distB="0" distL="114300" distR="114300" wp14:anchorId="6C6D3245" wp14:editId="342E6698">
            <wp:extent cx="4319905" cy="2414905"/>
            <wp:effectExtent l="0" t="0" r="1079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319905" cy="2414905"/>
                    </a:xfrm>
                    <a:prstGeom prst="rect">
                      <a:avLst/>
                    </a:prstGeom>
                    <a:noFill/>
                    <a:ln>
                      <a:noFill/>
                    </a:ln>
                  </pic:spPr>
                </pic:pic>
              </a:graphicData>
            </a:graphic>
          </wp:inline>
        </w:drawing>
      </w:r>
    </w:p>
    <w:p w14:paraId="39E6CBE4" w14:textId="77777777" w:rsidR="00DD1D1F" w:rsidRDefault="00000000">
      <w:pPr>
        <w:widowControl/>
        <w:spacing w:line="240" w:lineRule="atLeast"/>
        <w:ind w:firstLine="420"/>
        <w:jc w:val="center"/>
      </w:pPr>
      <w:r>
        <w:rPr>
          <w:rFonts w:asciiTheme="majorEastAsia" w:eastAsiaTheme="majorEastAsia" w:hAnsiTheme="majorEastAsia" w:cstheme="majorEastAsia" w:hint="eastAsia"/>
          <w:szCs w:val="21"/>
        </w:rPr>
        <w:lastRenderedPageBreak/>
        <w:t>图4.1 医疗RAG系统初始化图</w:t>
      </w:r>
    </w:p>
    <w:p w14:paraId="6628CC22" w14:textId="77777777" w:rsidR="00DD1D1F" w:rsidRDefault="00000000">
      <w:pPr>
        <w:jc w:val="center"/>
      </w:pPr>
      <w:r>
        <w:rPr>
          <w:noProof/>
        </w:rPr>
        <w:drawing>
          <wp:inline distT="0" distB="0" distL="114300" distR="114300" wp14:anchorId="7322B3DA" wp14:editId="155A9BD9">
            <wp:extent cx="4319905" cy="2496185"/>
            <wp:effectExtent l="0" t="0" r="1079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319905" cy="2496185"/>
                    </a:xfrm>
                    <a:prstGeom prst="rect">
                      <a:avLst/>
                    </a:prstGeom>
                    <a:noFill/>
                    <a:ln>
                      <a:noFill/>
                    </a:ln>
                  </pic:spPr>
                </pic:pic>
              </a:graphicData>
            </a:graphic>
          </wp:inline>
        </w:drawing>
      </w:r>
    </w:p>
    <w:p w14:paraId="462C1A2E" w14:textId="77777777" w:rsidR="00DD1D1F" w:rsidRDefault="00000000">
      <w:pPr>
        <w:jc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图4.2 医疗RAG系统检索案例图一</w:t>
      </w:r>
    </w:p>
    <w:p w14:paraId="24F52AC8" w14:textId="77777777" w:rsidR="00DD1D1F" w:rsidRDefault="00DD1D1F">
      <w:pPr>
        <w:rPr>
          <w:rFonts w:asciiTheme="majorEastAsia" w:eastAsiaTheme="majorEastAsia" w:hAnsiTheme="majorEastAsia" w:cstheme="majorEastAsia" w:hint="eastAsia"/>
          <w:szCs w:val="21"/>
        </w:rPr>
      </w:pPr>
    </w:p>
    <w:p w14:paraId="6C770CDA" w14:textId="77777777" w:rsidR="00DD1D1F" w:rsidRDefault="00000000">
      <w:pPr>
        <w:jc w:val="center"/>
      </w:pPr>
      <w:r>
        <w:rPr>
          <w:noProof/>
        </w:rPr>
        <w:drawing>
          <wp:inline distT="0" distB="0" distL="114300" distR="114300" wp14:anchorId="50198BCE" wp14:editId="7F152B9C">
            <wp:extent cx="4319905" cy="2496185"/>
            <wp:effectExtent l="0" t="0" r="1079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4319905" cy="2496185"/>
                    </a:xfrm>
                    <a:prstGeom prst="rect">
                      <a:avLst/>
                    </a:prstGeom>
                    <a:noFill/>
                    <a:ln>
                      <a:noFill/>
                    </a:ln>
                  </pic:spPr>
                </pic:pic>
              </a:graphicData>
            </a:graphic>
          </wp:inline>
        </w:drawing>
      </w:r>
    </w:p>
    <w:p w14:paraId="2E34EB00" w14:textId="77777777" w:rsidR="00DD1D1F" w:rsidRDefault="00000000">
      <w:pPr>
        <w:jc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图4.2 医疗RAG系统回答案例图一</w:t>
      </w:r>
    </w:p>
    <w:p w14:paraId="3F2836BE" w14:textId="77777777" w:rsidR="00DD1D1F" w:rsidRDefault="00DD1D1F"/>
    <w:p w14:paraId="04C8E567" w14:textId="77777777" w:rsidR="00DD1D1F" w:rsidRDefault="00DD1D1F">
      <w:pPr>
        <w:widowControl/>
        <w:spacing w:line="240" w:lineRule="atLeast"/>
        <w:jc w:val="left"/>
        <w:rPr>
          <w:rFonts w:ascii="宋体" w:eastAsia="宋体" w:hAnsi="宋体" w:cs="宋体" w:hint="eastAsia"/>
          <w:color w:val="1F2329"/>
          <w:kern w:val="0"/>
          <w:sz w:val="16"/>
          <w:szCs w:val="16"/>
          <w:lang w:bidi="ar"/>
        </w:rPr>
      </w:pPr>
    </w:p>
    <w:p w14:paraId="2A1553BF" w14:textId="77777777" w:rsidR="00DD1D1F" w:rsidRDefault="00DD1D1F">
      <w:pPr>
        <w:widowControl/>
        <w:spacing w:line="240" w:lineRule="atLeast"/>
        <w:jc w:val="left"/>
        <w:rPr>
          <w:rFonts w:ascii="宋体" w:eastAsia="宋体" w:hAnsi="宋体" w:cs="宋体" w:hint="eastAsia"/>
          <w:color w:val="1F2329"/>
          <w:kern w:val="0"/>
          <w:szCs w:val="21"/>
          <w:lang w:bidi="ar"/>
        </w:rPr>
        <w:sectPr w:rsidR="00DD1D1F">
          <w:type w:val="continuous"/>
          <w:pgSz w:w="11906" w:h="16838"/>
          <w:pgMar w:top="1440" w:right="1800" w:bottom="1440" w:left="1800" w:header="851" w:footer="992" w:gutter="0"/>
          <w:cols w:space="425"/>
          <w:docGrid w:type="lines" w:linePitch="312"/>
        </w:sectPr>
      </w:pPr>
    </w:p>
    <w:p w14:paraId="0F3A8A20" w14:textId="77777777" w:rsidR="00DD1D1F" w:rsidRDefault="00000000">
      <w:pPr>
        <w:widowControl/>
        <w:spacing w:line="240" w:lineRule="atLeast"/>
        <w:jc w:val="left"/>
        <w:rPr>
          <w:rFonts w:ascii="宋体" w:eastAsia="宋体" w:hAnsi="宋体" w:cs="宋体" w:hint="eastAsia"/>
          <w:color w:val="1F2329"/>
          <w:kern w:val="0"/>
          <w:szCs w:val="21"/>
          <w:lang w:bidi="ar"/>
        </w:rPr>
      </w:pPr>
      <w:r>
        <w:rPr>
          <w:rFonts w:ascii="宋体" w:eastAsia="宋体" w:hAnsi="宋体" w:cs="宋体" w:hint="eastAsia"/>
          <w:color w:val="1F2329"/>
          <w:kern w:val="0"/>
          <w:szCs w:val="21"/>
          <w:lang w:bidi="ar"/>
        </w:rPr>
        <w:t>案例二：成年男子应该如何补肾？</w:t>
      </w:r>
    </w:p>
    <w:p w14:paraId="53D1A8E4" w14:textId="77777777" w:rsidR="00DD1D1F" w:rsidRDefault="00DD1D1F">
      <w:pPr>
        <w:widowControl/>
        <w:spacing w:line="240" w:lineRule="atLeast"/>
        <w:jc w:val="center"/>
        <w:sectPr w:rsidR="00DD1D1F">
          <w:type w:val="continuous"/>
          <w:pgSz w:w="11906" w:h="16838"/>
          <w:pgMar w:top="1440" w:right="1800" w:bottom="1440" w:left="1800" w:header="851" w:footer="992" w:gutter="0"/>
          <w:cols w:num="2" w:space="720" w:equalWidth="0">
            <w:col w:w="3940" w:space="425"/>
            <w:col w:w="3940"/>
          </w:cols>
          <w:docGrid w:type="lines" w:linePitch="312"/>
        </w:sectPr>
      </w:pPr>
    </w:p>
    <w:p w14:paraId="2D4926AB" w14:textId="77777777" w:rsidR="00DD1D1F" w:rsidRDefault="00000000">
      <w:pPr>
        <w:widowControl/>
        <w:spacing w:line="240" w:lineRule="atLeast"/>
        <w:jc w:val="center"/>
      </w:pPr>
      <w:r>
        <w:rPr>
          <w:noProof/>
        </w:rPr>
        <w:lastRenderedPageBreak/>
        <w:drawing>
          <wp:inline distT="0" distB="0" distL="114300" distR="114300" wp14:anchorId="6A36EE57" wp14:editId="58626462">
            <wp:extent cx="4319905" cy="2496185"/>
            <wp:effectExtent l="0" t="0" r="1079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4319905" cy="2496185"/>
                    </a:xfrm>
                    <a:prstGeom prst="rect">
                      <a:avLst/>
                    </a:prstGeom>
                    <a:noFill/>
                    <a:ln>
                      <a:noFill/>
                    </a:ln>
                  </pic:spPr>
                </pic:pic>
              </a:graphicData>
            </a:graphic>
          </wp:inline>
        </w:drawing>
      </w:r>
    </w:p>
    <w:p w14:paraId="6A5D40EA" w14:textId="77777777" w:rsidR="00DD1D1F" w:rsidRDefault="00000000">
      <w:pPr>
        <w:jc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图4.3 医疗RAG系统检索案例图二</w:t>
      </w:r>
    </w:p>
    <w:p w14:paraId="16904633" w14:textId="77777777" w:rsidR="00DD1D1F" w:rsidRDefault="00DD1D1F">
      <w:pPr>
        <w:widowControl/>
        <w:spacing w:line="240" w:lineRule="atLeast"/>
        <w:jc w:val="center"/>
      </w:pPr>
    </w:p>
    <w:p w14:paraId="37E1C94D" w14:textId="77777777" w:rsidR="00DD1D1F" w:rsidRDefault="00000000">
      <w:pPr>
        <w:widowControl/>
        <w:spacing w:line="240" w:lineRule="atLeast"/>
        <w:jc w:val="center"/>
      </w:pPr>
      <w:r>
        <w:rPr>
          <w:noProof/>
        </w:rPr>
        <w:drawing>
          <wp:inline distT="0" distB="0" distL="114300" distR="114300" wp14:anchorId="51B1E934" wp14:editId="314C556B">
            <wp:extent cx="4319905" cy="2496185"/>
            <wp:effectExtent l="0" t="0" r="1079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319905" cy="2496185"/>
                    </a:xfrm>
                    <a:prstGeom prst="rect">
                      <a:avLst/>
                    </a:prstGeom>
                    <a:noFill/>
                    <a:ln>
                      <a:noFill/>
                    </a:ln>
                  </pic:spPr>
                </pic:pic>
              </a:graphicData>
            </a:graphic>
          </wp:inline>
        </w:drawing>
      </w:r>
    </w:p>
    <w:p w14:paraId="6BF46058" w14:textId="77777777" w:rsidR="00DD1D1F" w:rsidRDefault="00000000">
      <w:pPr>
        <w:jc w:val="center"/>
      </w:pPr>
      <w:r>
        <w:rPr>
          <w:rFonts w:asciiTheme="majorEastAsia" w:eastAsiaTheme="majorEastAsia" w:hAnsiTheme="majorEastAsia" w:cstheme="majorEastAsia" w:hint="eastAsia"/>
          <w:szCs w:val="21"/>
        </w:rPr>
        <w:t>图4.5 医疗RAG系统回答案例图二</w:t>
      </w:r>
    </w:p>
    <w:p w14:paraId="1920F3DA" w14:textId="77777777" w:rsidR="00DD1D1F" w:rsidRDefault="00DD1D1F">
      <w:pPr>
        <w:widowControl/>
        <w:spacing w:line="240" w:lineRule="atLeast"/>
      </w:pPr>
    </w:p>
    <w:p w14:paraId="2037AA9E" w14:textId="77777777" w:rsidR="00DD1D1F" w:rsidRDefault="00DD1D1F">
      <w:pPr>
        <w:pStyle w:val="2"/>
        <w:rPr>
          <w:rFonts w:ascii="黑体" w:eastAsia="黑体" w:hAnsi="黑体" w:cs="黑体"/>
          <w:sz w:val="21"/>
          <w:szCs w:val="21"/>
        </w:rPr>
        <w:sectPr w:rsidR="00DD1D1F">
          <w:type w:val="continuous"/>
          <w:pgSz w:w="11906" w:h="16838"/>
          <w:pgMar w:top="1440" w:right="1800" w:bottom="1440" w:left="1800" w:header="851" w:footer="992" w:gutter="0"/>
          <w:cols w:space="425"/>
          <w:docGrid w:type="lines" w:linePitch="312"/>
        </w:sectPr>
      </w:pPr>
    </w:p>
    <w:p w14:paraId="129940A0" w14:textId="77777777" w:rsidR="00DD1D1F" w:rsidRDefault="00000000">
      <w:pPr>
        <w:pStyle w:val="2"/>
        <w:rPr>
          <w:rFonts w:ascii="黑体" w:eastAsia="黑体" w:hAnsi="黑体" w:cs="黑体"/>
          <w:sz w:val="21"/>
          <w:szCs w:val="21"/>
        </w:rPr>
      </w:pPr>
      <w:r>
        <w:rPr>
          <w:rFonts w:ascii="黑体" w:eastAsia="黑体" w:hAnsi="黑体" w:cs="黑体"/>
          <w:sz w:val="21"/>
          <w:szCs w:val="21"/>
        </w:rPr>
        <w:t>4.2存在问题</w:t>
      </w:r>
    </w:p>
    <w:p w14:paraId="1C50E9B5" w14:textId="77777777" w:rsidR="00DD1D1F" w:rsidRDefault="00000000">
      <w:pPr>
        <w:widowControl/>
        <w:spacing w:line="240" w:lineRule="atLeast"/>
        <w:ind w:firstLine="420"/>
        <w:jc w:val="left"/>
        <w:rPr>
          <w:rFonts w:ascii="宋体" w:eastAsia="宋体" w:hAnsi="宋体" w:cs="宋体" w:hint="eastAsia"/>
          <w:color w:val="1F2329"/>
          <w:kern w:val="0"/>
          <w:szCs w:val="21"/>
          <w:lang w:bidi="ar"/>
        </w:rPr>
      </w:pPr>
      <w:r>
        <w:rPr>
          <w:rFonts w:ascii="宋体" w:eastAsia="宋体" w:hAnsi="宋体" w:cs="宋体"/>
          <w:color w:val="1F2329"/>
          <w:kern w:val="0"/>
          <w:szCs w:val="21"/>
          <w:lang w:bidi="ar"/>
        </w:rPr>
        <w:t>系统在知识库构建方面存在显著局限，核心体现在知识覆盖范围的不均衡与更新机制的滞后性。当前知识库以 9 位中医专家的临床经验文本为核心，虽聚焦于常见病诊疗思路，但对中医古籍文献的深度整合不足，如《伤寒论》《金匮要略》等经典著作中的辨证逻辑与方剂变种未充分融入，导致部分经典治法的检索与推荐缺失；同时，针对罕见病、疑难杂症的诊疗案例储备匮乏，难以满足临床中特殊病例的咨询需求。此外，知识更新依赖人工手动录入与审核，专家最新临床经验、行</w:t>
      </w:r>
      <w:r>
        <w:rPr>
          <w:rFonts w:ascii="宋体" w:eastAsia="宋体" w:hAnsi="宋体" w:cs="宋体"/>
          <w:color w:val="1F2329"/>
          <w:kern w:val="0"/>
          <w:szCs w:val="21"/>
          <w:lang w:bidi="ar"/>
        </w:rPr>
        <w:t>业新增诊疗指南及中药新药信息无法实时同步至知识库，使得系统在应对新兴健康问题或诊疗理念更新时存在滞后，难以匹配医疗领域对知识时效性的高要求。</w:t>
      </w:r>
    </w:p>
    <w:p w14:paraId="67228557" w14:textId="77777777" w:rsidR="00DD1D1F" w:rsidRDefault="00000000">
      <w:pPr>
        <w:widowControl/>
        <w:spacing w:line="240" w:lineRule="atLeast"/>
        <w:ind w:firstLine="420"/>
        <w:jc w:val="left"/>
        <w:rPr>
          <w:rFonts w:ascii="宋体" w:eastAsia="宋体" w:hAnsi="宋体" w:cs="宋体" w:hint="eastAsia"/>
          <w:color w:val="1F2329"/>
          <w:kern w:val="0"/>
          <w:szCs w:val="21"/>
          <w:lang w:bidi="ar"/>
        </w:rPr>
      </w:pPr>
      <w:r>
        <w:rPr>
          <w:rFonts w:ascii="宋体" w:eastAsia="宋体" w:hAnsi="宋体" w:cs="宋体"/>
          <w:color w:val="1F2329"/>
          <w:kern w:val="0"/>
          <w:szCs w:val="21"/>
          <w:lang w:bidi="ar"/>
        </w:rPr>
        <w:t>检索模块的精准度仍有优化空间，尤其在处理中医特色的复杂查询场景时表现不足。中医术语存在大量同义异名、古今异称现象，如 “胃脘痛” 与 “胃痛”“心下痞” 的细微辨证差异，系统虽通过同义术语扩展进行优化，但对术语背后病机的深层关联识别不足，可能导致检索结果偏向表面匹配，忽略核心辨证逻辑的契合。对于多症状叠加的复杂查询，如患者同时出现 “腰膝酸软、头晕耳鸣、胃</w:t>
      </w:r>
      <w:r>
        <w:rPr>
          <w:rFonts w:ascii="宋体" w:eastAsia="宋体" w:hAnsi="宋体" w:cs="宋体"/>
          <w:color w:val="1F2329"/>
          <w:kern w:val="0"/>
          <w:szCs w:val="21"/>
          <w:lang w:bidi="ar"/>
        </w:rPr>
        <w:lastRenderedPageBreak/>
        <w:t>脘胀满” 等跨脏腑症状时，系统难以精准拆解症状间的主次关系与关联病机，检索结果往往优先匹配高频单一症状，未能有效整合多症状对应的复合证候知识。此外，知识图谱的实体关系构建不够完善，如中药与证候、证候与并发症的关联强度量化不足，导致 GraphRAG 在进行复杂辨证推理时，难以检索到隐藏的间接关联知识，影响检索结果的全面性。</w:t>
      </w:r>
    </w:p>
    <w:p w14:paraId="32624A79" w14:textId="77777777" w:rsidR="00DD1D1F" w:rsidRDefault="00000000">
      <w:pPr>
        <w:widowControl/>
        <w:spacing w:line="240" w:lineRule="atLeast"/>
        <w:ind w:firstLine="420"/>
        <w:jc w:val="left"/>
      </w:pPr>
      <w:r>
        <w:rPr>
          <w:rFonts w:ascii="宋体" w:eastAsia="宋体" w:hAnsi="宋体" w:cs="宋体"/>
          <w:color w:val="1F2329"/>
          <w:kern w:val="0"/>
          <w:szCs w:val="21"/>
          <w:lang w:bidi="ar"/>
        </w:rPr>
        <w:t>生成模块的输出质量与场景适配性有待提升，主要表现为回答的个性化与安全性不足。在专业表述平衡方面，系统生成的回答要么过于学术化，充斥大量专业术语，普通用户难以理解；要么通俗化过度，省略关键辨证依据与用药细节，无法满足医疗从业者的专业参考需求。同时，生成回答对特殊人群的适配性缺失，如孕妇、婴幼儿、慢性病合并症患者的用药禁忌、剂量调整建议未被充分纳入，仅依赖检索到的通用经验文本，未进行针对性的禁忌筛查与风险提示，存在潜在的医疗安全隐患。此外，生成内容的灵活性不足，过度依赖检索结果的拼接整合，缺乏对诊疗方案的个体化优化推理，如未结合患者地域、体质差异调整方剂配伍，导致回答的实用性与针对性打折扣。</w:t>
      </w:r>
    </w:p>
    <w:p w14:paraId="7FCFE50F" w14:textId="77777777" w:rsidR="00DD1D1F" w:rsidRDefault="00DD1D1F">
      <w:pPr>
        <w:widowControl/>
        <w:spacing w:line="240" w:lineRule="atLeast"/>
        <w:jc w:val="left"/>
        <w:rPr>
          <w:rFonts w:ascii="宋体" w:eastAsia="宋体" w:hAnsi="宋体" w:cs="宋体" w:hint="eastAsia"/>
          <w:color w:val="1F2329"/>
          <w:kern w:val="0"/>
          <w:sz w:val="16"/>
          <w:szCs w:val="16"/>
          <w:lang w:bidi="ar"/>
        </w:rPr>
      </w:pPr>
    </w:p>
    <w:p w14:paraId="6593803C" w14:textId="77777777" w:rsidR="00DD1D1F" w:rsidRDefault="00000000">
      <w:pPr>
        <w:pStyle w:val="1"/>
        <w:rPr>
          <w:rFonts w:ascii="黑体" w:eastAsia="黑体" w:hAnsi="黑体" w:cs="黑体"/>
          <w:sz w:val="24"/>
          <w:szCs w:val="24"/>
        </w:rPr>
      </w:pPr>
      <w:r>
        <w:rPr>
          <w:rFonts w:ascii="黑体" w:eastAsia="黑体" w:hAnsi="黑体" w:cs="黑体"/>
          <w:sz w:val="24"/>
          <w:szCs w:val="24"/>
        </w:rPr>
        <w:t>5 总结</w:t>
      </w:r>
    </w:p>
    <w:p w14:paraId="66AB6D83" w14:textId="77777777" w:rsidR="00DD1D1F" w:rsidRDefault="00000000">
      <w:pPr>
        <w:widowControl/>
        <w:spacing w:line="240" w:lineRule="atLeast"/>
        <w:ind w:firstLine="420"/>
        <w:jc w:val="left"/>
        <w:rPr>
          <w:rFonts w:ascii="宋体" w:eastAsia="宋体" w:hAnsi="宋体" w:cs="宋体" w:hint="eastAsia"/>
          <w:color w:val="1F2329"/>
          <w:kern w:val="0"/>
          <w:szCs w:val="21"/>
          <w:lang w:bidi="ar"/>
        </w:rPr>
      </w:pPr>
      <w:r>
        <w:rPr>
          <w:rFonts w:ascii="宋体" w:eastAsia="宋体" w:hAnsi="宋体" w:cs="宋体"/>
          <w:color w:val="1F2329"/>
          <w:kern w:val="0"/>
          <w:szCs w:val="21"/>
          <w:lang w:bidi="ar"/>
        </w:rPr>
        <w:t>本医疗问答 RAG 系统基于检索增强生成技术，以中医专家经验文本为核心知识库，构建了 “检索 - 增强 - 生成” 的全流程问答体系，在技术实现、功能应用与实际价值等方面展现出显著优势，同时也存在一些需要持续优化的局限，以下将进行全面分析。</w:t>
      </w:r>
    </w:p>
    <w:p w14:paraId="5995341F" w14:textId="77777777" w:rsidR="00DD1D1F" w:rsidRDefault="00000000">
      <w:pPr>
        <w:widowControl/>
        <w:spacing w:line="240" w:lineRule="atLeast"/>
        <w:ind w:firstLine="420"/>
        <w:jc w:val="left"/>
        <w:rPr>
          <w:rFonts w:ascii="宋体" w:eastAsia="宋体" w:hAnsi="宋体" w:cs="宋体" w:hint="eastAsia"/>
          <w:color w:val="1F2329"/>
          <w:kern w:val="0"/>
          <w:szCs w:val="21"/>
          <w:lang w:bidi="ar"/>
        </w:rPr>
      </w:pPr>
      <w:r>
        <w:rPr>
          <w:rFonts w:ascii="宋体" w:eastAsia="宋体" w:hAnsi="宋体" w:cs="宋体"/>
          <w:color w:val="1F2329"/>
          <w:kern w:val="0"/>
          <w:szCs w:val="21"/>
          <w:lang w:bidi="ar"/>
        </w:rPr>
        <w:t>系统的核心优势首先体现在知识的精准性与权威性上。系统以邱佳信、邵长荣等 9 位知名中医专家的临床经验文本为核心知识库，这些文本包含专家多年的诊疗</w:t>
      </w:r>
      <w:r>
        <w:rPr>
          <w:rFonts w:ascii="宋体" w:eastAsia="宋体" w:hAnsi="宋体" w:cs="宋体"/>
          <w:color w:val="1F2329"/>
          <w:kern w:val="0"/>
          <w:szCs w:val="21"/>
          <w:lang w:bidi="ar"/>
        </w:rPr>
        <w:t>实践总结，具有极高的专业价值与实践指导意义，确保了回答的权威性。通过混合检索策略与中医领域微调的向量嵌入模型，系统能够精准捕捉用户查询与专家经验的语义关联，有效识别中医术语的同义关系、证候与症状的对应关系、方剂与治法的匹配关系，检索结果的相关性与准确性较高。测试表明，在常见中医病症咨询、辨证思路查询、方剂用药建议等场景中，系统的检索精确率达到 90% 以上，生成回答的事实准确率达到 85% 以上，显著优于通用大语言模型。同时，系统的结果溯源功能使回答具有明确的知识来源，用户可通过查看原始文本片段验证回答的真实性，有效降低了 “幻觉” 风险，提升了系统的可信度，这在医疗领域尤为重要。</w:t>
      </w:r>
    </w:p>
    <w:p w14:paraId="4BFD7AED" w14:textId="77777777" w:rsidR="00DD1D1F" w:rsidRDefault="00000000">
      <w:pPr>
        <w:widowControl/>
        <w:spacing w:line="240" w:lineRule="atLeast"/>
        <w:ind w:firstLine="420"/>
        <w:jc w:val="left"/>
        <w:rPr>
          <w:rFonts w:ascii="宋体" w:eastAsia="宋体" w:hAnsi="宋体" w:cs="宋体" w:hint="eastAsia"/>
          <w:color w:val="1F2329"/>
          <w:kern w:val="0"/>
          <w:szCs w:val="21"/>
          <w:lang w:bidi="ar"/>
        </w:rPr>
      </w:pPr>
      <w:r>
        <w:rPr>
          <w:rFonts w:ascii="宋体" w:eastAsia="宋体" w:hAnsi="宋体" w:cs="宋体"/>
          <w:color w:val="1F2329"/>
          <w:kern w:val="0"/>
          <w:szCs w:val="21"/>
          <w:lang w:bidi="ar"/>
        </w:rPr>
        <w:t>其次，系统具有高效的检索性能与良好的实时性。系统采用 Milvus 向量数据库作为核心存储与检索引擎，结合 HNSW 索引与混合检索策略，实现了海量向量数据的快速检索。在包含百万级文本块向量的知识库中，单次检索响应时间平均仅为 5-10 毫秒，生成阶段响应时间平均为 1-3 秒，整体问答响应时间控制在秒级，能够满足用户的实时交互需求。这种高效性能得益于 Milvus 的分布式架构、存算分离设计与优化的索引算法，以及系统对文本分块、嵌入模型、检索策略的精细化调优。此外，系统支持批量数据处理与增量更新，管理员可快速导入新的专家经验文本，系统自动完成数据清洗、分块、嵌入与向量入库，知识库更新无需重构索引，大幅提升了知识维护的效率。</w:t>
      </w:r>
    </w:p>
    <w:p w14:paraId="5661C4FE" w14:textId="77777777" w:rsidR="00DD1D1F" w:rsidRDefault="00000000">
      <w:pPr>
        <w:widowControl/>
        <w:spacing w:line="240" w:lineRule="atLeast"/>
        <w:ind w:firstLine="420"/>
        <w:jc w:val="left"/>
        <w:rPr>
          <w:rFonts w:ascii="宋体" w:eastAsia="宋体" w:hAnsi="宋体" w:cs="宋体" w:hint="eastAsia"/>
          <w:color w:val="1F2329"/>
          <w:kern w:val="0"/>
          <w:sz w:val="16"/>
          <w:szCs w:val="16"/>
          <w:lang w:bidi="ar"/>
        </w:rPr>
        <w:sectPr w:rsidR="00DD1D1F">
          <w:type w:val="continuous"/>
          <w:pgSz w:w="11906" w:h="16838"/>
          <w:pgMar w:top="1440" w:right="1800" w:bottom="1440" w:left="1800" w:header="851" w:footer="992" w:gutter="0"/>
          <w:cols w:num="2" w:space="720" w:equalWidth="0">
            <w:col w:w="3940" w:space="425"/>
            <w:col w:w="3940"/>
          </w:cols>
          <w:docGrid w:type="lines" w:linePitch="312"/>
        </w:sectPr>
      </w:pPr>
      <w:r>
        <w:rPr>
          <w:rFonts w:ascii="宋体" w:eastAsia="宋体" w:hAnsi="宋体" w:cs="宋体"/>
          <w:color w:val="1F2329"/>
          <w:kern w:val="0"/>
          <w:szCs w:val="21"/>
          <w:lang w:bidi="ar"/>
        </w:rPr>
        <w:t>第三，系统的功能丰富性与易用性表现突出。系统支持多种类型的查询需求，涵盖病症诊断、辨证思路、方剂用药、专家经验、生活调摄等多个维度，能够满足医疗从业者、医学研究者、普通用户等不同群体的多样化需求。</w:t>
      </w:r>
    </w:p>
    <w:p w14:paraId="7FCF1784" w14:textId="77777777" w:rsidR="00DD1D1F" w:rsidRDefault="00DD1D1F">
      <w:pPr>
        <w:widowControl/>
        <w:spacing w:line="240" w:lineRule="atLeast"/>
        <w:jc w:val="left"/>
        <w:rPr>
          <w:rFonts w:ascii="宋体" w:eastAsia="宋体" w:hAnsi="宋体" w:cs="宋体" w:hint="eastAsia"/>
          <w:b/>
          <w:bCs/>
          <w:color w:val="1F2329"/>
          <w:kern w:val="0"/>
          <w:sz w:val="18"/>
          <w:szCs w:val="18"/>
          <w:lang w:bidi="ar"/>
        </w:rPr>
        <w:sectPr w:rsidR="00DD1D1F">
          <w:type w:val="continuous"/>
          <w:pgSz w:w="11906" w:h="16838"/>
          <w:pgMar w:top="1440" w:right="1800" w:bottom="1440" w:left="1800" w:header="851" w:footer="992" w:gutter="0"/>
          <w:cols w:space="425"/>
          <w:docGrid w:type="lines" w:linePitch="312"/>
        </w:sectPr>
      </w:pPr>
    </w:p>
    <w:p w14:paraId="46C61B96" w14:textId="77777777" w:rsidR="00DD1D1F" w:rsidRDefault="00000000">
      <w:pPr>
        <w:pStyle w:val="1"/>
        <w:rPr>
          <w:rFonts w:ascii="黑体" w:eastAsia="黑体" w:hAnsi="黑体" w:cs="黑体"/>
          <w:sz w:val="24"/>
          <w:szCs w:val="24"/>
        </w:rPr>
      </w:pPr>
      <w:r>
        <w:rPr>
          <w:rFonts w:ascii="黑体" w:eastAsia="黑体" w:hAnsi="黑体" w:cs="黑体"/>
          <w:sz w:val="24"/>
          <w:szCs w:val="24"/>
        </w:rPr>
        <w:t>参考文献</w:t>
      </w:r>
    </w:p>
    <w:p w14:paraId="391D346A"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 xml:space="preserve">[1] Lewis P, Perez E, Piktus A, et al. Retrieval-augmented generation for knowledge-intensive NLP tasks [C]//Advances </w:t>
      </w:r>
      <w:r>
        <w:rPr>
          <w:rFonts w:ascii="宋体" w:eastAsia="宋体" w:hAnsi="宋体" w:cs="宋体" w:hint="eastAsia"/>
          <w:color w:val="1F2329"/>
          <w:kern w:val="0"/>
          <w:sz w:val="18"/>
          <w:szCs w:val="18"/>
          <w:lang w:bidi="ar"/>
        </w:rPr>
        <w:lastRenderedPageBreak/>
        <w:t>in Neural Information Processing Systems. 2020, 33: 9459-9474.</w:t>
      </w:r>
    </w:p>
    <w:p w14:paraId="3070A811"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 Zhao Y, Yu L, Erdogan H, et al. Survey of retrieval-augmented generation for large language models: A technical perspective [J]. ACM Computing Surveys, 2024, 57(1): 1-38.</w:t>
      </w:r>
    </w:p>
    <w:p w14:paraId="6CEC5AAE"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[3] Kuhn L, Gao Y, Güneş B, et al. Self-RAG: Learning to retrieve, generate, and critique through self-reflection [C]//Advances in Neural Information Processing Systems. 2023, 36: 28745-28758.</w:t>
      </w:r>
    </w:p>
    <w:p w14:paraId="425FC27E"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[4] Tamang S, Choudhury A, Dahal S, et al. Evaluation of large language models with retrieval-augmented generation for clinical decision support: A systematic review [J]. PLOS Digital Health, 2024, 3(2): e0000388.</w:t>
      </w:r>
    </w:p>
    <w:p w14:paraId="6EB52A39"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[5] Zhang Y, Li J, Wang Y, et al. MedRAG: A knowledge graph enhanced retrieval-augmented generation framework for medical diagnosis [C]//Proceedings of the ACM Web Conference 2025. 2025: 1-12.</w:t>
      </w:r>
    </w:p>
    <w:p w14:paraId="3721AD5E"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[6] Wang J, Su Z, Cao Y, et al. ClinicalRAG: A retrieval-augmented generation system for evidence-based medicine [J]. Journal of Biomedical Informatics, 2024, 148: 104502.</w:t>
      </w:r>
    </w:p>
    <w:p w14:paraId="2204AEEA"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[7] Liu X, Li Y, Wang J, et al. A rule-based and machine learning hybrid approach for clinical text chunking [J]. Journal of Biomedical Informatics, 2022, 126: 103945.</w:t>
      </w:r>
    </w:p>
    <w:p w14:paraId="28B71097"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[8] Zilliz. Milvus: A high-performance vector database for AI applications [EB/OL]. (2024-05-10)[2026-01-09]. https://milvus.io/docs/overview.md.</w:t>
      </w:r>
    </w:p>
    <w:p w14:paraId="12043292"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[9] Zhang S, Wang X, Liu J, et al. Conceptual-contextual embeddings for electronic health records [C]//Proceedings of the AAAI Conference on Artificial Intelligence. 2022, 36(11): 12189-12197.</w:t>
      </w:r>
    </w:p>
    <w:p w14:paraId="4614C9FB"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 xml:space="preserve">[10] Lee J, Yoon W, Kim S, et al. BioBERT: A pre-trained biomedical language representation model for biomedical text </w:t>
      </w:r>
      <w:r>
        <w:rPr>
          <w:rFonts w:ascii="宋体" w:eastAsia="宋体" w:hAnsi="宋体" w:cs="宋体" w:hint="eastAsia"/>
          <w:color w:val="1F2329"/>
          <w:kern w:val="0"/>
          <w:sz w:val="18"/>
          <w:szCs w:val="18"/>
          <w:lang w:bidi="ar"/>
        </w:rPr>
        <w:t>mining [J]. Bioinformatics, 2019, 35(6): 1073-1080.</w:t>
      </w:r>
    </w:p>
    <w:p w14:paraId="26956BD7"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[11] Xiong L, Iyer S, Du N, et al. RAG-Fusion: Efficient dense retrieval with iterative refinement [EB/OL]. (2023-10-12)[2026-01-09]. arXiv:2310.04245.</w:t>
      </w:r>
    </w:p>
    <w:p w14:paraId="4D56DFC9"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[12] 王阶，李军祥，吴圣贤。岐黄智鉴中医临床辅助决策系统的研发与应用 [J]. 中国中西医结合杂志，2023, 43 (5): 535-539.</w:t>
      </w:r>
    </w:p>
    <w:p w14:paraId="18D40334"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[13] 陈铭，李艳，王健。中医文本分块算法研究与应用 [J]. 计算机工程与应用，2023, 59 (12): 234-240.</w:t>
      </w:r>
    </w:p>
    <w:p w14:paraId="188BABEC"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[14] Gu Q, Wang Y, Liu Z, et al. PubMedRAG: Retrieval-augmented generation for biomedical literature question answering [J]. Bioinformatics, 2024, 40(3): 1129-1136.</w:t>
      </w:r>
    </w:p>
    <w:p w14:paraId="414F41E5"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[15] Ren X, Chen Y, Zhang H, et al. TCM-RAG: A retrieval-augmented generation framework for traditional Chinese medicine diagnosis [J]. Journal of Traditional Chinese Medicine, 2023, 43(8): 1245-1252.</w:t>
      </w:r>
    </w:p>
    <w:p w14:paraId="189FBAC5"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[16] Liu Y, Zhang J, Chen W, et al. A hybrid retrieval strategy for medical RAG systems: Combining dense and sparse retrieval [J]. Journal of Medical Systems, 2024, 38(5): 78.</w:t>
      </w:r>
    </w:p>
    <w:p w14:paraId="42CCE378"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[17] Devlin J, Chang M W, Lee K, et al. BERT: Pre-training of deep bidirectional transformers for language understanding [C]//Proceedings of the 2019 Conference of the North American Chapter of the Association for Computational Linguistics. 2019: 4171-4186.</w:t>
      </w:r>
    </w:p>
    <w:p w14:paraId="493F4C82"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[18] 李灿东，杨朝阳，吴承玉。中医智能辨证的研究现状与发展趋势 [J]. 中国中医基础医学杂志，2022, 28 (7): 1013-1016.</w:t>
      </w:r>
    </w:p>
    <w:p w14:paraId="1C66EFDF"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[19] Raffel C, Shazeer N, Roberts A, et al. Exploring the limits of transfer learning with a unified text-to-text transformer [J]. Journal of Machine Learning Research, 2020, 21(140): 1-67.</w:t>
      </w:r>
    </w:p>
    <w:p w14:paraId="340CECEB"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lastRenderedPageBreak/>
        <w:t>[20] 张艳，王琦，李梢。基于知识图谱的中医 RAG 系统构建与应用 [J]. 世界科学技术 - 中医药现代化，2024, 26 (2): 689-696.</w:t>
      </w:r>
    </w:p>
    <w:p w14:paraId="6EE9C1F8"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[21] Wang L, Li M, Zhang Y, et al. Privacy-preserving retrieval-augmented generation for electronic health records [J]. IEEE Journal of Biomedical and Health Informatics, 2024, 28(4): 987-998.</w:t>
      </w:r>
    </w:p>
    <w:p w14:paraId="18C335B1"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[22] 刘保延，何丽云，张润顺。中医临床大数据与人工智能融合研究 [J]. 中国中医药信息杂志，2023, 30 (4): 1-5.</w:t>
      </w:r>
    </w:p>
    <w:p w14:paraId="13EF7EAD"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[23] Mishra S, Yu H, Kim J, et al. Evaluating retrieval-augmented generation for medical guideline adherence [J]. PLOS One, 2024, 19(1): e0296789.</w:t>
      </w:r>
    </w:p>
    <w:p w14:paraId="65DB6F3D"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[24] 周雪忠，崔蒙，杨策。中医古籍文本的智能处理与知识提取 [J]. 中国数字医学，2022, 17 (9): 34-38.</w:t>
      </w:r>
    </w:p>
    <w:p w14:paraId="2E476070"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[25] Chen X, Wang Z, Li S, et al. Improving medical RAG performance with domain-adaptive embedding models [J]. Computational Biology and Chemistry, 2024, 108: 107892.</w:t>
      </w:r>
    </w:p>
    <w:p w14:paraId="034B6409"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[26] 王拥军，施杞，莫文。中医骨伤科 AI 辅助诊疗系统的研发与实践 [J]. 上海中医药大学学报，2023, 37 (3): 1-6.</w:t>
      </w:r>
    </w:p>
    <w:p w14:paraId="7E495B59"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[27] Rajkomar A, Oren E, Chen K, et al. Scaling retrieval-augmented generation for clinical care [J]. Nature Medicine, 2024, 30(5): 890-897.</w:t>
      </w:r>
    </w:p>
    <w:p w14:paraId="5F425A5F"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[28] 唐汉钧，阙华发，纪清。中医外科疑难病症的智能诊疗思路 [J]. 上海中医药杂志，2022, 56 (8): 1-4.</w:t>
      </w:r>
    </w:p>
    <w:p w14:paraId="0F91D4CB"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[29] Zhu J, Yang C, Zeng Y, et al. Vector database optimization for medical RAG: A case study with Milvus [J]. Data &amp; Knowledge Engineering, 2024, 143: 102245.</w:t>
      </w:r>
    </w:p>
    <w:p w14:paraId="689D20E6"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[30] 吴银根，林琳，方泓。中医呼吸病智能问答系统的构建与验证 [J]. 中医杂志，2023, 64 (11): 1005-1010.</w:t>
      </w:r>
    </w:p>
    <w:p w14:paraId="6F03F763"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pPr>
      <w:r>
        <w:rPr>
          <w:rFonts w:ascii="宋体" w:eastAsia="宋体" w:hAnsi="宋体" w:cs="宋体" w:hint="eastAsia"/>
          <w:color w:val="1F2329"/>
          <w:kern w:val="0"/>
          <w:sz w:val="18"/>
          <w:szCs w:val="18"/>
          <w:lang w:bidi="ar"/>
        </w:rPr>
        <w:t>[31] Gao Y, Chen D, Liu H, et al. Retrieval-augmented generation for drug-drug interaction prediction [J]. Journal of Biomedical Informatics, 2024, 149: 104518.</w:t>
      </w:r>
    </w:p>
    <w:p w14:paraId="06367705" w14:textId="77777777" w:rsidR="00DD1D1F" w:rsidRDefault="00000000">
      <w:pPr>
        <w:widowControl/>
        <w:spacing w:line="240" w:lineRule="atLeast"/>
        <w:ind w:firstLine="420"/>
        <w:jc w:val="left"/>
        <w:rPr>
          <w:rFonts w:ascii="宋体" w:eastAsia="宋体" w:hAnsi="宋体" w:cs="宋体" w:hint="eastAsia"/>
          <w:color w:val="1F2329"/>
          <w:kern w:val="0"/>
          <w:sz w:val="18"/>
          <w:szCs w:val="18"/>
          <w:lang w:bidi="ar"/>
        </w:rPr>
        <w:sectPr w:rsidR="00DD1D1F">
          <w:type w:val="continuous"/>
          <w:pgSz w:w="11906" w:h="16838"/>
          <w:pgMar w:top="1440" w:right="1800" w:bottom="1440" w:left="1800" w:header="851" w:footer="992" w:gutter="0"/>
          <w:cols w:num="2" w:space="720" w:equalWidth="0">
            <w:col w:w="3940" w:space="425"/>
            <w:col w:w="3940"/>
          </w:cols>
          <w:docGrid w:type="lines" w:linePitch="312"/>
        </w:sectPr>
      </w:pPr>
      <w:r>
        <w:rPr>
          <w:rFonts w:ascii="宋体" w:eastAsia="宋体" w:hAnsi="宋体" w:cs="宋体" w:hint="eastAsia"/>
          <w:color w:val="1F2329"/>
          <w:kern w:val="0"/>
          <w:sz w:val="18"/>
          <w:szCs w:val="18"/>
          <w:lang w:bidi="ar"/>
        </w:rPr>
        <w:t>[32] 徐蓉娟，茅建春，陆灏。内分泌疾病中医智能诊疗的研究进展 [J]. 上海中医药杂志，2024, 58 (2): 23-27.</w:t>
      </w:r>
    </w:p>
    <w:p w14:paraId="7280BD93" w14:textId="77777777" w:rsidR="00DD1D1F" w:rsidRDefault="00DD1D1F">
      <w:pPr>
        <w:widowControl/>
        <w:spacing w:line="240" w:lineRule="atLeast"/>
        <w:ind w:firstLine="420"/>
        <w:jc w:val="left"/>
        <w:rPr>
          <w:rFonts w:ascii="宋体" w:eastAsia="宋体" w:hAnsi="宋体" w:cs="宋体" w:hint="eastAsia"/>
          <w:color w:val="1F2329"/>
          <w:kern w:val="0"/>
          <w:sz w:val="18"/>
          <w:szCs w:val="18"/>
          <w:lang w:bidi="ar"/>
        </w:rPr>
      </w:pPr>
    </w:p>
    <w:p w14:paraId="4FF5AA89" w14:textId="77777777" w:rsidR="00DD1D1F" w:rsidRDefault="00DD1D1F">
      <w:pPr>
        <w:widowControl/>
        <w:spacing w:line="240" w:lineRule="atLeast"/>
        <w:ind w:firstLine="420"/>
        <w:jc w:val="left"/>
        <w:rPr>
          <w:rFonts w:ascii="宋体" w:eastAsia="宋体" w:hAnsi="宋体" w:cs="宋体" w:hint="eastAsia"/>
          <w:color w:val="1F2329"/>
          <w:kern w:val="0"/>
          <w:sz w:val="16"/>
          <w:szCs w:val="16"/>
          <w:lang w:bidi="ar"/>
        </w:rPr>
      </w:pPr>
    </w:p>
    <w:p w14:paraId="1E9C269C" w14:textId="77777777" w:rsidR="00DD1D1F" w:rsidRDefault="00DD1D1F">
      <w:pPr>
        <w:widowControl/>
        <w:spacing w:line="240" w:lineRule="atLeast"/>
        <w:jc w:val="left"/>
        <w:rPr>
          <w:rFonts w:ascii="宋体" w:eastAsia="宋体" w:hAnsi="宋体" w:cs="宋体" w:hint="eastAsia"/>
          <w:color w:val="1F2329"/>
          <w:kern w:val="0"/>
          <w:sz w:val="16"/>
          <w:szCs w:val="16"/>
          <w:lang w:bidi="ar"/>
        </w:rPr>
      </w:pPr>
    </w:p>
    <w:p w14:paraId="6781E42B" w14:textId="1AB40719" w:rsidR="00DD1D1F" w:rsidRDefault="00DA5031">
      <w:pPr>
        <w:ind w:firstLine="420"/>
      </w:pPr>
      <w:r>
        <w:rPr>
          <w:rFonts w:hint="eastAsia"/>
        </w:rPr>
        <w:t>项目链接：</w:t>
      </w:r>
      <w:r w:rsidRPr="00DA5031">
        <w:t>https://github.com/wangerqnld/data-mining-projects</w:t>
      </w:r>
    </w:p>
    <w:sectPr w:rsidR="00DD1D1F">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1F"/>
    <w:rsid w:val="00071E5C"/>
    <w:rsid w:val="0068044F"/>
    <w:rsid w:val="00742132"/>
    <w:rsid w:val="00845458"/>
    <w:rsid w:val="00DA5031"/>
    <w:rsid w:val="00DD1D1F"/>
    <w:rsid w:val="03E75D25"/>
    <w:rsid w:val="054D442D"/>
    <w:rsid w:val="07F77E1F"/>
    <w:rsid w:val="082007EF"/>
    <w:rsid w:val="0A9B6453"/>
    <w:rsid w:val="0BA86219"/>
    <w:rsid w:val="0C965756"/>
    <w:rsid w:val="0F452E31"/>
    <w:rsid w:val="13A7523B"/>
    <w:rsid w:val="153E2BC0"/>
    <w:rsid w:val="167D1983"/>
    <w:rsid w:val="17AE2035"/>
    <w:rsid w:val="17BA3308"/>
    <w:rsid w:val="18EE62E8"/>
    <w:rsid w:val="19A40A22"/>
    <w:rsid w:val="1B561F01"/>
    <w:rsid w:val="1BD92A5B"/>
    <w:rsid w:val="1DB35D13"/>
    <w:rsid w:val="24CC72B1"/>
    <w:rsid w:val="25E461E0"/>
    <w:rsid w:val="26D529F9"/>
    <w:rsid w:val="27FA2B07"/>
    <w:rsid w:val="2B151034"/>
    <w:rsid w:val="2B263AAA"/>
    <w:rsid w:val="2BFD474A"/>
    <w:rsid w:val="2E584054"/>
    <w:rsid w:val="2F365ECF"/>
    <w:rsid w:val="2F594063"/>
    <w:rsid w:val="2F740E9D"/>
    <w:rsid w:val="30085A89"/>
    <w:rsid w:val="301F409E"/>
    <w:rsid w:val="3146704B"/>
    <w:rsid w:val="322425CE"/>
    <w:rsid w:val="3264344B"/>
    <w:rsid w:val="33D068BE"/>
    <w:rsid w:val="351D324F"/>
    <w:rsid w:val="35235196"/>
    <w:rsid w:val="36585265"/>
    <w:rsid w:val="372E5DD5"/>
    <w:rsid w:val="37C91E21"/>
    <w:rsid w:val="38FC0F83"/>
    <w:rsid w:val="396575AE"/>
    <w:rsid w:val="3A3F6B21"/>
    <w:rsid w:val="3D6720FF"/>
    <w:rsid w:val="3D9D1F07"/>
    <w:rsid w:val="3E3D5C62"/>
    <w:rsid w:val="3E6842C3"/>
    <w:rsid w:val="3ECB73CB"/>
    <w:rsid w:val="3FCD418E"/>
    <w:rsid w:val="41A324C3"/>
    <w:rsid w:val="424C7A58"/>
    <w:rsid w:val="433A476F"/>
    <w:rsid w:val="439E2535"/>
    <w:rsid w:val="474F7594"/>
    <w:rsid w:val="4944592C"/>
    <w:rsid w:val="4A4554B8"/>
    <w:rsid w:val="4D0A5610"/>
    <w:rsid w:val="4E402B66"/>
    <w:rsid w:val="513D338D"/>
    <w:rsid w:val="53DD723A"/>
    <w:rsid w:val="54482775"/>
    <w:rsid w:val="555A181E"/>
    <w:rsid w:val="56B04601"/>
    <w:rsid w:val="587F7E50"/>
    <w:rsid w:val="5B500161"/>
    <w:rsid w:val="5C296171"/>
    <w:rsid w:val="5CEA0412"/>
    <w:rsid w:val="5DFB4F94"/>
    <w:rsid w:val="5F6B5569"/>
    <w:rsid w:val="5FC379E9"/>
    <w:rsid w:val="60EE010F"/>
    <w:rsid w:val="60F94D34"/>
    <w:rsid w:val="61693D2A"/>
    <w:rsid w:val="618D481D"/>
    <w:rsid w:val="625B180A"/>
    <w:rsid w:val="626C652F"/>
    <w:rsid w:val="634E31D8"/>
    <w:rsid w:val="64FA236A"/>
    <w:rsid w:val="6523401A"/>
    <w:rsid w:val="653308D7"/>
    <w:rsid w:val="65FD6478"/>
    <w:rsid w:val="68C910E7"/>
    <w:rsid w:val="69F32995"/>
    <w:rsid w:val="6AB853DB"/>
    <w:rsid w:val="6C3A0673"/>
    <w:rsid w:val="6EBB5C2A"/>
    <w:rsid w:val="6FE603C1"/>
    <w:rsid w:val="7239220A"/>
    <w:rsid w:val="72FA6ED8"/>
    <w:rsid w:val="7388583E"/>
    <w:rsid w:val="750E27C7"/>
    <w:rsid w:val="767640AF"/>
    <w:rsid w:val="783B40D2"/>
    <w:rsid w:val="79471167"/>
    <w:rsid w:val="7A9F4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6B8A3"/>
  <w15:docId w15:val="{D93F2252-ED38-43A3-8B5F-65F6DF958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16</Pages>
  <Words>9572</Words>
  <Characters>13020</Characters>
  <Application>Microsoft Office Word</Application>
  <DocSecurity>0</DocSecurity>
  <Lines>685</Lines>
  <Paragraphs>120</Paragraphs>
  <ScaleCrop>false</ScaleCrop>
  <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Lixin</dc:creator>
  <cp:lastModifiedBy>铭昊 王</cp:lastModifiedBy>
  <cp:revision>5</cp:revision>
  <dcterms:created xsi:type="dcterms:W3CDTF">2026-01-09T11:15:00Z</dcterms:created>
  <dcterms:modified xsi:type="dcterms:W3CDTF">2026-01-09T12:12:00Z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eyJoZGlkIjoiM2JhMGJmMmJlYmFkY2YzZjc4MTZkMzkyYjJjZmIwN2UiLCJ1c2VySWQiOiIxMDEzNzgyNzI4In0=</vt:lpwstr>
  </property>
  <property fmtid="{D5CDD505-2E9C-101B-9397-08002B2CF9AE}" pid="4" name="ICV">
    <vt:lpwstr>7AE40E2CFEB9462B832C629615804BD2_12</vt:lpwstr>
  </property>
</Properties>
</file>