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F4FE2">
      <w:pPr>
        <w:rPr>
          <w:rFonts w:hint="eastAsia"/>
        </w:rPr>
      </w:pPr>
      <w:r>
        <w:rPr>
          <w:rFonts w:hint="eastAsia"/>
        </w:rPr>
        <w:t>运营考核调整与低价策略瓶颈分析</w:t>
      </w:r>
    </w:p>
    <w:p w14:paraId="3DC006FA">
      <w:pPr>
        <w:rPr>
          <w:rFonts w:hint="eastAsia"/>
        </w:rPr>
      </w:pPr>
      <w:r>
        <w:rPr>
          <w:rFonts w:hint="eastAsia"/>
        </w:rPr>
        <w:t>3/11 19:38 ｜ 00:14:47</w:t>
      </w:r>
    </w:p>
    <w:p w14:paraId="6CF6F8CF">
      <w:pPr>
        <w:rPr>
          <w:rFonts w:hint="eastAsia"/>
        </w:rPr>
      </w:pPr>
      <w:r>
        <w:rPr>
          <w:rFonts w:hint="eastAsia"/>
        </w:rPr>
        <w:t>会议时间：2026/03/11 19:38 - 2026/03/11 19:53</w:t>
      </w:r>
    </w:p>
    <w:p w14:paraId="7E48FECA">
      <w:pPr>
        <w:rPr>
          <w:rFonts w:hint="eastAsia"/>
        </w:rPr>
      </w:pPr>
      <w:r>
        <w:rPr>
          <w:rFonts w:hint="eastAsia"/>
        </w:rPr>
        <w:t>参会人员：讲话人 1, 讲话人 2</w:t>
      </w:r>
    </w:p>
    <w:p w14:paraId="070B0F75">
      <w:pPr>
        <w:rPr>
          <w:rFonts w:hint="eastAsia"/>
        </w:rPr>
      </w:pPr>
      <w:r>
        <w:rPr>
          <w:rFonts w:hint="eastAsia"/>
        </w:rPr>
        <w:t>会议议程与关键信息</w:t>
      </w:r>
    </w:p>
    <w:p w14:paraId="31E7B9DD">
      <w:pPr>
        <w:rPr>
          <w:rFonts w:hint="eastAsia"/>
        </w:rPr>
      </w:pPr>
      <w:r>
        <w:rPr>
          <w:rFonts w:hint="eastAsia"/>
        </w:rPr>
        <w:t>议程概述：</w:t>
      </w:r>
    </w:p>
    <w:p w14:paraId="4FF357A9">
      <w:pPr>
        <w:rPr>
          <w:rFonts w:hint="eastAsia"/>
        </w:rPr>
      </w:pPr>
      <w:r>
        <w:rPr>
          <w:rFonts w:hint="eastAsia"/>
        </w:rPr>
        <w:t>12月至3月低价考核机制变化说明</w:t>
      </w:r>
    </w:p>
    <w:p w14:paraId="3B48B1C4">
      <w:pPr>
        <w:rPr>
          <w:rFonts w:hint="eastAsia"/>
        </w:rPr>
      </w:pPr>
      <w:r>
        <w:rPr>
          <w:rFonts w:hint="eastAsia"/>
        </w:rPr>
        <w:t>当前卷价项目数据表现分析</w:t>
      </w:r>
    </w:p>
    <w:p w14:paraId="5BC6B617">
      <w:pPr>
        <w:rPr>
          <w:rFonts w:hint="eastAsia"/>
        </w:rPr>
      </w:pPr>
      <w:r>
        <w:rPr>
          <w:rFonts w:hint="eastAsia"/>
        </w:rPr>
        <w:t>供应商与商品维度卷价情况复盘</w:t>
      </w:r>
      <w:bookmarkStart w:id="0" w:name="_GoBack"/>
      <w:bookmarkEnd w:id="0"/>
    </w:p>
    <w:p w14:paraId="29759EC0">
      <w:pPr>
        <w:rPr>
          <w:rFonts w:hint="eastAsia"/>
        </w:rPr>
      </w:pPr>
      <w:r>
        <w:rPr>
          <w:rFonts w:hint="eastAsia"/>
        </w:rPr>
        <w:t>产品功能与比价机制优化方向</w:t>
      </w:r>
    </w:p>
    <w:p w14:paraId="70ED8E29">
      <w:pPr>
        <w:rPr>
          <w:rFonts w:hint="eastAsia"/>
        </w:rPr>
      </w:pPr>
      <w:r>
        <w:rPr>
          <w:rFonts w:hint="eastAsia"/>
        </w:rPr>
        <w:t>考核指标调整与效果评估方法讨论</w:t>
      </w:r>
    </w:p>
    <w:p w14:paraId="4B2EB4C7">
      <w:pPr>
        <w:rPr>
          <w:rFonts w:hint="eastAsia"/>
        </w:rPr>
      </w:pPr>
      <w:r>
        <w:rPr>
          <w:rFonts w:hint="eastAsia"/>
        </w:rPr>
        <w:t>后续运营策略与产品改进建议</w:t>
      </w:r>
    </w:p>
    <w:p w14:paraId="5D4CA4F2">
      <w:pPr>
        <w:rPr>
          <w:rFonts w:hint="eastAsia"/>
        </w:rPr>
      </w:pPr>
      <w:r>
        <w:rPr>
          <w:rFonts w:hint="eastAsia"/>
        </w:rPr>
        <w:t>核心内容：</w:t>
      </w:r>
    </w:p>
    <w:p w14:paraId="23EEF05E">
      <w:pPr>
        <w:rPr>
          <w:rFonts w:hint="eastAsia"/>
        </w:rPr>
      </w:pPr>
      <w:r>
        <w:rPr>
          <w:rFonts w:hint="eastAsia"/>
        </w:rPr>
        <w:t>考核机制演变与现状</w:t>
      </w:r>
    </w:p>
    <w:p w14:paraId="7E81CABC">
      <w:pPr>
        <w:rPr>
          <w:rFonts w:hint="eastAsia"/>
        </w:rPr>
      </w:pPr>
      <w:r>
        <w:rPr>
          <w:rFonts w:hint="eastAsia"/>
        </w:rPr>
        <w:t>12月考核标准为运营负责供应商每月至少一次调价，统计月度低价SKU占比（去重数据）。1-2月改为考核工作日日均低价SKU占比，需每日去重统计。3月起取消考核，改为每周复盘。</w:t>
      </w:r>
    </w:p>
    <w:p w14:paraId="61C389E4">
      <w:pPr>
        <w:rPr>
          <w:rFonts w:hint="eastAsia"/>
        </w:rPr>
      </w:pPr>
      <w:r>
        <w:rPr>
          <w:rFonts w:hint="eastAsia"/>
        </w:rPr>
        <w:t>取消考核后部分数据出现下滑，竞价次数从最高每周50多万次降至40多万次。但整体尚未出现明显系统性下滑，需持续观察数据变化。</w:t>
      </w:r>
    </w:p>
    <w:p w14:paraId="61FA3073">
      <w:pPr>
        <w:rPr>
          <w:rFonts w:hint="eastAsia"/>
        </w:rPr>
      </w:pPr>
      <w:r>
        <w:rPr>
          <w:rFonts w:hint="eastAsia"/>
        </w:rPr>
        <w:t>当前可获取供应商维度数据：筛选库存加在途≥100的品种，统计其工作日日均卷价低价SKU占比，按GMV降序排列供应商。通过该方式可识别GMV高但低价占比低的供应商进行定向推动。</w:t>
      </w:r>
    </w:p>
    <w:p w14:paraId="2197BAF0">
      <w:pPr>
        <w:rPr>
          <w:rFonts w:hint="eastAsia"/>
        </w:rPr>
      </w:pPr>
      <w:r>
        <w:rPr>
          <w:rFonts w:hint="eastAsia"/>
        </w:rPr>
        <w:t>产品功能与比价问题</w:t>
      </w:r>
    </w:p>
    <w:p w14:paraId="1853818F">
      <w:pPr>
        <w:rPr>
          <w:rFonts w:hint="eastAsia"/>
        </w:rPr>
      </w:pPr>
      <w:r>
        <w:rPr>
          <w:rFonts w:hint="eastAsia"/>
        </w:rPr>
        <w:t>平台支持打标商品共3万个，其中3000个为实时调价商品（调价后20分钟生效）。计划基于建药城自营GMV降序定期更新3万品清单。</w:t>
      </w:r>
    </w:p>
    <w:p w14:paraId="66CAE81B">
      <w:pPr>
        <w:rPr>
          <w:rFonts w:hint="eastAsia"/>
        </w:rPr>
      </w:pPr>
      <w:r>
        <w:rPr>
          <w:rFonts w:hint="eastAsia"/>
        </w:rPr>
        <w:t>比价机制待优化：拟推动属地范围内比价，确保打标商品在客户可购买范围内。避免因距离问题导致标品无法购买的情况。</w:t>
      </w:r>
    </w:p>
    <w:p w14:paraId="6D2487DC">
      <w:pPr>
        <w:rPr>
          <w:rFonts w:hint="eastAsia"/>
        </w:rPr>
      </w:pPr>
      <w:r>
        <w:rPr>
          <w:rFonts w:hint="eastAsia"/>
        </w:rPr>
        <w:t>当前产品问题包括：商家不清楚具体调价幅度要求（基于公开价比价），调价后打标成功率不稳定，排序规则不透明。部分商家即使调价也可能无法获得预期展示效果。</w:t>
      </w:r>
    </w:p>
    <w:p w14:paraId="7592E14C">
      <w:pPr>
        <w:rPr>
          <w:rFonts w:hint="eastAsia"/>
        </w:rPr>
      </w:pPr>
      <w:r>
        <w:rPr>
          <w:rFonts w:hint="eastAsia"/>
        </w:rPr>
        <w:t>指标体系与评估方法</w:t>
      </w:r>
    </w:p>
    <w:p w14:paraId="5CE4EACE">
      <w:pPr>
        <w:rPr>
          <w:rFonts w:hint="eastAsia"/>
        </w:rPr>
      </w:pPr>
      <w:r>
        <w:rPr>
          <w:rFonts w:hint="eastAsia"/>
        </w:rPr>
        <w:t>现有指标主要统计调价次数，未区分涨价/降价行为。需调整为专门评估降价行为及价格持续下调情况。</w:t>
      </w:r>
    </w:p>
    <w:p w14:paraId="3AC54E1E">
      <w:pPr>
        <w:rPr>
          <w:rFonts w:hint="eastAsia"/>
        </w:rPr>
      </w:pPr>
      <w:r>
        <w:rPr>
          <w:rFonts w:hint="eastAsia"/>
        </w:rPr>
        <w:t>老板提出新评估要求：需要展示竞价次数与购买转化、Revenue、购买频次等关联指标的曲线关系。同时要求补充案例说明，包括打标SKU数量、全品开展情况等具体数据。</w:t>
      </w:r>
    </w:p>
    <w:p w14:paraId="17367F4E">
      <w:pPr>
        <w:rPr>
          <w:rFonts w:hint="eastAsia"/>
        </w:rPr>
      </w:pPr>
      <w:r>
        <w:rPr>
          <w:rFonts w:hint="eastAsia"/>
        </w:rPr>
        <w:t>建议采用自营低价品GMV占比作为核心指标（当前约50%）。可进一步细分：按主码维度统计自营低价品GMV占比分布，划分为三档（如&gt;80%为充分竞价，40-80%为中等，&lt;40%需提升）。目标是增加高占比主码数量。</w:t>
      </w:r>
    </w:p>
    <w:p w14:paraId="67FD31BF">
      <w:pPr>
        <w:rPr>
          <w:rFonts w:hint="eastAsia"/>
        </w:rPr>
      </w:pPr>
      <w:r>
        <w:rPr>
          <w:rFonts w:hint="eastAsia"/>
        </w:rPr>
        <w:t>运营策略优化方向</w:t>
      </w:r>
    </w:p>
    <w:p w14:paraId="1AC600D6">
      <w:pPr>
        <w:rPr>
          <w:rFonts w:hint="eastAsia"/>
        </w:rPr>
      </w:pPr>
      <w:r>
        <w:rPr>
          <w:rFonts w:hint="eastAsia"/>
        </w:rPr>
        <w:t>聚焦GMV大头供应商和T700/N700等重点品种，对照前一日中标价格进行定向调价引导。但目前执行抓手较弱，主要依赖人工提醒。</w:t>
      </w:r>
    </w:p>
    <w:p w14:paraId="27D9D481">
      <w:pPr>
        <w:rPr>
          <w:rFonts w:hint="eastAsia"/>
        </w:rPr>
      </w:pPr>
      <w:r>
        <w:rPr>
          <w:rFonts w:hint="eastAsia"/>
        </w:rPr>
        <w:t>推动自动跟价功能开发是突破瓶颈的关键。短期可先完善人工推送机制：为所有商家（不限排名）提供每日调价建议看板，而不仅限于第二、三名商家。</w:t>
      </w:r>
    </w:p>
    <w:p w14:paraId="0741A515">
      <w:pPr>
        <w:rPr>
          <w:rFonts w:hint="eastAsia"/>
        </w:rPr>
      </w:pPr>
      <w:r>
        <w:rPr>
          <w:rFonts w:hint="eastAsia"/>
        </w:rPr>
        <w:t>说服商家调价的三要素：1) 用实际数据证明低价带来的份额提升（如60%占比案例）；2) 明确调价幅度计算公式；3) 提供便捷调价工具（如价格红线自动跟价功能）。</w:t>
      </w:r>
    </w:p>
    <w:p w14:paraId="7AA1E604">
      <w:pPr>
        <w:rPr>
          <w:rFonts w:hint="eastAsia"/>
        </w:rPr>
      </w:pPr>
      <w:r>
        <w:rPr>
          <w:rFonts w:hint="eastAsia"/>
        </w:rPr>
        <w:t>价格波动与统计逻辑</w:t>
      </w:r>
    </w:p>
    <w:p w14:paraId="657B4120">
      <w:pPr>
        <w:rPr>
          <w:rFonts w:hint="eastAsia"/>
        </w:rPr>
      </w:pPr>
      <w:r>
        <w:rPr>
          <w:rFonts w:hint="eastAsia"/>
        </w:rPr>
        <w:t>需建立更科学的统计方法：当某商品价格区间稳定在某个水平（如10元）时，重点监控是否保持或低于该水平。价格波动期（如10元涨至11元）的数据可暂不纳入卷价统计。</w:t>
      </w:r>
    </w:p>
    <w:p w14:paraId="0AA76560">
      <w:pPr>
        <w:rPr>
          <w:rFonts w:hint="eastAsia"/>
        </w:rPr>
      </w:pPr>
      <w:r>
        <w:rPr>
          <w:rFonts w:hint="eastAsia"/>
        </w:rPr>
        <w:t>市场行情自然波动导致的价格调整不应影响对卷价效果的评估。应关注长期价格趋势而非短期波动，确保统计指标真实反映商家主动竞价行为。</w:t>
      </w:r>
    </w:p>
    <w:p w14:paraId="02DB5968">
      <w:pPr>
        <w:rPr>
          <w:rFonts w:hint="eastAsia"/>
        </w:rPr>
      </w:pPr>
      <w:r>
        <w:rPr>
          <w:rFonts w:hint="eastAsia"/>
        </w:rPr>
        <w:t>共识：</w:t>
      </w:r>
    </w:p>
    <w:p w14:paraId="0F15760C">
      <w:pPr>
        <w:rPr>
          <w:rFonts w:hint="eastAsia"/>
        </w:rPr>
      </w:pPr>
      <w:r>
        <w:rPr>
          <w:rFonts w:hint="eastAsia"/>
        </w:rPr>
        <w:t>需要调整考核指标，从单纯统计调价次数转向评估实际降价行为和销售表现关联</w:t>
      </w:r>
    </w:p>
    <w:p w14:paraId="63E7D4CF">
      <w:pPr>
        <w:rPr>
          <w:rFonts w:hint="eastAsia"/>
        </w:rPr>
      </w:pPr>
      <w:r>
        <w:rPr>
          <w:rFonts w:hint="eastAsia"/>
        </w:rPr>
        <w:t>自营低价品GMV占比是衡量卷价效果的核心指标，60%以上为较理想状态</w:t>
      </w:r>
    </w:p>
    <w:p w14:paraId="4C12FED7">
      <w:pPr>
        <w:rPr>
          <w:rFonts w:hint="eastAsia"/>
        </w:rPr>
      </w:pPr>
      <w:r>
        <w:rPr>
          <w:rFonts w:hint="eastAsia"/>
        </w:rPr>
        <w:t>应面向所有商家提供调价建议看板，不限于特定排名商家</w:t>
      </w:r>
    </w:p>
    <w:p w14:paraId="07765FBB">
      <w:pPr>
        <w:rPr>
          <w:rFonts w:hint="eastAsia"/>
        </w:rPr>
      </w:pPr>
      <w:r>
        <w:rPr>
          <w:rFonts w:hint="eastAsia"/>
        </w:rPr>
        <w:t>需开发自动跟价功能作为长期解决方案</w:t>
      </w:r>
    </w:p>
    <w:p w14:paraId="57DF29D0">
      <w:pPr>
        <w:rPr>
          <w:rFonts w:hint="eastAsia"/>
        </w:rPr>
      </w:pPr>
      <w:r>
        <w:rPr>
          <w:rFonts w:hint="eastAsia"/>
        </w:rPr>
        <w:t>决议和行动事项</w:t>
      </w:r>
    </w:p>
    <w:p w14:paraId="39C77662">
      <w:pPr>
        <w:rPr>
          <w:rFonts w:hint="eastAsia"/>
        </w:rPr>
      </w:pPr>
      <w:r>
        <w:rPr>
          <w:rFonts w:hint="eastAsia"/>
        </w:rPr>
        <w:t>关键决议：</w:t>
      </w:r>
    </w:p>
    <w:p w14:paraId="46F7FFF2">
      <w:pPr>
        <w:rPr>
          <w:rFonts w:hint="eastAsia"/>
        </w:rPr>
      </w:pPr>
      <w:r>
        <w:rPr>
          <w:rFonts w:hint="eastAsia"/>
        </w:rPr>
        <w:t>调整考核指标体系，重点追踪实际降价行为及与销售表现的关联性</w:t>
      </w:r>
    </w:p>
    <w:p w14:paraId="7E611A47">
      <w:pPr>
        <w:rPr>
          <w:rFonts w:hint="eastAsia"/>
        </w:rPr>
      </w:pPr>
      <w:r>
        <w:rPr>
          <w:rFonts w:hint="eastAsia"/>
        </w:rPr>
        <w:t>采用自营低价品GMV占比作为核心效果指标，按主码维度进行分档评估</w:t>
      </w:r>
    </w:p>
    <w:p w14:paraId="0FA33802">
      <w:pPr>
        <w:rPr>
          <w:rFonts w:hint="eastAsia"/>
        </w:rPr>
      </w:pPr>
      <w:r>
        <w:rPr>
          <w:rFonts w:hint="eastAsia"/>
        </w:rPr>
        <w:t>全面推广调价建议看板至所有商家，不设排名限制</w:t>
      </w:r>
    </w:p>
    <w:p w14:paraId="25C2E723">
      <w:pPr>
        <w:rPr>
          <w:rFonts w:hint="eastAsia"/>
        </w:rPr>
      </w:pPr>
      <w:r>
        <w:rPr>
          <w:rFonts w:hint="eastAsia"/>
        </w:rPr>
        <w:t>优先开发自动跟价功能，解决当前人工推动效率低下的问题</w:t>
      </w:r>
    </w:p>
    <w:p w14:paraId="585BA93F">
      <w:pPr>
        <w:rPr>
          <w:rFonts w:hint="eastAsia"/>
        </w:rPr>
      </w:pPr>
      <w:r>
        <w:rPr>
          <w:rFonts w:hint="eastAsia"/>
        </w:rPr>
        <w:t>行动项</w:t>
      </w:r>
    </w:p>
    <w:p w14:paraId="237BBCFB">
      <w:pPr>
        <w:rPr>
          <w:rFonts w:hint="eastAsia"/>
        </w:rPr>
      </w:pPr>
      <w:r>
        <w:rPr>
          <w:rFonts w:hint="eastAsia"/>
        </w:rPr>
        <w:t>拉取主码维度自营低价品GMV占比分布数据（至少一周样本）</w:t>
      </w:r>
    </w:p>
    <w:p w14:paraId="0D1989E8">
      <w:pPr>
        <w:rPr>
          <w:rFonts w:hint="eastAsia"/>
        </w:rPr>
      </w:pPr>
      <w:r>
        <w:rPr>
          <w:rFonts w:hint="eastAsia"/>
        </w:rPr>
        <w:t>设计新的指标统计逻辑，区分价格波动期与稳定期的数据</w:t>
      </w:r>
    </w:p>
    <w:p w14:paraId="037467CA">
      <w:pPr>
        <w:rPr>
          <w:rFonts w:hint="eastAsia"/>
        </w:rPr>
      </w:pPr>
      <w:r>
        <w:rPr>
          <w:rFonts w:hint="eastAsia"/>
        </w:rPr>
        <w:t>完善每日调价建议看板功能，扩大推送范围</w:t>
      </w:r>
    </w:p>
    <w:p w14:paraId="504045D2">
      <w:r>
        <w:rPr>
          <w:rFonts w:hint="eastAsia"/>
        </w:rPr>
        <w:t>推进属地比价功能和自动跟价功能的产品方案设计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89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2026-03-12T01:55:01Z</dcterms:created>
  <dc:creator>wangfangzhuo</dc:creator>
  <cp:lastModifiedBy>周缓缓</cp:lastModifiedBy>
  <dcterms:modified xsi:type="dcterms:W3CDTF">2026-03-12T01:55:49Z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eyJoZGlkIjoiZTk5ODhjYzAyMzYxNzdmZmEwNWE1MWE3OTgxMzFkYTUiLCJ1c2VySWQiOiI2NTI5OTMzMTAifQ==</vt:lpwstr>
  </property>
  <property fmtid="{D5CDD505-2E9C-101B-9397-08002B2CF9AE}" pid="4" name="ICV">
    <vt:lpwstr>33214B0112B5443BAF5420F9626C4C38_12</vt:lpwstr>
  </property>
</Properties>
</file>