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Environment for Agentic AI: From Theory to Practice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Large Language Models (LLMs) from passive text generators to autonomous agentic entities necessitates a shift in training paradigms. Conventional reinforcement learning (RL) for LLMs often operates within degenerate, single-step Markov Decision Processes (MDPs). In contrast, Agentic Reinforcement Learning (Agentic RL) treats the model as a policy within a temporally extended Partially Observable Markov Decision Process (POMDP). This paper surveys the landscape of Agentic RL, focusing on the critical role of interactive environments—or "RL Gyms"—in translating high-level reasoning into executable behavior. We analyze the theoretical shift from LLM-RL to Agentic RL, examine standardized architectures like OpenEnv and the Model Context Protocol (MCP), and discuss advancements in synthetic environment generation and credit assignment. Furthermore, we review the open-source software ecosystem including Microsoft’s Agent-Lightning, latest model advancements from Kimi K2.5 to OpenAI’s acquired OpenClaw, and the emerging domain of RL environments for embodied AI.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convergence of Large Language Models (LLMs) and Reinforcement Learning (RL) has precipitated a fundamental transformation in how AI systems are conceived, moving from "answering" to "acting." Traditionally, LLMs were treated as passive text emitters—conditional generators optimized for single-turn output alignment.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emergence of </w:t>
      </w:r>
      <w:r w:rsidDel="00000000" w:rsidR="00000000" w:rsidRPr="00000000">
        <w:rPr>
          <w:rFonts w:ascii="Google Sans" w:cs="Google Sans" w:eastAsia="Google Sans" w:hAnsi="Google Sans"/>
          <w:b w:val="1"/>
          <w:bCs w:val="1"/>
          <w:color w:val="1f1f1f"/>
          <w:rtl w:val="0"/>
        </w:rPr>
        <w:t xml:space="preserve">Agentic Reinforcement Learning (Agentic RL)</w:t>
      </w:r>
      <w:r w:rsidDel="00000000" w:rsidR="00000000" w:rsidRPr="00000000">
        <w:rPr>
          <w:rFonts w:ascii="Google Sans" w:cs="Google Sans" w:eastAsia="Google Sans" w:hAnsi="Google Sans"/>
          <w:color w:val="1f1f1f"/>
          <w:rtl w:val="0"/>
        </w:rPr>
        <w:t xml:space="preserve"> marks a paradigm shift where models are reframed as autonomous decision-makers embedded in complex, dynamic worlds. These systems possess "agency": the capacity to autonomously perceive, plan, reason, and adapt strategies over extended sequences of interactions to achieve cumulative objectives.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transition is fundamentally architectural. Conventional LLM-RL, typically instantiated as Preference-Based Reinforcement Fine-Tuning (PBRFT), operates within a degenerate, single-step Markov Decision Process (MDP) with a horizon length </w:t>
      </w:r>
      <w:r w:rsidDel="00000000" w:rsidR="00000000" w:rsidRPr="00000000">
        <w:rPr>
          <w:rFonts w:ascii="Google Sans" w:cs="Google Sans" w:eastAsia="Google Sans" w:hAnsi="Google Sans"/>
          <w:color w:val="1f1f1f"/>
        </w:rPr>
        <w:drawing>
          <wp:inline distB="19050" distT="19050" distL="19050" distR="19050">
            <wp:extent cx="412585" cy="20897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585" cy="208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"open-loop" setting, the environment state is static (the prompt), and the action space is restricted to vocabulary tokens.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Agentic RL, by contrast, formalizes the interaction as a temporally extended Partially Observable Markov Decision Process (POMDP), requiring the agent to maintain persistent state and reasoning across multiple turns (</w:t>
      </w:r>
      <w:r w:rsidDel="00000000" w:rsidR="00000000" w:rsidRPr="00000000">
        <w:rPr>
          <w:rFonts w:ascii="Google Sans" w:cs="Google Sans" w:eastAsia="Google Sans" w:hAnsi="Google Sans"/>
          <w:color w:val="1f1f1f"/>
        </w:rPr>
        <w:drawing>
          <wp:inline distB="19050" distT="19050" distL="19050" distR="19050">
            <wp:extent cx="448387" cy="20817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8387" cy="208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Central to this transformation is the development of </w:t>
      </w:r>
      <w:r w:rsidDel="00000000" w:rsidR="00000000" w:rsidRPr="00000000">
        <w:rPr>
          <w:rFonts w:ascii="Google Sans" w:cs="Google Sans" w:eastAsia="Google Sans" w:hAnsi="Google Sans"/>
          <w:b w:val="1"/>
          <w:bCs w:val="1"/>
          <w:color w:val="1f1f1f"/>
          <w:rtl w:val="0"/>
        </w:rPr>
        <w:t xml:space="preserve">Reinforcement Learning Gyms</w:t>
      </w:r>
      <w:r w:rsidDel="00000000" w:rsidR="00000000" w:rsidRPr="00000000">
        <w:rPr>
          <w:rFonts w:ascii="Google Sans" w:cs="Google Sans" w:eastAsia="Google Sans" w:hAnsi="Google Sans"/>
          <w:color w:val="1f1f1f"/>
          <w:rtl w:val="0"/>
        </w:rPr>
        <w:t xml:space="preserve">. These interactive, simulated environments serve as the essential training grounds where models can experiment, fail safely, and learn through trial and error.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Much like Electronic Design Automation (EDA) serves as the infrastructure for silicon development, RL Gyms provide the "verification layer" for AI agents, translating human intent into measurable, executable behavior at scale.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the industry shifts its focus in 2026 from raw intelligence scores to "agency" (the ability to persist toward a goal using tools), these gyms have become the primary vehicle for instilling the reliability, groundedness, and multi-step planning required for real-world deployment.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From LLM-RL to Agentic RL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Agentic RL is fundamentally a shift in mathematical modeling.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MDP vs. POMDP Formalism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Conventional LLM-RL (PBRFT) treats each prompt-response pair as an isolated event.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Agentic RL reframes the interaction as a multi-turn POMDP </w:t>
      </w:r>
      <w:r w:rsidDel="00000000" w:rsidR="00000000" w:rsidRPr="00000000">
        <w:rPr>
          <w:rFonts w:ascii="Google Sans" w:cs="Google Sans" w:eastAsia="Google Sans" w:hAnsi="Google Sans"/>
          <w:color w:val="1f1f1f"/>
        </w:rPr>
        <w:drawing>
          <wp:inline distB="19050" distT="19050" distL="19050" distR="19050">
            <wp:extent cx="1596599" cy="22733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96599" cy="227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Here, the agent receives an observation </w:t>
      </w:r>
      <w:r w:rsidDel="00000000" w:rsidR="00000000" w:rsidRPr="00000000">
        <w:rPr>
          <w:rFonts w:ascii="Google Sans" w:cs="Google Sans" w:eastAsia="Google Sans" w:hAnsi="Google Sans"/>
          <w:color w:val="1f1f1f"/>
        </w:rPr>
        <w:drawing>
          <wp:inline distB="19050" distT="19050" distL="19050" distR="19050">
            <wp:extent cx="145272" cy="24025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5272" cy="240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each step, and its internal state </w:t>
      </w:r>
      <w:r w:rsidDel="00000000" w:rsidR="00000000" w:rsidRPr="00000000">
        <w:rPr>
          <w:rFonts w:ascii="Google Sans" w:cs="Google Sans" w:eastAsia="Google Sans" w:hAnsi="Google Sans"/>
          <w:color w:val="1f1f1f"/>
        </w:rPr>
        <w:drawing>
          <wp:inline distB="19050" distT="19050" distL="19050" distR="19050">
            <wp:extent cx="142296" cy="235336"/>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42296" cy="235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encompasses the full history of prior actions and observations </w:t>
      </w:r>
      <w:r w:rsidDel="00000000" w:rsidR="00000000" w:rsidRPr="00000000">
        <w:rPr>
          <w:rFonts w:ascii="Google Sans" w:cs="Google Sans" w:eastAsia="Google Sans" w:hAnsi="Google Sans"/>
          <w:color w:val="1f1f1f"/>
        </w:rPr>
        <w:drawing>
          <wp:inline distB="19050" distT="19050" distL="19050" distR="19050">
            <wp:extent cx="1831162" cy="22823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831162" cy="228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agent's objective is to maximize the cumulative discounted reward </w:t>
      </w:r>
      <w:r w:rsidDel="00000000" w:rsidR="00000000" w:rsidRPr="00000000">
        <w:rPr>
          <w:rFonts w:ascii="Google Sans" w:cs="Google Sans" w:eastAsia="Google Sans" w:hAnsi="Google Sans"/>
          <w:color w:val="1f1f1f"/>
        </w:rPr>
        <w:drawing>
          <wp:inline distB="19050" distT="19050" distL="19050" distR="19050">
            <wp:extent cx="1134075" cy="243773"/>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134075" cy="243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 long-term horizon.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Conventional LLM-RL (PBRFT)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Reinforcement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Single-step MDP (</w:t>
            </w:r>
            <w:r w:rsidDel="00000000" w:rsidR="00000000" w:rsidRPr="00000000">
              <w:rPr>
                <w:rFonts w:ascii="Google Sans" w:cs="Google Sans" w:eastAsia="Google Sans" w:hAnsi="Google Sans"/>
                <w:color w:val="1f1f1f"/>
                <w:shd w:fill="auto" w:val="clear"/>
              </w:rPr>
              <w:drawing>
                <wp:inline distB="19050" distT="19050" distL="19050" distR="19050">
                  <wp:extent cx="412585" cy="208972"/>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585" cy="2089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Multi-turn POMDP (</w:t>
            </w:r>
            <w:r w:rsidDel="00000000" w:rsidR="00000000" w:rsidRPr="00000000">
              <w:rPr>
                <w:rFonts w:ascii="Google Sans" w:cs="Google Sans" w:eastAsia="Google Sans" w:hAnsi="Google Sans"/>
                <w:color w:val="1f1f1f"/>
                <w:shd w:fill="auto" w:val="clear"/>
              </w:rPr>
              <w:drawing>
                <wp:inline distB="19050" distT="19050" distL="19050" distR="19050">
                  <wp:extent cx="448387" cy="208179"/>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8387" cy="2081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Text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environment + memory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Vocabulary tokens (</w:t>
            </w:r>
            <w:r w:rsidDel="00000000" w:rsidR="00000000" w:rsidRPr="00000000">
              <w:rPr>
                <w:rFonts w:ascii="Google Sans" w:cs="Google Sans" w:eastAsia="Google Sans" w:hAnsi="Google Sans"/>
                <w:color w:val="1f1f1f"/>
                <w:shd w:fill="auto" w:val="clear"/>
              </w:rPr>
              <w:drawing>
                <wp:inline distB="19050" distT="19050" distL="19050" distR="19050">
                  <wp:extent cx="112200" cy="1870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12200" cy="1870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Tokens + Tool/API/Keystroke calls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Reward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Subjective Preference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Objective Task Completion (Utility)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Expanded Action Spaces (ExpA)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theory suggests decoupling environment interactions from language by internalizing them in an Expanded Action space (ExpA) beyond the standard vocabulary. This allows a clean separation between language-based reasoning and direct environment manipulation. In the default language environment, the model reasons via tokens, but it can trigger "routing actions" to activate specific external environments (e.g., a calculator or browser), switching its mode of interaction to environment-specific actions.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Taxonomy of Agentic Capabilities and Task Domains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 in Agentic RL is categorized through core capabilities and task-specific applications.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Core Agentic Capabilities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Planning</w:t>
      </w:r>
      <w:r w:rsidDel="00000000" w:rsidR="00000000" w:rsidRPr="00000000">
        <w:rPr>
          <w:rFonts w:ascii="Google Sans" w:cs="Google Sans" w:eastAsia="Google Sans" w:hAnsi="Google Sans"/>
          <w:color w:val="1f1f1f"/>
          <w:rtl w:val="0"/>
        </w:rPr>
        <w:t xml:space="preserve">: RL serves as an internal driver, allowing agents to decompose complex problems into sub-goals and reason ahead.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 Use</w:t>
      </w:r>
      <w:r w:rsidDel="00000000" w:rsidR="00000000" w:rsidRPr="00000000">
        <w:rPr>
          <w:rFonts w:ascii="Google Sans" w:cs="Google Sans" w:eastAsia="Google Sans" w:hAnsi="Google Sans"/>
          <w:color w:val="1f1f1f"/>
          <w:rtl w:val="0"/>
        </w:rPr>
        <w:t xml:space="preserve">: Moving beyond prompting, RL trains models to proactively invoke APIs and databases, maintaining context across long-horizon tool interactions.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w:t>
      </w:r>
      <w:r w:rsidDel="00000000" w:rsidR="00000000" w:rsidRPr="00000000">
        <w:rPr>
          <w:rFonts w:ascii="Google Sans" w:cs="Google Sans" w:eastAsia="Google Sans" w:hAnsi="Google Sans"/>
          <w:color w:val="1f1f1f"/>
          <w:rtl w:val="0"/>
        </w:rPr>
        <w:t xml:space="preserve">: Agents learn to utilize structured memory (e.g., RAG) to retrieve relevant past interactions for current decision-making.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Self-Improvement</w:t>
      </w:r>
      <w:r w:rsidDel="00000000" w:rsidR="00000000" w:rsidRPr="00000000">
        <w:rPr>
          <w:rFonts w:ascii="Google Sans" w:cs="Google Sans" w:eastAsia="Google Sans" w:hAnsi="Google Sans"/>
          <w:color w:val="1f1f1f"/>
          <w:rtl w:val="0"/>
        </w:rPr>
        <w:t xml:space="preserve">: RL enables agents to recognize errors and internalize self-correction strategies through iterative self-training.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Models utilize &lt;think&gt; tags to make "slow reasoning" steps explicit, allowing for process-level supervision.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Task Domains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Key proving grounds for Agentic RL include </w:t>
      </w:r>
      <w:r w:rsidDel="00000000" w:rsidR="00000000" w:rsidRPr="00000000">
        <w:rPr>
          <w:rFonts w:ascii="Google Sans" w:cs="Google Sans" w:eastAsia="Google Sans" w:hAnsi="Google Sans"/>
          <w:b w:val="1"/>
          <w:bCs w:val="1"/>
          <w:color w:val="1f1f1f"/>
          <w:rtl w:val="0"/>
        </w:rPr>
        <w:t xml:space="preserve">Software Engineering</w:t>
      </w:r>
      <w:r w:rsidDel="00000000" w:rsidR="00000000" w:rsidRPr="00000000">
        <w:rPr>
          <w:rFonts w:ascii="Google Sans" w:cs="Google Sans" w:eastAsia="Google Sans" w:hAnsi="Google Sans"/>
          <w:color w:val="1f1f1f"/>
          <w:rtl w:val="0"/>
        </w:rPr>
        <w:t xml:space="preserve"> (e.g., SWE-Bench), </w:t>
      </w:r>
      <w:r w:rsidDel="00000000" w:rsidR="00000000" w:rsidRPr="00000000">
        <w:rPr>
          <w:rFonts w:ascii="Google Sans" w:cs="Google Sans" w:eastAsia="Google Sans" w:hAnsi="Google Sans"/>
          <w:b w:val="1"/>
          <w:bCs w:val="1"/>
          <w:color w:val="1f1f1f"/>
          <w:rtl w:val="0"/>
        </w:rPr>
        <w:t xml:space="preserve">Mathematical Reasoning</w:t>
      </w:r>
      <w:r w:rsidDel="00000000" w:rsidR="00000000" w:rsidRPr="00000000">
        <w:rPr>
          <w:rFonts w:ascii="Google Sans" w:cs="Google Sans" w:eastAsia="Google Sans" w:hAnsi="Google Sans"/>
          <w:color w:val="1f1f1f"/>
          <w:rtl w:val="0"/>
        </w:rPr>
        <w:t xml:space="preserve"> (e.g., AIME), and </w:t>
      </w:r>
      <w:r w:rsidDel="00000000" w:rsidR="00000000" w:rsidRPr="00000000">
        <w:rPr>
          <w:rFonts w:ascii="Google Sans" w:cs="Google Sans" w:eastAsia="Google Sans" w:hAnsi="Google Sans"/>
          <w:b w:val="1"/>
          <w:bCs w:val="1"/>
          <w:color w:val="1f1f1f"/>
          <w:rtl w:val="0"/>
        </w:rPr>
        <w:t xml:space="preserve">Web/GUI Interaction</w:t>
      </w:r>
      <w:r w:rsidDel="00000000" w:rsidR="00000000" w:rsidRPr="00000000">
        <w:rPr>
          <w:rFonts w:ascii="Google Sans" w:cs="Google Sans" w:eastAsia="Google Sans" w:hAnsi="Google Sans"/>
          <w:color w:val="1f1f1f"/>
          <w:rtl w:val="0"/>
        </w:rPr>
        <w:t xml:space="preserve"> (e.g., OSWorld).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domains provide dense, machine-observable interaction traces and objective verification loops.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Open-Source Packages and Development Frameworks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ecosystem of open-source tools has emerged to standardize agent-environment interactions.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Environment and Interface Frameworks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OpenEnv</w:t>
      </w:r>
      <w:r w:rsidDel="00000000" w:rsidR="00000000" w:rsidRPr="00000000">
        <w:rPr>
          <w:rFonts w:ascii="Google Sans" w:cs="Google Sans" w:eastAsia="Google Sans" w:hAnsi="Google Sans"/>
          <w:color w:val="1f1f1f"/>
          <w:rtl w:val="0"/>
        </w:rPr>
        <w:t xml:space="preserve">: An e2e framework by Meta and Hugging Face providing Gymnasium-style APIs (step(), reset()) for isolated, containerized environments. It supports diverse domains such as BrowserGym and CodeEnv.</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GEM (General Experience Maker)</w:t>
      </w:r>
      <w:r w:rsidDel="00000000" w:rsidR="00000000" w:rsidRPr="00000000">
        <w:rPr>
          <w:rFonts w:ascii="Google Sans" w:cs="Google Sans" w:eastAsia="Google Sans" w:hAnsi="Google Sans"/>
          <w:color w:val="1f1f1f"/>
          <w:rtl w:val="0"/>
        </w:rPr>
        <w:t xml:space="preserve">: An open-source simulator designed for the age of LLMs, supporting asynchronous vectorized execution for high-throughput training.</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Introduced by Anthropic, this open standard allows agents to connect to external systems securely, acting as the "USB-C" for tool integration.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RL Training and Orchestration Libraries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Agent-Lightning</w:t>
      </w:r>
      <w:r w:rsidDel="00000000" w:rsidR="00000000" w:rsidRPr="00000000">
        <w:rPr>
          <w:rFonts w:ascii="Google Sans" w:cs="Google Sans" w:eastAsia="Google Sans" w:hAnsi="Google Sans"/>
          <w:color w:val="1f1f1f"/>
          <w:rtl w:val="0"/>
        </w:rPr>
        <w:t xml:space="preserve">: A Microsoft Research framework (Jan 2026) that decouples agent execution from training, allowing reinforcement learning with minimal code modifications. It uses a sidecar-based design to non-intrusively monitor agent runs.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NVIDIA NeMo Gym &amp; NeMo RL</w:t>
      </w:r>
      <w:r w:rsidDel="00000000" w:rsidR="00000000" w:rsidRPr="00000000">
        <w:rPr>
          <w:rFonts w:ascii="Google Sans" w:cs="Google Sans" w:eastAsia="Google Sans" w:hAnsi="Google Sans"/>
          <w:color w:val="1f1f1f"/>
          <w:rtl w:val="0"/>
        </w:rPr>
        <w:t xml:space="preserve">: A modular RL infrastructure stack that decouples models, resources (tools), and agents for scalable training.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OpenAI Agents SDK</w:t>
      </w:r>
      <w:r w:rsidDel="00000000" w:rsidR="00000000" w:rsidRPr="00000000">
        <w:rPr>
          <w:rFonts w:ascii="Google Sans" w:cs="Google Sans" w:eastAsia="Google Sans" w:hAnsi="Google Sans"/>
          <w:color w:val="1f1f1f"/>
          <w:rtl w:val="0"/>
        </w:rPr>
        <w:t xml:space="preserve">: A lightweight Python framework (March 2025) for multi-agent workflows with built-in tracing and guardrails.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Verl &amp; Oat</w:t>
      </w:r>
      <w:r w:rsidDel="00000000" w:rsidR="00000000" w:rsidRPr="00000000">
        <w:rPr>
          <w:rFonts w:ascii="Google Sans" w:cs="Google Sans" w:eastAsia="Google Sans" w:hAnsi="Google Sans"/>
          <w:color w:val="1f1f1f"/>
          <w:rtl w:val="0"/>
        </w:rPr>
        <w:t xml:space="preserve">: High-performance RL backends used for large-scale training and model optimization.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State-of-the-Art Agentic Reasoning Models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field is transitioning from general-purpose models to "Large Reasoning Models" (LRMs) optimized for autonomous action.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Kimi K2.5: The Agent Swarm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Moonshot AI's </w:t>
      </w:r>
      <w:r w:rsidDel="00000000" w:rsidR="00000000" w:rsidRPr="00000000">
        <w:rPr>
          <w:rFonts w:ascii="Google Sans" w:cs="Google Sans" w:eastAsia="Google Sans" w:hAnsi="Google Sans"/>
          <w:b w:val="1"/>
          <w:bCs w:val="1"/>
          <w:color w:val="1f1f1f"/>
          <w:rtl w:val="0"/>
        </w:rPr>
        <w:t xml:space="preserve">Kimi K2.5</w:t>
      </w:r>
      <w:r w:rsidDel="00000000" w:rsidR="00000000" w:rsidRPr="00000000">
        <w:rPr>
          <w:rFonts w:ascii="Google Sans" w:cs="Google Sans" w:eastAsia="Google Sans" w:hAnsi="Google Sans"/>
          <w:color w:val="1f1f1f"/>
          <w:rtl w:val="0"/>
        </w:rPr>
        <w:t xml:space="preserve"> (Jan 2026) is a trillion-parameter MoE model that introduces the </w:t>
      </w:r>
      <w:r w:rsidDel="00000000" w:rsidR="00000000" w:rsidRPr="00000000">
        <w:rPr>
          <w:rFonts w:ascii="Google Sans" w:cs="Google Sans" w:eastAsia="Google Sans" w:hAnsi="Google Sans"/>
          <w:b w:val="1"/>
          <w:bCs w:val="1"/>
          <w:color w:val="1f1f1f"/>
          <w:rtl w:val="0"/>
        </w:rPr>
        <w:t xml:space="preserve">Agent Swarm</w:t>
      </w:r>
      <w:r w:rsidDel="00000000" w:rsidR="00000000" w:rsidRPr="00000000">
        <w:rPr>
          <w:rFonts w:ascii="Google Sans" w:cs="Google Sans" w:eastAsia="Google Sans" w:hAnsi="Google Sans"/>
          <w:color w:val="1f1f1f"/>
          <w:rtl w:val="0"/>
        </w:rPr>
        <w:t xml:space="preserve"> paradigm. It can orchestrate up to 100 coordinated sub-agents executing up to 1,500 tool calls in parallel, achieving a 4.5x speed improvement over sequential execution. It employs "Zero-Vision SFT," where text-only data is sufficient to activate visual agentic capabilities.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OpenClaw: The Operating System of Agents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Originally developed by Peter Steinberger, </w:t>
      </w:r>
      <w:r w:rsidDel="00000000" w:rsidR="00000000" w:rsidRPr="00000000">
        <w:rPr>
          <w:rFonts w:ascii="Google Sans" w:cs="Google Sans" w:eastAsia="Google Sans" w:hAnsi="Google Sans"/>
          <w:b w:val="1"/>
          <w:bCs w:val="1"/>
          <w:color w:val="1f1f1f"/>
          <w:rtl w:val="0"/>
        </w:rPr>
        <w:t xml:space="preserve">OpenClaw</w:t>
      </w:r>
      <w:r w:rsidDel="00000000" w:rsidR="00000000" w:rsidRPr="00000000">
        <w:rPr>
          <w:rFonts w:ascii="Google Sans" w:cs="Google Sans" w:eastAsia="Google Sans" w:hAnsi="Google Sans"/>
          <w:color w:val="1f1f1f"/>
          <w:rtl w:val="0"/>
        </w:rPr>
        <w:t xml:space="preserve"> became the fastest-growing open-source project in history. In February 2026, OpenAI acquired the project. As of version 3.22 (March 2026), it uses </w:t>
      </w:r>
      <w:r w:rsidDel="00000000" w:rsidR="00000000" w:rsidRPr="00000000">
        <w:rPr>
          <w:rFonts w:ascii="Google Sans" w:cs="Google Sans" w:eastAsia="Google Sans" w:hAnsi="Google Sans"/>
          <w:b w:val="1"/>
          <w:bCs w:val="1"/>
          <w:color w:val="1f1f1f"/>
          <w:rtl w:val="0"/>
        </w:rPr>
        <w:t xml:space="preserve">GPT-5.4</w:t>
      </w:r>
      <w:r w:rsidDel="00000000" w:rsidR="00000000" w:rsidRPr="00000000">
        <w:rPr>
          <w:rFonts w:ascii="Google Sans" w:cs="Google Sans" w:eastAsia="Google Sans" w:hAnsi="Google Sans"/>
          <w:color w:val="1f1f1f"/>
          <w:rtl w:val="0"/>
        </w:rPr>
        <w:t xml:space="preserve"> as its default model and features a modular plugin SDK. NVIDIA’s </w:t>
      </w:r>
      <w:r w:rsidDel="00000000" w:rsidR="00000000" w:rsidRPr="00000000">
        <w:rPr>
          <w:rFonts w:ascii="Google Sans" w:cs="Google Sans" w:eastAsia="Google Sans" w:hAnsi="Google Sans"/>
          <w:b w:val="1"/>
          <w:bCs w:val="1"/>
          <w:color w:val="1f1f1f"/>
          <w:rtl w:val="0"/>
        </w:rPr>
        <w:t xml:space="preserve">NemoClaw</w:t>
      </w:r>
      <w:r w:rsidDel="00000000" w:rsidR="00000000" w:rsidRPr="00000000">
        <w:rPr>
          <w:rFonts w:ascii="Google Sans" w:cs="Google Sans" w:eastAsia="Google Sans" w:hAnsi="Google Sans"/>
          <w:color w:val="1f1f1f"/>
          <w:rtl w:val="0"/>
        </w:rPr>
        <w:t xml:space="preserve"> stack adds enterprise security and policy guardrails to this platform.</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Claude Code and OpenAI Operator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A terminal-based agent that uses an agentic loop to gather context, take action, and verify results. It supports "Agent Teams"—ephemeral, code-defined agents for session-based collaboration.</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OpenAI Operator</w:t>
      </w:r>
      <w:r w:rsidDel="00000000" w:rsidR="00000000" w:rsidRPr="00000000">
        <w:rPr>
          <w:rFonts w:ascii="Google Sans" w:cs="Google Sans" w:eastAsia="Google Sans" w:hAnsi="Google Sans"/>
          <w:color w:val="1f1f1f"/>
          <w:rtl w:val="0"/>
        </w:rPr>
        <w:t xml:space="preserve">: Powered by the </w:t>
      </w:r>
      <w:r w:rsidDel="00000000" w:rsidR="00000000" w:rsidRPr="00000000">
        <w:rPr>
          <w:rFonts w:ascii="Google Sans" w:cs="Google Sans" w:eastAsia="Google Sans" w:hAnsi="Google Sans"/>
          <w:b w:val="1"/>
          <w:bCs w:val="1"/>
          <w:color w:val="1f1f1f"/>
          <w:rtl w:val="0"/>
        </w:rPr>
        <w:t xml:space="preserve">Computer-Using Agent (CUA)</w:t>
      </w:r>
      <w:r w:rsidDel="00000000" w:rsidR="00000000" w:rsidRPr="00000000">
        <w:rPr>
          <w:rFonts w:ascii="Google Sans" w:cs="Google Sans" w:eastAsia="Google Sans" w:hAnsi="Google Sans"/>
          <w:color w:val="1f1f1f"/>
          <w:rtl w:val="0"/>
        </w:rPr>
        <w:t xml:space="preserve"> model, it navigates GUIs to perform tasks like filling forms or ordering groceries without custom APIs.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RL Environments for Embodied and Physical AI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Extending agentic capabilities into the physical world requires grounding reasoning in perception and control.</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Simulation and World Models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NVIDIA Cosmos 3</w:t>
      </w:r>
      <w:r w:rsidDel="00000000" w:rsidR="00000000" w:rsidRPr="00000000">
        <w:rPr>
          <w:rFonts w:ascii="Google Sans" w:cs="Google Sans" w:eastAsia="Google Sans" w:hAnsi="Google Sans"/>
          <w:color w:val="1f1f1f"/>
          <w:rtl w:val="0"/>
        </w:rPr>
        <w:t xml:space="preserve">: A world foundation model that unifies synthetic world generation, vision reasoning, and action simulation.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NVIDIA Isaac Simulation</w:t>
      </w:r>
      <w:r w:rsidDel="00000000" w:rsidR="00000000" w:rsidRPr="00000000">
        <w:rPr>
          <w:rFonts w:ascii="Google Sans" w:cs="Google Sans" w:eastAsia="Google Sans" w:hAnsi="Google Sans"/>
          <w:color w:val="1f1f1f"/>
          <w:rtl w:val="0"/>
        </w:rPr>
        <w:t xml:space="preserve">: A framework providing physically accurate, high-fidelity simulation for testing robot behavior before deployment.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PhysicalAgent</w:t>
      </w:r>
      <w:r w:rsidDel="00000000" w:rsidR="00000000" w:rsidRPr="00000000">
        <w:rPr>
          <w:rFonts w:ascii="Google Sans" w:cs="Google Sans" w:eastAsia="Google Sans" w:hAnsi="Google Sans"/>
          <w:color w:val="1f1f1f"/>
          <w:rtl w:val="0"/>
        </w:rPr>
        <w:t xml:space="preserve">: A framework integrating iterative reasoning with diffusion-based video generation for robotic manipulation, generating candidate trajectories as short videos.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Synthetic Environment Generation: Overcoming Data Scarcity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bottleneck in Agentic RL is the "dataset ceiling"—the exhaustion of high-quality human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Agent World Model (AWM)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Agent World Model (AWM)</w:t>
      </w:r>
      <w:r w:rsidDel="00000000" w:rsidR="00000000" w:rsidRPr="00000000">
        <w:rPr>
          <w:rFonts w:ascii="Google Sans" w:cs="Google Sans" w:eastAsia="Google Sans" w:hAnsi="Google Sans"/>
          <w:color w:val="1f1f1f"/>
          <w:rtl w:val="0"/>
        </w:rPr>
        <w:t xml:space="preserve"> is a fully synthetic pipeline that generates 1,000+ executable, SQL-backed tool-use environments.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Unlike LLM-simulated environments, AWM uses database-backed state transitions to ensure consistency.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Reasoning Gym (RG)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Reasoning Gym</w:t>
      </w:r>
      <w:r w:rsidDel="00000000" w:rsidR="00000000" w:rsidRPr="00000000">
        <w:rPr>
          <w:rFonts w:ascii="Google Sans" w:cs="Google Sans" w:eastAsia="Google Sans" w:hAnsi="Google Sans"/>
          <w:color w:val="1f1f1f"/>
          <w:rtl w:val="0"/>
        </w:rPr>
        <w:t xml:space="preserve"> provides over 100 procedurally generated task environments for math, logic, and algorithmic tasks.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enables curriculum learning by adjusting task complexity dynamically.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Algorithmic Advancements and Credit Assignment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Long-horizon tasks suffer from sparse rewards, making it difficult to attribute success to specific intermediate actions.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Group Relative Policy Optimization (GRPO)</w:t>
      </w:r>
      <w:r w:rsidDel="00000000" w:rsidR="00000000" w:rsidRPr="00000000">
        <w:rPr>
          <w:rFonts w:ascii="Google Sans" w:cs="Google Sans" w:eastAsia="Google Sans" w:hAnsi="Google Sans"/>
          <w:color w:val="1f1f1f"/>
          <w:rtl w:val="0"/>
        </w:rPr>
        <w:t xml:space="preserve">: An algorithm that optimizes trajectories by comparing relative performance within samples from the same prompt, eliminating the need for an external value model.</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HCAPO (Hindsight Credit Assignment)</w:t>
      </w:r>
      <w:r w:rsidDel="00000000" w:rsidR="00000000" w:rsidRPr="00000000">
        <w:rPr>
          <w:rFonts w:ascii="Google Sans" w:cs="Google Sans" w:eastAsia="Google Sans" w:hAnsi="Google Sans"/>
          <w:color w:val="1f1f1f"/>
          <w:rtl w:val="0"/>
        </w:rPr>
        <w:t xml:space="preserve">: Integrates hindsight reasoning using the LLM as a post-hoc critic to evaluate actions conditioning on successful outcomes.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SHADOW</w:t>
      </w:r>
      <w:r w:rsidDel="00000000" w:rsidR="00000000" w:rsidRPr="00000000">
        <w:rPr>
          <w:rFonts w:ascii="Google Sans" w:cs="Google Sans" w:eastAsia="Google Sans" w:hAnsi="Google Sans"/>
          <w:color w:val="1f1f1f"/>
          <w:rtl w:val="0"/>
        </w:rPr>
        <w:t xml:space="preserve">: Addresses long-horizon challenges using a </w:t>
      </w:r>
      <w:r w:rsidDel="00000000" w:rsidR="00000000" w:rsidRPr="00000000">
        <w:rPr>
          <w:rFonts w:ascii="Google Sans" w:cs="Google Sans" w:eastAsia="Google Sans" w:hAnsi="Google Sans"/>
          <w:b w:val="1"/>
          <w:bCs w:val="1"/>
          <w:color w:val="1f1f1f"/>
          <w:rtl w:val="0"/>
        </w:rPr>
        <w:t xml:space="preserve">dynamics-aware state grouping</w:t>
      </w:r>
      <w:r w:rsidDel="00000000" w:rsidR="00000000" w:rsidRPr="00000000">
        <w:rPr>
          <w:rFonts w:ascii="Google Sans" w:cs="Google Sans" w:eastAsia="Google Sans" w:hAnsi="Google Sans"/>
          <w:color w:val="1f1f1f"/>
          <w:rtl w:val="0"/>
        </w:rPr>
        <w:t xml:space="preserve"> mechanism to mitigate misleading comparisons between dynamically inconsistent states.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Sim-to-Real Gap and User Simulation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"reality gap" exists between simulated training environments and real-world deployment.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Behavioral and Evaluative Gaps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using the </w:t>
      </w:r>
      <w:r w:rsidDel="00000000" w:rsidR="00000000" w:rsidRPr="00000000">
        <w:rPr>
          <w:rFonts w:ascii="Google Sans" w:cs="Google Sans" w:eastAsia="Google Sans" w:hAnsi="Google Sans"/>
          <w:b w:val="1"/>
          <w:bCs w:val="1"/>
          <w:color w:val="1f1f1f"/>
          <w:rtl w:val="0"/>
        </w:rPr>
        <w:t xml:space="preserve">User-Sim Index (USI)</w:t>
      </w:r>
      <w:r w:rsidDel="00000000" w:rsidR="00000000" w:rsidRPr="00000000">
        <w:rPr>
          <w:rFonts w:ascii="Google Sans" w:cs="Google Sans" w:eastAsia="Google Sans" w:hAnsi="Google Sans"/>
          <w:color w:val="1f1f1f"/>
          <w:rtl w:val="0"/>
        </w:rPr>
        <w:t xml:space="preserve"> reveals that LLM-based user simulators often create an "easy mode" for agents.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Behavioral Gap</w:t>
      </w:r>
      <w:r w:rsidDel="00000000" w:rsidR="00000000" w:rsidRPr="00000000">
        <w:rPr>
          <w:rFonts w:ascii="Google Sans" w:cs="Google Sans" w:eastAsia="Google Sans" w:hAnsi="Google Sans"/>
          <w:color w:val="1f1f1f"/>
          <w:rtl w:val="0"/>
        </w:rPr>
        <w:t xml:space="preserve">: Simulators are excessively cooperative and provide all necessary information in the first turn ("front-loading").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Evaluative Gap</w:t>
      </w:r>
      <w:r w:rsidDel="00000000" w:rsidR="00000000" w:rsidRPr="00000000">
        <w:rPr>
          <w:rFonts w:ascii="Google Sans" w:cs="Google Sans" w:eastAsia="Google Sans" w:hAnsi="Google Sans"/>
          <w:color w:val="1f1f1f"/>
          <w:rtl w:val="0"/>
        </w:rPr>
        <w:t xml:space="preserve">: Simulated users provide uniformly positive feedback, whereas real humans provide nuanced judgments across multiple dimensions.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Evaluation and Production Readiness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to production requires rigorous evaluation across the </w:t>
      </w:r>
      <w:r w:rsidDel="00000000" w:rsidR="00000000" w:rsidRPr="00000000">
        <w:rPr>
          <w:rFonts w:ascii="Google Sans" w:cs="Google Sans" w:eastAsia="Google Sans" w:hAnsi="Google Sans"/>
          <w:b w:val="1"/>
          <w:bCs w:val="1"/>
          <w:color w:val="1f1f1f"/>
          <w:rtl w:val="0"/>
        </w:rPr>
        <w:t xml:space="preserve">CLASSic framework</w:t>
      </w:r>
      <w:r w:rsidDel="00000000" w:rsidR="00000000" w:rsidRPr="00000000">
        <w:rPr>
          <w:rFonts w:ascii="Google Sans" w:cs="Google Sans" w:eastAsia="Google Sans" w:hAnsi="Google Sans"/>
          <w:color w:val="1f1f1f"/>
          <w:rtl w:val="0"/>
        </w:rPr>
        <w:t xml:space="preserve"> (Cost, Latency, Accuracy, Security, Stability).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Reliability Dimensions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safety-critical evaluations decompose agent reliability into four metrics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Consistency</w:t>
      </w:r>
      <w:r w:rsidDel="00000000" w:rsidR="00000000" w:rsidRPr="00000000">
        <w:rPr>
          <w:rFonts w:ascii="Google Sans" w:cs="Google Sans" w:eastAsia="Google Sans" w:hAnsi="Google Sans"/>
          <w:color w:val="1f1f1f"/>
          <w:rtl w:val="0"/>
        </w:rPr>
        <w:t xml:space="preserve">: Measured via "pass </w:t>
      </w:r>
      <w:r w:rsidDel="00000000" w:rsidR="00000000" w:rsidRPr="00000000">
        <w:rPr>
          <w:rFonts w:ascii="Google Sans" w:cs="Google Sans" w:eastAsia="Google Sans" w:hAnsi="Google Sans"/>
          <w:color w:val="1f1f1f"/>
        </w:rPr>
        <w:drawing>
          <wp:inline distB="19050" distT="19050" distL="19050" distR="19050">
            <wp:extent cx="123032" cy="219317"/>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3032" cy="219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 (success across all attempts).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Robustness</w:t>
      </w:r>
      <w:r w:rsidDel="00000000" w:rsidR="00000000" w:rsidRPr="00000000">
        <w:rPr>
          <w:rFonts w:ascii="Google Sans" w:cs="Google Sans" w:eastAsia="Google Sans" w:hAnsi="Google Sans"/>
          <w:color w:val="1f1f1f"/>
          <w:rtl w:val="0"/>
        </w:rPr>
        <w:t xml:space="preserve">: Stability under perturbations.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Predictability</w:t>
      </w:r>
      <w:r w:rsidDel="00000000" w:rsidR="00000000" w:rsidRPr="00000000">
        <w:rPr>
          <w:rFonts w:ascii="Google Sans" w:cs="Google Sans" w:eastAsia="Google Sans" w:hAnsi="Google Sans"/>
          <w:color w:val="1f1f1f"/>
          <w:rtl w:val="0"/>
        </w:rPr>
        <w:t xml:space="preserve">: The agent's ability to recognize and flag its own failure modes.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Safety</w:t>
      </w:r>
      <w:r w:rsidDel="00000000" w:rsidR="00000000" w:rsidRPr="00000000">
        <w:rPr>
          <w:rFonts w:ascii="Google Sans" w:cs="Google Sans" w:eastAsia="Google Sans" w:hAnsi="Google Sans"/>
          <w:color w:val="1f1f1f"/>
          <w:rtl w:val="0"/>
        </w:rPr>
        <w:t xml:space="preserve">: Bounded harm through deterministic guardrails like action whitelisting.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Agentic RL marks a movement from "responding to acting." By formalizing agent-environment interactions as POMDPs and leveraging synthetic generation pipelines like AWM and Reasoning Gym, the field is building a scalable path toward Artificial Super Intelligence (ASI).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As agentic systems move into production, the convergence of robust RL algorithms, standardized interfaces like OpenEnv and MCP, and advanced simulation for both digital and physical domains will be the catalyst for the next generation of autonomous 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References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source list: S_R1 - S_S15).</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[2509.02547] The Landscape of Agentic Reinforcement Learning for LLMs: A Survey - arXiv, accessed March 24, 2026, </w:t>
      </w:r>
      <w:hyperlink r:id="rId15">
        <w:r w:rsidDel="00000000" w:rsidR="00000000" w:rsidRPr="00000000">
          <w:rPr>
            <w:rFonts w:ascii="Google Sans" w:cs="Google Sans" w:eastAsia="Google Sans" w:hAnsi="Google Sans"/>
            <w:color w:val="0000ee"/>
            <w:sz w:val="24"/>
            <w:szCs w:val="24"/>
            <w:u w:val="single"/>
            <w:rtl w:val="0"/>
          </w:rPr>
          <w:t xml:space="preserve">https://arxiv.org/abs/2509.02547</w:t>
        </w:r>
      </w:hyperlink>
      <w:r w:rsidDel="00000000" w:rsidR="00000000" w:rsidRPr="00000000">
        <w:rPr>
          <w:rtl w:val="0"/>
        </w:rPr>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Landscape of Agentic Reinforcement Learning for LLMs: A Survey - arXiv, accessed March 24, 2026, </w:t>
      </w:r>
      <w:hyperlink r:id="rId16">
        <w:r w:rsidDel="00000000" w:rsidR="00000000" w:rsidRPr="00000000">
          <w:rPr>
            <w:rFonts w:ascii="Google Sans" w:cs="Google Sans" w:eastAsia="Google Sans" w:hAnsi="Google Sans"/>
            <w:color w:val="0000ee"/>
            <w:sz w:val="24"/>
            <w:szCs w:val="24"/>
            <w:u w:val="single"/>
            <w:rtl w:val="0"/>
          </w:rPr>
          <w:t xml:space="preserve">https://arxiv.org/html/2509.02547v4</w:t>
        </w:r>
      </w:hyperlink>
      <w:r w:rsidDel="00000000" w:rsidR="00000000" w:rsidRPr="00000000">
        <w:rPr>
          <w:rtl w:val="0"/>
        </w:rPr>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Classical symbolic reasoning: comparison between a rule-based MDP... - ResearchGate, accessed March 24,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https://www.researchgate.net/figure/Classical-symbolic-reasoning-comparison-between-a-rule-based-MDP-scheduler-left-and-a_fig3_397626041</w:t>
        </w:r>
      </w:hyperlink>
      <w:r w:rsidDel="00000000" w:rsidR="00000000" w:rsidRPr="00000000">
        <w:rPr>
          <w:rtl w:val="0"/>
        </w:rPr>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Landscape of Agentic Reinforcement Learning for LLMs: A Survey | alphaXiv, accessed March 24, 2026, </w:t>
      </w:r>
      <w:hyperlink r:id="rId18">
        <w:r w:rsidDel="00000000" w:rsidR="00000000" w:rsidRPr="00000000">
          <w:rPr>
            <w:rFonts w:ascii="Google Sans" w:cs="Google Sans" w:eastAsia="Google Sans" w:hAnsi="Google Sans"/>
            <w:color w:val="0000ee"/>
            <w:sz w:val="24"/>
            <w:szCs w:val="24"/>
            <w:u w:val="single"/>
            <w:rtl w:val="0"/>
          </w:rPr>
          <w:t xml:space="preserve">https://www.alphaxiv.org/overview/2509.02547v3</w:t>
        </w:r>
      </w:hyperlink>
      <w:r w:rsidDel="00000000" w:rsidR="00000000" w:rsidRPr="00000000">
        <w:rPr>
          <w:rtl w:val="0"/>
        </w:rPr>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Multi-Turn Reinforcement Learning - Emergent Mind, accessed March 24, 2026, </w:t>
      </w:r>
      <w:hyperlink r:id="rId19">
        <w:r w:rsidDel="00000000" w:rsidR="00000000" w:rsidRPr="00000000">
          <w:rPr>
            <w:rFonts w:ascii="Google Sans" w:cs="Google Sans" w:eastAsia="Google Sans" w:hAnsi="Google Sans"/>
            <w:color w:val="0000ee"/>
            <w:sz w:val="24"/>
            <w:szCs w:val="24"/>
            <w:u w:val="single"/>
            <w:rtl w:val="0"/>
          </w:rPr>
          <w:t xml:space="preserve">https://www.emergentmind.com/topics/multi-turn-reinforcement-learning</w:t>
        </w:r>
      </w:hyperlink>
      <w:r w:rsidDel="00000000" w:rsidR="00000000" w:rsidRPr="00000000">
        <w:rPr>
          <w:rtl w:val="0"/>
        </w:rPr>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Reinforcement Learning Gyms and the Future of Agentic AI - Norwest, accessed March 24, 2026, </w:t>
      </w:r>
      <w:hyperlink r:id="rId20">
        <w:r w:rsidDel="00000000" w:rsidR="00000000" w:rsidRPr="00000000">
          <w:rPr>
            <w:rFonts w:ascii="Google Sans" w:cs="Google Sans" w:eastAsia="Google Sans" w:hAnsi="Google Sans"/>
            <w:color w:val="0000ee"/>
            <w:sz w:val="24"/>
            <w:szCs w:val="24"/>
            <w:u w:val="single"/>
            <w:rtl w:val="0"/>
          </w:rPr>
          <w:t xml:space="preserve">https://www.norwest.com/blog/the-rise-of-reinforcement-learning-gyms-and-the-future-of-agentic-ai/</w:t>
        </w:r>
      </w:hyperlink>
      <w:r w:rsidDel="00000000" w:rsidR="00000000" w:rsidRPr="00000000">
        <w:rPr>
          <w:rtl w:val="0"/>
        </w:rPr>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simulation gap: why high-fidelity RL environments are the key to true agentic reasoning, accessed March 24, 2026, </w:t>
      </w:r>
      <w:hyperlink r:id="rId21">
        <w:r w:rsidDel="00000000" w:rsidR="00000000" w:rsidRPr="00000000">
          <w:rPr>
            <w:rFonts w:ascii="Google Sans" w:cs="Google Sans" w:eastAsia="Google Sans" w:hAnsi="Google Sans"/>
            <w:color w:val="0000ee"/>
            <w:sz w:val="24"/>
            <w:szCs w:val="24"/>
            <w:u w:val="single"/>
            <w:rtl w:val="0"/>
          </w:rPr>
          <w:t xml:space="preserve">https://www.centific.com/blog/openenv-hackathon-rl-environments</w:t>
        </w:r>
      </w:hyperlink>
      <w:r w:rsidDel="00000000" w:rsidR="00000000" w:rsidRPr="00000000">
        <w:rPr>
          <w:rtl w:val="0"/>
        </w:rPr>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 Environments for Agentic AI: Who Will Win the Training &amp; Verification Layer by 2030, accessed March 24, 2026, </w:t>
      </w:r>
      <w:hyperlink r:id="rId22">
        <w:r w:rsidDel="00000000" w:rsidR="00000000" w:rsidRPr="00000000">
          <w:rPr>
            <w:rFonts w:ascii="Google Sans" w:cs="Google Sans" w:eastAsia="Google Sans" w:hAnsi="Google Sans"/>
            <w:color w:val="0000ee"/>
            <w:sz w:val="24"/>
            <w:szCs w:val="24"/>
            <w:u w:val="single"/>
            <w:rtl w:val="0"/>
          </w:rPr>
          <w:t xml:space="preserve">https://www.wing.vc/content/rl-environments-for-agentic-ai-who-will-win-the-training-verification-layer-by-2030</w:t>
        </w:r>
      </w:hyperlink>
      <w:r w:rsidDel="00000000" w:rsidR="00000000" w:rsidRPr="00000000">
        <w:rPr>
          <w:rtl w:val="0"/>
        </w:rPr>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2026: The Stack Upgrade - UST, accessed March 24, 2026, </w:t>
      </w:r>
      <w:hyperlink r:id="rId23">
        <w:r w:rsidDel="00000000" w:rsidR="00000000" w:rsidRPr="00000000">
          <w:rPr>
            <w:rFonts w:ascii="Google Sans" w:cs="Google Sans" w:eastAsia="Google Sans" w:hAnsi="Google Sans"/>
            <w:color w:val="0000ee"/>
            <w:sz w:val="24"/>
            <w:szCs w:val="24"/>
            <w:u w:val="single"/>
            <w:rtl w:val="0"/>
          </w:rPr>
          <w:t xml:space="preserve">https://www.ust.com/en/tech-talk-lab/agentic-ai-in-2026-the-stack-upgrade</w:t>
        </w:r>
      </w:hyperlink>
      <w:r w:rsidDel="00000000" w:rsidR="00000000" w:rsidRPr="00000000">
        <w:rPr>
          <w:rtl w:val="0"/>
        </w:rPr>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Predictions for 2026 - Cloud Security Alliance (CSA), accessed March 24, 2026, </w:t>
      </w:r>
      <w:hyperlink r:id="rId24">
        <w:r w:rsidDel="00000000" w:rsidR="00000000" w:rsidRPr="00000000">
          <w:rPr>
            <w:rFonts w:ascii="Google Sans" w:cs="Google Sans" w:eastAsia="Google Sans" w:hAnsi="Google Sans"/>
            <w:color w:val="0000ee"/>
            <w:sz w:val="24"/>
            <w:szCs w:val="24"/>
            <w:u w:val="single"/>
            <w:rtl w:val="0"/>
          </w:rPr>
          <w:t xml:space="preserve">https://cloudsecurityalliance.org/blog/2026/01/16/my-top-10-predictions-for-agentic-ai-in-2026</w:t>
        </w:r>
      </w:hyperlink>
      <w:r w:rsidDel="00000000" w:rsidR="00000000" w:rsidRPr="00000000">
        <w:rPr>
          <w:rtl w:val="0"/>
        </w:rPr>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Hindsight Credit Assignment for Long-Horizon LLM Agents - arXiv, accessed March 24, 2026, </w:t>
      </w:r>
      <w:hyperlink r:id="rId25">
        <w:r w:rsidDel="00000000" w:rsidR="00000000" w:rsidRPr="00000000">
          <w:rPr>
            <w:rFonts w:ascii="Google Sans" w:cs="Google Sans" w:eastAsia="Google Sans" w:hAnsi="Google Sans"/>
            <w:color w:val="0000ee"/>
            <w:sz w:val="24"/>
            <w:szCs w:val="24"/>
            <w:u w:val="single"/>
            <w:rtl w:val="0"/>
          </w:rPr>
          <w:t xml:space="preserve">https://arxiv.org/pdf/2603.08754</w:t>
        </w:r>
      </w:hyperlink>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Landscape of Agentic Reinforcement Learning for LLMs: A Survey - OpenReview, accessed March 24, 2026, </w:t>
      </w:r>
      <w:hyperlink r:id="rId26">
        <w:r w:rsidDel="00000000" w:rsidR="00000000" w:rsidRPr="00000000">
          <w:rPr>
            <w:rFonts w:ascii="Google Sans" w:cs="Google Sans" w:eastAsia="Google Sans" w:hAnsi="Google Sans"/>
            <w:color w:val="0000ee"/>
            <w:sz w:val="24"/>
            <w:szCs w:val="24"/>
            <w:u w:val="single"/>
            <w:rtl w:val="0"/>
          </w:rPr>
          <w:t xml:space="preserve">https://openreview.net/forum?id=RY19y2RI1O</w:t>
        </w:r>
      </w:hyperlink>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 Environments and the Hierarchy of Agentic Capabilities - Surge AI, accessed March 24, 2026, </w:t>
      </w:r>
      <w:hyperlink r:id="rId27">
        <w:r w:rsidDel="00000000" w:rsidR="00000000" w:rsidRPr="00000000">
          <w:rPr>
            <w:rFonts w:ascii="Google Sans" w:cs="Google Sans" w:eastAsia="Google Sans" w:hAnsi="Google Sans"/>
            <w:color w:val="0000ee"/>
            <w:sz w:val="24"/>
            <w:szCs w:val="24"/>
            <w:u w:val="single"/>
            <w:rtl w:val="0"/>
          </w:rPr>
          <w:t xml:space="preserve">https://surgehq.ai/blog/rl-envs-real-world</w:t>
        </w:r>
      </w:hyperlink>
      <w:r w:rsidDel="00000000" w:rsidR="00000000" w:rsidRPr="00000000">
        <w:rPr>
          <w:rtl w:val="0"/>
        </w:rPr>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Evaluation Metrics: Measuring the True Impact of Autonomous AI in Enterprises, accessed March 24, 2026, </w:t>
      </w:r>
      <w:hyperlink r:id="rId28">
        <w:r w:rsidDel="00000000" w:rsidR="00000000" w:rsidRPr="00000000">
          <w:rPr>
            <w:rFonts w:ascii="Google Sans" w:cs="Google Sans" w:eastAsia="Google Sans" w:hAnsi="Google Sans"/>
            <w:color w:val="0000ee"/>
            <w:sz w:val="24"/>
            <w:szCs w:val="24"/>
            <w:u w:val="single"/>
            <w:rtl w:val="0"/>
          </w:rPr>
          <w:t xml:space="preserve">https://www.accelirate.com/agentic-ai-evaluation-metrics/</w:t>
        </w:r>
      </w:hyperlink>
      <w:r w:rsidDel="00000000" w:rsidR="00000000" w:rsidRPr="00000000">
        <w:rPr>
          <w:rtl w:val="0"/>
        </w:rPr>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OSWorld: Benchmarking Multimodal Agents for Open-Ended Tasks ..., accessed March 24, 2026, </w:t>
      </w:r>
      <w:hyperlink r:id="rId29">
        <w:r w:rsidDel="00000000" w:rsidR="00000000" w:rsidRPr="00000000">
          <w:rPr>
            <w:rFonts w:ascii="Google Sans" w:cs="Google Sans" w:eastAsia="Google Sans" w:hAnsi="Google Sans"/>
            <w:color w:val="0000ee"/>
            <w:sz w:val="24"/>
            <w:szCs w:val="24"/>
            <w:u w:val="single"/>
            <w:rtl w:val="0"/>
          </w:rPr>
          <w:t xml:space="preserve">https://os-world.github.io/</w:t>
        </w:r>
      </w:hyperlink>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Endless Terminals: Scaling RL Environments for Terminal Agents - arXiv, accessed March 24,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https://arxiv.org/html/2601.16443v1</w:t>
        </w:r>
      </w:hyperlink>
      <w:r w:rsidDel="00000000" w:rsidR="00000000" w:rsidRPr="00000000">
        <w:rPr>
          <w:rtl w:val="0"/>
        </w:rPr>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Compendium of over 50 benchmarks for evaluating AI agents, categorized into Function Calling &amp; Tool Use, General Assistant &amp; Reasoning, Coding &amp; Software Engineering, and Computer Interaction. - GitHub, accessed March 24, 2026, </w:t>
      </w:r>
      <w:hyperlink r:id="rId31">
        <w:r w:rsidDel="00000000" w:rsidR="00000000" w:rsidRPr="00000000">
          <w:rPr>
            <w:rFonts w:ascii="Google Sans" w:cs="Google Sans" w:eastAsia="Google Sans" w:hAnsi="Google Sans"/>
            <w:color w:val="0000ee"/>
            <w:sz w:val="24"/>
            <w:szCs w:val="24"/>
            <w:u w:val="single"/>
            <w:rtl w:val="0"/>
          </w:rPr>
          <w:t xml:space="preserve">https://github.com/philschmid/ai-agent-benchmark-compendium</w:t>
        </w:r>
      </w:hyperlink>
      <w:r w:rsidDel="00000000" w:rsidR="00000000" w:rsidRPr="00000000">
        <w:rPr>
          <w:rtl w:val="0"/>
        </w:rPr>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Train Scientific Agents with Reinforcement Learning | NVIDIA Technical Blog, accessed March 24, 2026, </w:t>
      </w:r>
      <w:hyperlink r:id="rId32">
        <w:r w:rsidDel="00000000" w:rsidR="00000000" w:rsidRPr="00000000">
          <w:rPr>
            <w:rFonts w:ascii="Google Sans" w:cs="Google Sans" w:eastAsia="Google Sans" w:hAnsi="Google Sans"/>
            <w:color w:val="0000ee"/>
            <w:sz w:val="24"/>
            <w:szCs w:val="24"/>
            <w:u w:val="single"/>
            <w:rtl w:val="0"/>
          </w:rPr>
          <w:t xml:space="preserve">https://developer.nvidia.com/blog/how-to-train-scientific-agents-with-reinforcement-learning/</w:t>
        </w:r>
      </w:hyperlink>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Declares the Rise of 'Physical AI' — and a World Run by Robots, accessed March 24, 2026, </w:t>
      </w:r>
      <w:hyperlink r:id="rId33">
        <w:r w:rsidDel="00000000" w:rsidR="00000000" w:rsidRPr="00000000">
          <w:rPr>
            <w:rFonts w:ascii="Google Sans" w:cs="Google Sans" w:eastAsia="Google Sans" w:hAnsi="Google Sans"/>
            <w:color w:val="0000ee"/>
            <w:sz w:val="24"/>
            <w:szCs w:val="24"/>
            <w:u w:val="single"/>
            <w:rtl w:val="0"/>
          </w:rPr>
          <w:t xml:space="preserve">https://www.eweek.com/news/nvidia-physical-ai-robotics-models-simulation-tools/</w:t>
        </w:r>
      </w:hyperlink>
      <w:r w:rsidDel="00000000" w:rsidR="00000000" w:rsidRPr="00000000">
        <w:rPr>
          <w:rtl w:val="0"/>
        </w:rPr>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and Global Robotics Leaders Take Physical AI to the Real World, accessed March 24, 2026, </w:t>
      </w:r>
      <w:hyperlink r:id="rId34">
        <w:r w:rsidDel="00000000" w:rsidR="00000000" w:rsidRPr="00000000">
          <w:rPr>
            <w:rFonts w:ascii="Google Sans" w:cs="Google Sans" w:eastAsia="Google Sans" w:hAnsi="Google Sans"/>
            <w:color w:val="0000ee"/>
            <w:sz w:val="24"/>
            <w:szCs w:val="24"/>
            <w:u w:val="single"/>
            <w:rtl w:val="0"/>
          </w:rPr>
          <w:t xml:space="preserve">https://nvidianews.nvidia.com/news/nvidia-and-global-robotics-leaders-take-physical-ai-to-the-real-world</w:t>
        </w:r>
      </w:hyperlink>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PhysicalAgent: Towards General Cognitive Robotics with Foundation World Models - arXiv, accessed March 24,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https://arxiv.org/html/2509.13903v1</w:t>
        </w:r>
      </w:hyperlink>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Environments for Reinforcement Learning with Verifiable Rewards - arXiv, accessed March 24, 2026, </w:t>
      </w:r>
      <w:hyperlink r:id="rId36">
        <w:r w:rsidDel="00000000" w:rsidR="00000000" w:rsidRPr="00000000">
          <w:rPr>
            <w:rFonts w:ascii="Google Sans" w:cs="Google Sans" w:eastAsia="Google Sans" w:hAnsi="Google Sans"/>
            <w:color w:val="0000ee"/>
            <w:sz w:val="24"/>
            <w:szCs w:val="24"/>
            <w:u w:val="single"/>
            <w:rtl w:val="0"/>
          </w:rPr>
          <w:t xml:space="preserve">https://arxiv.org/html/2505.24760v2</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World Model (AWM): Infinity Synthetic Environments for Agentic Reinforcement Learning - Snowflake, accessed March 24, 2026, </w:t>
      </w:r>
      <w:hyperlink r:id="rId37">
        <w:r w:rsidDel="00000000" w:rsidR="00000000" w:rsidRPr="00000000">
          <w:rPr>
            <w:rFonts w:ascii="Google Sans" w:cs="Google Sans" w:eastAsia="Google Sans" w:hAnsi="Google Sans"/>
            <w:color w:val="0000ee"/>
            <w:sz w:val="24"/>
            <w:szCs w:val="24"/>
            <w:u w:val="single"/>
            <w:rtl w:val="0"/>
          </w:rPr>
          <w:t xml:space="preserve">https://www.snowflake.com/en/engineering-blog/agent-world-model-for-agentic-reinforment-learning/</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World Model: Infinity Synthetic Environments for Agentic Reinforcement Learning, accessed March 24, 2026, </w:t>
      </w:r>
      <w:hyperlink r:id="rId38">
        <w:r w:rsidDel="00000000" w:rsidR="00000000" w:rsidRPr="00000000">
          <w:rPr>
            <w:rFonts w:ascii="Google Sans" w:cs="Google Sans" w:eastAsia="Google Sans" w:hAnsi="Google Sans"/>
            <w:color w:val="0000ee"/>
            <w:sz w:val="24"/>
            <w:szCs w:val="24"/>
            <w:u w:val="single"/>
            <w:rtl w:val="0"/>
          </w:rPr>
          <w:t xml:space="preserve">https://huggingface.co/papers/2602.10090</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World Model: Infinity Synthetic Environments for Agentic Reinforcement Learning, accessed March 24,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https://arxiv.org/html/2602.10090v1</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Gym: Procedural RL Benchmark - Emergent Mind, accessed March 24, 2026, </w:t>
      </w:r>
      <w:hyperlink r:id="rId40">
        <w:r w:rsidDel="00000000" w:rsidR="00000000" w:rsidRPr="00000000">
          <w:rPr>
            <w:rFonts w:ascii="Google Sans" w:cs="Google Sans" w:eastAsia="Google Sans" w:hAnsi="Google Sans"/>
            <w:color w:val="0000ee"/>
            <w:sz w:val="24"/>
            <w:szCs w:val="24"/>
            <w:u w:val="single"/>
            <w:rtl w:val="0"/>
          </w:rPr>
          <w:t xml:space="preserve">https://www.emergentmind.com/topics/reasoning-gym-rg</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Gym: Reasoning Environments for Reinforcement ..., accessed March 24, 2026, </w:t>
      </w:r>
      <w:hyperlink r:id="rId41">
        <w:r w:rsidDel="00000000" w:rsidR="00000000" w:rsidRPr="00000000">
          <w:rPr>
            <w:rFonts w:ascii="Google Sans" w:cs="Google Sans" w:eastAsia="Google Sans" w:hAnsi="Google Sans"/>
            <w:color w:val="0000ee"/>
            <w:sz w:val="24"/>
            <w:szCs w:val="24"/>
            <w:u w:val="single"/>
            <w:rtl w:val="0"/>
          </w:rPr>
          <w:t xml:space="preserve">https://openreview.net/forum?id=GqYSunGmp7</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challenge of credit assignment in reinforcement learning? - Milvus, accessed March 24, 2026, </w:t>
      </w:r>
      <w:hyperlink r:id="rId42">
        <w:r w:rsidDel="00000000" w:rsidR="00000000" w:rsidRPr="00000000">
          <w:rPr>
            <w:rFonts w:ascii="Google Sans" w:cs="Google Sans" w:eastAsia="Google Sans" w:hAnsi="Google Sans"/>
            <w:color w:val="0000ee"/>
            <w:sz w:val="24"/>
            <w:szCs w:val="24"/>
            <w:u w:val="single"/>
            <w:rtl w:val="0"/>
          </w:rPr>
          <w:t xml:space="preserve">https://milvus.io/ai-quick-reference/what-is-the-challenge-of-credit-assignment-in-reinforcement-learning</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Hindsight Credit Assignment for Long-Horizon LLM Agents - arXiv, accessed March 24, 2026, </w:t>
      </w:r>
      <w:hyperlink r:id="rId43">
        <w:r w:rsidDel="00000000" w:rsidR="00000000" w:rsidRPr="00000000">
          <w:rPr>
            <w:rFonts w:ascii="Google Sans" w:cs="Google Sans" w:eastAsia="Google Sans" w:hAnsi="Google Sans"/>
            <w:color w:val="0000ee"/>
            <w:sz w:val="24"/>
            <w:szCs w:val="24"/>
            <w:u w:val="single"/>
            <w:rtl w:val="0"/>
          </w:rPr>
          <w:t xml:space="preserve">https://arxiv.org/html/2603.08754v1</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Dynamic-Aware Credit Assignment Against Long ..., accessed March 24, 2026, </w:t>
      </w:r>
      <w:hyperlink r:id="rId44">
        <w:r w:rsidDel="00000000" w:rsidR="00000000" w:rsidRPr="00000000">
          <w:rPr>
            <w:rFonts w:ascii="Google Sans" w:cs="Google Sans" w:eastAsia="Google Sans" w:hAnsi="Google Sans"/>
            <w:color w:val="0000ee"/>
            <w:sz w:val="24"/>
            <w:szCs w:val="24"/>
            <w:u w:val="single"/>
            <w:rtl w:val="0"/>
          </w:rPr>
          <w:t xml:space="preserve">https://ojs.aaai.org/index.php/AAAI/article/view/39570</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Crossing the Reality Gap: A Survey on Sim-to-Real Transferability of Robot Controllers in Reinforcement Learning - ResearchGate, accessed March 24,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https://www.researchgate.net/publication/356010714_Crossing_the_Reality_Gap_A_Survey_on_Sim-to-Real_Transferability_of_Robot_Controllers_in_Reinforcement_Learning</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Reality Gap in Robotics: Challenges, Solutions, and Best Practices - arXiv, accessed March 24, 2026, </w:t>
      </w:r>
      <w:hyperlink r:id="rId46">
        <w:r w:rsidDel="00000000" w:rsidR="00000000" w:rsidRPr="00000000">
          <w:rPr>
            <w:rFonts w:ascii="Google Sans" w:cs="Google Sans" w:eastAsia="Google Sans" w:hAnsi="Google Sans"/>
            <w:color w:val="0000ee"/>
            <w:sz w:val="24"/>
            <w:szCs w:val="24"/>
            <w:u w:val="single"/>
            <w:rtl w:val="0"/>
          </w:rPr>
          <w:t xml:space="preserve">https://arxiv.org/html/2510.20808v1</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 the Sim2Real Gap in User Simulation for Agentic Tasks - arXiv, accessed March 24, 2026, </w:t>
      </w:r>
      <w:hyperlink r:id="rId47">
        <w:r w:rsidDel="00000000" w:rsidR="00000000" w:rsidRPr="00000000">
          <w:rPr>
            <w:rFonts w:ascii="Google Sans" w:cs="Google Sans" w:eastAsia="Google Sans" w:hAnsi="Google Sans"/>
            <w:color w:val="0000ee"/>
            <w:sz w:val="24"/>
            <w:szCs w:val="24"/>
            <w:u w:val="single"/>
            <w:rtl w:val="0"/>
          </w:rPr>
          <w:t xml:space="preserve">https://arxiv.org/abs/2603.11245</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 the Sim2Real Gap in User Simulation for Agentic Tasks - arXiv, accessed March 24, 2026, </w:t>
      </w:r>
      <w:hyperlink r:id="rId48">
        <w:r w:rsidDel="00000000" w:rsidR="00000000" w:rsidRPr="00000000">
          <w:rPr>
            <w:rFonts w:ascii="Google Sans" w:cs="Google Sans" w:eastAsia="Google Sans" w:hAnsi="Google Sans"/>
            <w:color w:val="0000ee"/>
            <w:sz w:val="24"/>
            <w:szCs w:val="24"/>
            <w:u w:val="single"/>
            <w:rtl w:val="0"/>
          </w:rPr>
          <w:t xml:space="preserve">https://arxiv.org/html/2603.11245v1</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Evaluation: Ensuring Reliability and Performance | TechAhead, accessed March 24, 2026, </w:t>
      </w:r>
      <w:hyperlink r:id="rId49">
        <w:r w:rsidDel="00000000" w:rsidR="00000000" w:rsidRPr="00000000">
          <w:rPr>
            <w:rFonts w:ascii="Google Sans" w:cs="Google Sans" w:eastAsia="Google Sans" w:hAnsi="Google Sans"/>
            <w:color w:val="0000ee"/>
            <w:sz w:val="24"/>
            <w:szCs w:val="24"/>
            <w:u w:val="single"/>
            <w:rtl w:val="0"/>
          </w:rPr>
          <w:t xml:space="preserve">https://www.techaheadcorp.com/blog/agentic-ai-evaluation-ensuring-reliability-and-performance/</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Key Steps and Methods - Fiddler AI, accessed March 24, 2026, </w:t>
      </w:r>
      <w:hyperlink r:id="rId50">
        <w:r w:rsidDel="00000000" w:rsidR="00000000" w:rsidRPr="00000000">
          <w:rPr>
            <w:rFonts w:ascii="Google Sans" w:cs="Google Sans" w:eastAsia="Google Sans" w:hAnsi="Google Sans"/>
            <w:color w:val="0000ee"/>
            <w:sz w:val="24"/>
            <w:szCs w:val="24"/>
            <w:u w:val="single"/>
            <w:rtl w:val="0"/>
          </w:rPr>
          <w:t xml:space="preserve">https://www.fiddler.ai/articles/ai-agent-evaluation</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Science of AI Agent Reliability - arXiv, accessed March 24, 2026, </w:t>
      </w:r>
      <w:hyperlink r:id="rId51">
        <w:r w:rsidDel="00000000" w:rsidR="00000000" w:rsidRPr="00000000">
          <w:rPr>
            <w:rFonts w:ascii="Google Sans" w:cs="Google Sans" w:eastAsia="Google Sans" w:hAnsi="Google Sans"/>
            <w:color w:val="0000ee"/>
            <w:sz w:val="24"/>
            <w:szCs w:val="24"/>
            <w:u w:val="single"/>
            <w:rtl w:val="0"/>
          </w:rPr>
          <w:t xml:space="preserve">https://arxiv.org/html/2602.16666v1</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Production 2026: RAG, MCP &amp; Security Guardrails - AetherLink, accessed March 24, 2026, </w:t>
      </w:r>
      <w:hyperlink r:id="rId52">
        <w:r w:rsidDel="00000000" w:rsidR="00000000" w:rsidRPr="00000000">
          <w:rPr>
            <w:rFonts w:ascii="Google Sans" w:cs="Google Sans" w:eastAsia="Google Sans" w:hAnsi="Google Sans"/>
            <w:color w:val="0000ee"/>
            <w:sz w:val="24"/>
            <w:szCs w:val="24"/>
            <w:u w:val="single"/>
            <w:rtl w:val="0"/>
          </w:rPr>
          <w:t xml:space="preserve">https://aetherlink.ai/fi/blog/agentic-ai-in-production-2026-rag-mcp-security-guardrails</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Self-Evolving Agents What, When, How, and Where to Evolve on the Path to Artificial Super Intelligence - arXiv.org, accessed March 24, 2026, </w:t>
      </w:r>
      <w:hyperlink r:id="rId53">
        <w:r w:rsidDel="00000000" w:rsidR="00000000" w:rsidRPr="00000000">
          <w:rPr>
            <w:rFonts w:ascii="Google Sans" w:cs="Google Sans" w:eastAsia="Google Sans" w:hAnsi="Google Sans"/>
            <w:color w:val="0000ee"/>
            <w:sz w:val="24"/>
            <w:szCs w:val="24"/>
            <w:u w:val="single"/>
            <w:rtl w:val="0"/>
          </w:rPr>
          <w:t xml:space="preserve">https://arxiv.org/html/2507.21046v4</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Reinforcement Learning for Large Reasoning Models - Hugging Face, accessed March 24, 2026, </w:t>
      </w:r>
      <w:hyperlink r:id="rId54">
        <w:r w:rsidDel="00000000" w:rsidR="00000000" w:rsidRPr="00000000">
          <w:rPr>
            <w:rFonts w:ascii="Google Sans" w:cs="Google Sans" w:eastAsia="Google Sans" w:hAnsi="Google Sans"/>
            <w:color w:val="0000ee"/>
            <w:sz w:val="24"/>
            <w:szCs w:val="24"/>
            <w:u w:val="single"/>
            <w:rtl w:val="0"/>
          </w:rPr>
          <w:t xml:space="preserve">https://huggingface.co/papers/2509.08827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ergentmind.com/topics/reasoning-gym-rg" TargetMode="External"/><Relationship Id="rId42" Type="http://schemas.openxmlformats.org/officeDocument/2006/relationships/hyperlink" Target="https://milvus.io/ai-quick-reference/what-is-the-challenge-of-credit-assignment-in-reinforcement-learning" TargetMode="External"/><Relationship Id="rId41" Type="http://schemas.openxmlformats.org/officeDocument/2006/relationships/hyperlink" Target="https://openreview.net/forum?id=GqYSunGmp7" TargetMode="External"/><Relationship Id="rId44" Type="http://schemas.openxmlformats.org/officeDocument/2006/relationships/hyperlink" Target="https://ojs.aaai.org/index.php/AAAI/article/view/39570" TargetMode="External"/><Relationship Id="rId43" Type="http://schemas.openxmlformats.org/officeDocument/2006/relationships/hyperlink" Target="https://arxiv.org/html/2603.08754v1" TargetMode="External"/><Relationship Id="rId46" Type="http://schemas.openxmlformats.org/officeDocument/2006/relationships/hyperlink" Target="https://arxiv.org/html/2510.20808v1" TargetMode="External"/><Relationship Id="rId45" Type="http://schemas.openxmlformats.org/officeDocument/2006/relationships/hyperlink" Target="https://www.researchgate.net/publication/356010714_Crossing_the_Reality_Gap_A_Survey_on_Sim-to-Real_Transferability_of_Robot_Controllers_in_Reinforcement_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arxiv.org/html/2603.11245v1" TargetMode="External"/><Relationship Id="rId47" Type="http://schemas.openxmlformats.org/officeDocument/2006/relationships/hyperlink" Target="https://arxiv.org/abs/2603.11245" TargetMode="External"/><Relationship Id="rId49" Type="http://schemas.openxmlformats.org/officeDocument/2006/relationships/hyperlink" Target="https://www.techaheadcorp.com/blog/agentic-ai-evaluation-ensuring-reliability-and-performan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github.com/philschmid/ai-agent-benchmark-compendium" TargetMode="External"/><Relationship Id="rId30" Type="http://schemas.openxmlformats.org/officeDocument/2006/relationships/hyperlink" Target="https://arxiv.org/html/2601.16443v1" TargetMode="External"/><Relationship Id="rId33" Type="http://schemas.openxmlformats.org/officeDocument/2006/relationships/hyperlink" Target="https://www.eweek.com/news/nvidia-physical-ai-robotics-models-simulation-tools/" TargetMode="External"/><Relationship Id="rId32" Type="http://schemas.openxmlformats.org/officeDocument/2006/relationships/hyperlink" Target="https://developer.nvidia.com/blog/how-to-train-scientific-agents-with-reinforcement-learning/" TargetMode="External"/><Relationship Id="rId35" Type="http://schemas.openxmlformats.org/officeDocument/2006/relationships/hyperlink" Target="https://arxiv.org/html/2509.13903v1" TargetMode="External"/><Relationship Id="rId34" Type="http://schemas.openxmlformats.org/officeDocument/2006/relationships/hyperlink" Target="https://nvidianews.nvidia.com/news/nvidia-and-global-robotics-leaders-take-physical-ai-to-the-real-world" TargetMode="External"/><Relationship Id="rId37" Type="http://schemas.openxmlformats.org/officeDocument/2006/relationships/hyperlink" Target="https://www.snowflake.com/en/engineering-blog/agent-world-model-for-agentic-reinforment-learning/" TargetMode="External"/><Relationship Id="rId36" Type="http://schemas.openxmlformats.org/officeDocument/2006/relationships/hyperlink" Target="https://arxiv.org/html/2505.24760v2" TargetMode="External"/><Relationship Id="rId39" Type="http://schemas.openxmlformats.org/officeDocument/2006/relationships/hyperlink" Target="https://arxiv.org/html/2602.10090v1" TargetMode="External"/><Relationship Id="rId38" Type="http://schemas.openxmlformats.org/officeDocument/2006/relationships/hyperlink" Target="https://huggingface.co/papers/2602.10090" TargetMode="External"/><Relationship Id="rId20" Type="http://schemas.openxmlformats.org/officeDocument/2006/relationships/hyperlink" Target="https://www.norwest.com/blog/the-rise-of-reinforcement-learning-gyms-and-the-future-of-agentic-ai/" TargetMode="External"/><Relationship Id="rId22" Type="http://schemas.openxmlformats.org/officeDocument/2006/relationships/hyperlink" Target="https://www.wing.vc/content/rl-environments-for-agentic-ai-who-will-win-the-training-verification-layer-by-2030" TargetMode="External"/><Relationship Id="rId21" Type="http://schemas.openxmlformats.org/officeDocument/2006/relationships/hyperlink" Target="https://www.centific.com/blog/openenv-hackathon-rl-environments" TargetMode="External"/><Relationship Id="rId24" Type="http://schemas.openxmlformats.org/officeDocument/2006/relationships/hyperlink" Target="https://cloudsecurityalliance.org/blog/2026/01/16/my-top-10-predictions-for-agentic-ai-in-2026" TargetMode="External"/><Relationship Id="rId23" Type="http://schemas.openxmlformats.org/officeDocument/2006/relationships/hyperlink" Target="https://www.ust.com/en/tech-talk-lab/agentic-ai-in-2026-the-stack-upgrade" TargetMode="External"/><Relationship Id="rId26" Type="http://schemas.openxmlformats.org/officeDocument/2006/relationships/hyperlink" Target="https://openreview.net/forum?id=RY19y2RI1O" TargetMode="External"/><Relationship Id="rId25" Type="http://schemas.openxmlformats.org/officeDocument/2006/relationships/hyperlink" Target="https://arxiv.org/pdf/2603.08754" TargetMode="External"/><Relationship Id="rId28" Type="http://schemas.openxmlformats.org/officeDocument/2006/relationships/hyperlink" Target="https://www.accelirate.com/agentic-ai-evaluation-metrics/" TargetMode="External"/><Relationship Id="rId27" Type="http://schemas.openxmlformats.org/officeDocument/2006/relationships/hyperlink" Target="https://surgehq.ai/blog/rl-envs-real-world" TargetMode="External"/><Relationship Id="rId29" Type="http://schemas.openxmlformats.org/officeDocument/2006/relationships/hyperlink" Target="https://os-world.github.io/" TargetMode="External"/><Relationship Id="rId51" Type="http://schemas.openxmlformats.org/officeDocument/2006/relationships/hyperlink" Target="https://arxiv.org/html/2602.16666v1" TargetMode="External"/><Relationship Id="rId50" Type="http://schemas.openxmlformats.org/officeDocument/2006/relationships/hyperlink" Target="https://www.fiddler.ai/articles/ai-agent-evaluation" TargetMode="External"/><Relationship Id="rId53" Type="http://schemas.openxmlformats.org/officeDocument/2006/relationships/hyperlink" Target="https://arxiv.org/html/2507.21046v4" TargetMode="External"/><Relationship Id="rId52" Type="http://schemas.openxmlformats.org/officeDocument/2006/relationships/hyperlink" Target="https://aetherlink.ai/fi/blog/agentic-ai-in-production-2026-rag-mcp-security-guardrails" TargetMode="External"/><Relationship Id="rId11" Type="http://schemas.openxmlformats.org/officeDocument/2006/relationships/image" Target="media/image7.png"/><Relationship Id="rId10" Type="http://schemas.openxmlformats.org/officeDocument/2006/relationships/image" Target="media/image9.png"/><Relationship Id="rId54" Type="http://schemas.openxmlformats.org/officeDocument/2006/relationships/hyperlink" Target="https://huggingface.co/papers/2509.08827" TargetMode="External"/><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hyperlink" Target="https://arxiv.org/abs/2509.02547" TargetMode="External"/><Relationship Id="rId14" Type="http://schemas.openxmlformats.org/officeDocument/2006/relationships/image" Target="media/image6.png"/><Relationship Id="rId17" Type="http://schemas.openxmlformats.org/officeDocument/2006/relationships/hyperlink" Target="https://www.researchgate.net/figure/Classical-symbolic-reasoning-comparison-between-a-rule-based-MDP-scheduler-left-and-a_fig3_397626041" TargetMode="External"/><Relationship Id="rId16" Type="http://schemas.openxmlformats.org/officeDocument/2006/relationships/hyperlink" Target="https://arxiv.org/html/2509.02547v4" TargetMode="External"/><Relationship Id="rId19" Type="http://schemas.openxmlformats.org/officeDocument/2006/relationships/hyperlink" Target="https://www.emergentmind.com/topics/multi-turn-reinforcement-learning" TargetMode="External"/><Relationship Id="rId18" Type="http://schemas.openxmlformats.org/officeDocument/2006/relationships/hyperlink" Target="https://www.alphaxiv.org/overview/2509.02547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