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page" w:tblpX="2716" w:tblpY="161"/>
        <w:tblW w:w="7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2551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3119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文件编号：JP/J</w:t>
            </w:r>
            <w:r>
              <w:rPr>
                <w:rFonts w:ascii="宋体" w:hAnsi="宋体"/>
                <w:sz w:val="18"/>
                <w:szCs w:val="18"/>
              </w:rPr>
              <w:t>K-YF</w:t>
            </w:r>
            <w:r>
              <w:rPr>
                <w:rFonts w:hint="eastAsia" w:ascii="宋体" w:hAnsi="宋体"/>
                <w:sz w:val="18"/>
                <w:szCs w:val="18"/>
              </w:rPr>
              <w:t>-013-2015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自编号：</w:t>
            </w:r>
          </w:p>
        </w:tc>
        <w:tc>
          <w:tcPr>
            <w:tcW w:w="2104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受控状态：受控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3119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密级： 公开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生效日期：</w:t>
            </w:r>
          </w:p>
        </w:tc>
        <w:tc>
          <w:tcPr>
            <w:tcW w:w="2104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版本号：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311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编制： 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审核： </w:t>
            </w:r>
          </w:p>
        </w:tc>
        <w:tc>
          <w:tcPr>
            <w:tcW w:w="21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批准： </w:t>
            </w:r>
          </w:p>
        </w:tc>
      </w:tr>
    </w:tbl>
    <w:p>
      <w:pPr>
        <w:spacing w:line="360" w:lineRule="auto"/>
        <w:rPr>
          <w:rFonts w:ascii="宋体" w:hAnsi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tbl>
      <w:tblPr>
        <w:tblStyle w:val="8"/>
        <w:tblpPr w:leftFromText="180" w:rightFromText="180" w:vertAnchor="text" w:horzAnchor="page" w:tblpX="5729" w:tblpY="850"/>
        <w:tblW w:w="1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548" w:type="dxa"/>
            <w:tcBorders>
              <w:top w:val="single" w:color="FF0000" w:sz="24" w:space="0"/>
              <w:left w:val="single" w:color="FF0000" w:sz="24" w:space="0"/>
              <w:bottom w:val="single" w:color="FF0000" w:sz="24" w:space="0"/>
              <w:right w:val="single" w:color="FF0000" w:sz="24" w:space="0"/>
            </w:tcBorders>
          </w:tcPr>
          <w:p>
            <w:pPr>
              <w:pStyle w:val="11"/>
              <w:tabs>
                <w:tab w:val="left" w:pos="5760"/>
              </w:tabs>
              <w:spacing w:line="360" w:lineRule="auto"/>
              <w:jc w:val="center"/>
              <w:rPr>
                <w:rFonts w:hAnsi="黑体"/>
                <w:b/>
                <w:color w:val="FF0000"/>
                <w:sz w:val="32"/>
                <w:szCs w:val="32"/>
              </w:rPr>
            </w:pPr>
            <w:r>
              <w:rPr>
                <w:rFonts w:hint="eastAsia" w:hAnsi="黑体"/>
                <w:b/>
                <w:color w:val="FF0000"/>
                <w:sz w:val="32"/>
                <w:szCs w:val="32"/>
              </w:rPr>
              <w:t>受控文件</w:t>
            </w:r>
          </w:p>
        </w:tc>
      </w:tr>
    </w:tbl>
    <w:p>
      <w:pPr>
        <w:ind w:right="160"/>
        <w:jc w:val="right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 w:cs="Arial"/>
        </w:rPr>
      </w:pPr>
    </w:p>
    <w:p>
      <w:pPr>
        <w:pStyle w:val="2"/>
        <w:rPr>
          <w:rFonts w:ascii="宋体" w:hAnsi="宋体" w:eastAsia="宋体" w:cs="Arial"/>
        </w:rPr>
      </w:pPr>
    </w:p>
    <w:tbl>
      <w:tblPr>
        <w:tblStyle w:val="8"/>
        <w:tblpPr w:leftFromText="180" w:rightFromText="180" w:vertAnchor="text" w:horzAnchor="page" w:tblpX="5729" w:tblpY="638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FF0000" w:sz="24" w:space="0"/>
              <w:left w:val="single" w:color="FF0000" w:sz="24" w:space="0"/>
              <w:bottom w:val="single" w:color="FF0000" w:sz="24" w:space="0"/>
              <w:right w:val="single" w:color="FF0000" w:sz="24" w:space="0"/>
            </w:tcBorders>
          </w:tcPr>
          <w:p>
            <w:pPr>
              <w:pStyle w:val="11"/>
              <w:tabs>
                <w:tab w:val="left" w:pos="5760"/>
              </w:tabs>
              <w:spacing w:line="360" w:lineRule="auto"/>
              <w:jc w:val="center"/>
              <w:rPr>
                <w:rFonts w:hAnsi="黑体"/>
                <w:b/>
                <w:color w:val="FF0000"/>
              </w:rPr>
            </w:pPr>
            <w:r>
              <w:rPr>
                <w:rFonts w:hint="eastAsia" w:hAnsi="黑体"/>
                <w:b/>
                <w:color w:val="FF0000"/>
              </w:rPr>
              <w:t>发文部门</w:t>
            </w:r>
          </w:p>
        </w:tc>
        <w:tc>
          <w:tcPr>
            <w:tcW w:w="2183" w:type="dxa"/>
            <w:tcBorders>
              <w:top w:val="single" w:color="FF0000" w:sz="24" w:space="0"/>
              <w:left w:val="single" w:color="FF0000" w:sz="24" w:space="0"/>
              <w:bottom w:val="single" w:color="FF0000" w:sz="24" w:space="0"/>
              <w:right w:val="single" w:color="FF0000" w:sz="24" w:space="0"/>
            </w:tcBorders>
          </w:tcPr>
          <w:p>
            <w:pPr>
              <w:pStyle w:val="11"/>
              <w:tabs>
                <w:tab w:val="left" w:pos="5760"/>
              </w:tabs>
              <w:spacing w:line="360" w:lineRule="auto"/>
              <w:jc w:val="center"/>
              <w:rPr>
                <w:rFonts w:hAnsi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FF0000" w:sz="24" w:space="0"/>
              <w:left w:val="single" w:color="FF0000" w:sz="24" w:space="0"/>
              <w:bottom w:val="single" w:color="FF0000" w:sz="24" w:space="0"/>
              <w:right w:val="single" w:color="FF0000" w:sz="24" w:space="0"/>
            </w:tcBorders>
          </w:tcPr>
          <w:p>
            <w:pPr>
              <w:pStyle w:val="11"/>
              <w:tabs>
                <w:tab w:val="left" w:pos="5760"/>
              </w:tabs>
              <w:spacing w:line="360" w:lineRule="auto"/>
              <w:jc w:val="center"/>
              <w:rPr>
                <w:rFonts w:hAnsi="黑体"/>
                <w:b/>
                <w:color w:val="FF0000"/>
              </w:rPr>
            </w:pPr>
            <w:r>
              <w:rPr>
                <w:rFonts w:hint="eastAsia" w:hAnsi="黑体"/>
                <w:b/>
                <w:color w:val="FF0000"/>
              </w:rPr>
              <w:t>发文日期</w:t>
            </w:r>
          </w:p>
        </w:tc>
        <w:tc>
          <w:tcPr>
            <w:tcW w:w="2183" w:type="dxa"/>
            <w:tcBorders>
              <w:top w:val="single" w:color="FF0000" w:sz="24" w:space="0"/>
              <w:left w:val="single" w:color="FF0000" w:sz="24" w:space="0"/>
              <w:bottom w:val="single" w:color="FF0000" w:sz="24" w:space="0"/>
              <w:right w:val="single" w:color="FF0000" w:sz="24" w:space="0"/>
            </w:tcBorders>
          </w:tcPr>
          <w:p>
            <w:pPr>
              <w:pStyle w:val="11"/>
              <w:tabs>
                <w:tab w:val="left" w:pos="5760"/>
              </w:tabs>
              <w:spacing w:line="360" w:lineRule="auto"/>
              <w:jc w:val="center"/>
              <w:rPr>
                <w:rFonts w:hAnsi="黑体"/>
                <w:color w:val="FF0000"/>
              </w:rPr>
            </w:pPr>
            <w:r>
              <w:rPr>
                <w:rFonts w:hint="eastAsia" w:hAnsi="黑体"/>
                <w:color w:val="000000"/>
              </w:rPr>
              <w:t xml:space="preserve">    </w:t>
            </w:r>
            <w:r>
              <w:rPr>
                <w:rFonts w:hint="eastAsia" w:hAnsi="黑体"/>
                <w:color w:val="FF0000"/>
              </w:rPr>
              <w:t>年</w:t>
            </w:r>
            <w:r>
              <w:rPr>
                <w:rFonts w:hint="eastAsia" w:hAnsi="黑体"/>
                <w:color w:val="000000"/>
              </w:rPr>
              <w:t xml:space="preserve">  </w:t>
            </w:r>
            <w:r>
              <w:rPr>
                <w:rFonts w:hint="eastAsia" w:hAnsi="黑体"/>
                <w:color w:val="FF0000"/>
              </w:rPr>
              <w:t>月</w:t>
            </w:r>
            <w:r>
              <w:rPr>
                <w:rFonts w:hint="eastAsia" w:hAnsi="黑体"/>
              </w:rPr>
              <w:t xml:space="preserve">  </w:t>
            </w:r>
            <w:r>
              <w:rPr>
                <w:rFonts w:hint="eastAsia" w:hAnsi="黑体"/>
                <w:color w:val="FF0000"/>
              </w:rPr>
              <w:t>日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pStyle w:val="5"/>
        <w:spacing w:beforeLines="50" w:beforeAutospacing="0" w:afterLines="50" w:afterAutospacing="0" w:line="360" w:lineRule="auto"/>
        <w:ind w:left="420" w:hanging="420"/>
        <w:jc w:val="center"/>
        <w:rPr>
          <w:rFonts w:cs="Arial"/>
          <w:b/>
          <w:bCs/>
          <w:color w:val="000000"/>
          <w:spacing w:val="20"/>
          <w:sz w:val="44"/>
          <w:szCs w:val="44"/>
        </w:rPr>
      </w:pPr>
      <w:r>
        <w:rPr>
          <w:rFonts w:hint="eastAsia" w:cs="Arial"/>
          <w:b/>
          <w:bCs/>
          <w:color w:val="000000"/>
          <w:spacing w:val="20"/>
          <w:sz w:val="44"/>
          <w:szCs w:val="44"/>
        </w:rPr>
        <w:t>每日个人开发日志</w:t>
      </w:r>
    </w:p>
    <w:p>
      <w:pPr>
        <w:spacing w:line="360" w:lineRule="auto"/>
        <w:jc w:val="center"/>
        <w:rPr>
          <w:rFonts w:ascii="宋体" w:hAnsi="宋体"/>
          <w:color w:val="000000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13"/>
          <w:szCs w:val="13"/>
        </w:rPr>
      </w:pPr>
    </w:p>
    <w:p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成都金盘电子科大多媒体技术有限公司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Chengdu Gold Disk UESTC Multimedia Technology Co.,Ltd.</w:t>
      </w:r>
    </w:p>
    <w:p>
      <w:pPr>
        <w:spacing w:line="360" w:lineRule="auto"/>
        <w:jc w:val="center"/>
        <w:rPr>
          <w:rFonts w:ascii="Calibri" w:hAnsi="Calibri"/>
          <w:sz w:val="24"/>
        </w:rPr>
      </w:pPr>
      <w:r>
        <w:rPr>
          <w:rFonts w:hint="eastAsia" w:ascii="宋体" w:hAnsi="宋体"/>
          <w:b/>
          <w:sz w:val="24"/>
        </w:rPr>
        <w:t>四川省医学数字影像与通讯（DICOM）标准工程实验室</w:t>
      </w:r>
    </w:p>
    <w:p>
      <w:pPr>
        <w:spacing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sz w:val="24"/>
        </w:rPr>
        <w:t>DICOM Standard Engineering Laboratory of Sichuan</w:t>
      </w:r>
    </w:p>
    <w:p/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 处理服务Build 201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802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02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修改：1.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添加内镜检查类型OT查看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2.针对现场超声、内镜等非dicom图信息不全的情况下，使用调用参数进行修改图像在传图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添加内镜检查类型OT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逻辑判断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需求范围：影像调用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设计方法：优化调用界面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影响模块：PACS及第三方调阅接口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 处理服务Build 201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711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修改：1.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添加CR与DX调用类型的逻辑判断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添加CR与DX调用类型的逻辑判断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需求范围：影像调用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设计方法：优化调用界面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影响模块：PACS及第三方调阅接口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kern w:val="0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 处理服务Build 20170428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修改时间：2017-04-28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修改：1.调用影像出现部分影像调用失败的情况，解决因并发导致，页面读取后台转换请求失败的情况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实现方法：在请求转换jpg图像时，在servlet请求方法加入synchronized同步块机制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需求范围：影像调用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设计方法：优化调用界面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影响模块：PACS及第三方调阅接口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20170424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修改时间：2017-04-24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修改：调阅影像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实现方法：修改调用服务，处理第一次客户端调用时出现，影像查询参数丢掉的问题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需求范围：修改影像调用服务，在查询参数为空的情况下，添加本地配置的读取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设计方法：优化服务类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影响模块：调阅影像。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20170331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修改时间：2017-03-31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修改：调阅影像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实现方法：修改开源服务DCM4CHEE，处理后缀dcm文件调阅时报错的问题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需求范围：修改开源服务DCM4CHEE中类StoreScp，去掉dcm影像文件名过长导致，影响文件大小的判断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设计方法：优化服务类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影响模块：调阅影像。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20170116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修改时间：2017-01-16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修改：调阅影像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实现方法：修改影像调用，判断CR类型时窗宽窗位的调节幅度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需求范围：修改影像调用，针对CR、DR类型影像调节窗宽窗位不明显的问题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设计方法：优化影像调用，窗宽窗位调节幅度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影响模块：调阅影像。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20161226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修改时间：2016-12-26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修改：调用接口服务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实现方法：修改接口调用，配合会诊平台添加影像调用参数判断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需求范围：修改接口参数，针对会诊平台添加参数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设计方法：优化接口参数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影响模块：PACS及第三方调阅接口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20161215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修改时间：2016-12-15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修改：移动端初始打开的dicom图与原图差异较大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实现方法：修改ImageServlet方法，屏蔽灰度处理代码;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需求范围：移动端Dicom浏览图与PC端存在差异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设计方法：修改ImageServlet方法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20161122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修改时间：2016-11-22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修改：在chrome浏览器运行时，点击工具栏中的重置按钮时出现跳转到series.html页面的问题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实现方法：修改脚本Rasterhandlers.js中的函数resettool函数事件，注释closeToolbar函数（重复调用的原因）;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需求范围：在chrome浏览器影像使用工具栏时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设计方法：修改Rasterhandlers.js脚本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影响模块：第三方调阅接口查看dicom影像，使用工具栏复原时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20161118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修改时间：2016-11-18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修改：修改CR类型影像查看时出现显示不正常的问题。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实现方法：修改影像查看时脚本读取影像的逻辑判断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需求范围：CR类型影像查看时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设计方法：添加脚本进行判断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20161110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修改时间：2016-11-10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修改：修改初始化打开dicom序列界面返回问题。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实现方法：根据查询的记录进行判断，为一条的情况下隐藏返回按钮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需求范围：初始化打开dicom序列界面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设计方法：添加脚本进行判断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20161109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修改时间：2016-11-09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修改：修改预览图打开dicom为彩色影像的问题。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实现方法：后台在添加处理函数，动态将图像去除彩色部分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需求范围：动态打开查看dicom影像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设计方法：后台服务添加逻辑去除影像彩色部分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20161108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修改时间：2016-11-08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修改：修改初始化打开dicom为彩色影像的问题。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实现方法：在初始化及切换脚本添加处理函数，动态将图像去除彩色部分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需求范围：动态打开查看dicom影像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设计方法：添加脚本，去除影像彩色部分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影响模块：第三方调阅接口查看dicom影像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20161104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修改时间：2016-11-04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GDSCSWORK-1057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修改：后台添加历史影像调用服务方法。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实现方法：页面添加对应加载函数，实现对应下载动画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需求范围：提供与PACS对应的接口方案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设计方法：后台添加接口功能，实现影像调阅体验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影响模块：第三方调阅接口模块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spacing w:before="156" w:beforeLines="50" w:after="156" w:afterLines="50" w:line="30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20161028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修改时间：2016-10-28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修改：后台添加历史影像调用服务方法。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实现方法：后台添加查询影像是否存在方法QueryIsExistServlet、下载历史影像服务方法DownPicServlert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需求范围：提供与PACS对应的接口方案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设计方法：后台添加接口功能，实现影像调阅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影响模块：第三方调阅接口模块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20161024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修改时间：2016-10-24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修改：添加jump.html接口跳转页面，获取接口参数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实现方法：添加jump.html接口跳转页面，使用脚本进行参数获取，并使用html5的localStorage进行参数本地存储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需求范围：提供与PC版对应的接口方案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设计方法：使用PC版本接口方案，实现影像调阅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影响模块：第三方调阅接口模块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</w:t>
      </w:r>
    </w:p>
    <w:p>
      <w:pPr>
        <w:spacing w:before="156" w:beforeLines="50" w:after="156" w:afterLines="50" w:line="30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版本号Ver: 移动版B/S DICOM处理服务Build 20161014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 改 人：王小波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修改时间：2016-10-14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事务号: 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修改：初始版本导入 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实现方法：无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需求范围：无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设计方法：无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影响模块：无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部署和配置：直接将软件拷贝到以前部署的目录，替换原war。</w:t>
      </w:r>
    </w:p>
    <w:p>
      <w:pPr>
        <w:numPr>
          <w:ilvl w:val="0"/>
          <w:numId w:val="1"/>
        </w:numPr>
        <w:autoSpaceDN w:val="0"/>
        <w:spacing w:line="21" w:lineRule="atLeast"/>
        <w:rPr>
          <w:rFonts w:ascii="Consolas" w:hAnsi="Consolas" w:eastAsia="Consolas"/>
          <w:sz w:val="22"/>
        </w:rPr>
      </w:pPr>
    </w:p>
    <w:p>
      <w:pPr>
        <w:pStyle w:val="13"/>
        <w:spacing w:line="240" w:lineRule="atLeast"/>
        <w:rPr>
          <w:rFonts w:ascii="Consolas" w:hAnsi="Consolas" w:cs="Consolas"/>
          <w:sz w:val="22"/>
          <w:szCs w:val="22"/>
        </w:rPr>
      </w:pPr>
    </w:p>
    <w:p>
      <w:pPr>
        <w:autoSpaceDN w:val="0"/>
        <w:spacing w:line="21" w:lineRule="atLeast"/>
        <w:rPr>
          <w:rFonts w:ascii="Consolas" w:hAnsi="Consolas" w:eastAsia="Consolas"/>
          <w:sz w:val="22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/>
    <w:sectPr>
      <w:pgSz w:w="11906" w:h="16838"/>
      <w:pgMar w:top="1021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3E89"/>
    <w:multiLevelType w:val="multilevel"/>
    <w:tmpl w:val="34A43E89"/>
    <w:lvl w:ilvl="0" w:tentative="0">
      <w:start w:val="1"/>
      <w:numFmt w:val="decimal"/>
      <w:lvlText w:val="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0FD"/>
    <w:rsid w:val="000512B4"/>
    <w:rsid w:val="00091DE2"/>
    <w:rsid w:val="001B6FF6"/>
    <w:rsid w:val="002E376A"/>
    <w:rsid w:val="00372815"/>
    <w:rsid w:val="00396329"/>
    <w:rsid w:val="003B0117"/>
    <w:rsid w:val="003D3AB7"/>
    <w:rsid w:val="00464A38"/>
    <w:rsid w:val="005C2AE3"/>
    <w:rsid w:val="00850A77"/>
    <w:rsid w:val="009F0A3C"/>
    <w:rsid w:val="00A420FD"/>
    <w:rsid w:val="00AC62B5"/>
    <w:rsid w:val="00AD0FF8"/>
    <w:rsid w:val="00B071CE"/>
    <w:rsid w:val="00D04AD6"/>
    <w:rsid w:val="118B1124"/>
    <w:rsid w:val="128D0DAA"/>
    <w:rsid w:val="19AC243A"/>
    <w:rsid w:val="1A7C47EC"/>
    <w:rsid w:val="357A4989"/>
    <w:rsid w:val="37DE1BF4"/>
    <w:rsid w:val="4A060536"/>
    <w:rsid w:val="63075D9F"/>
    <w:rsid w:val="64302902"/>
    <w:rsid w:val="7ED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iPriority w:val="0"/>
    <w:rPr>
      <w:rFonts w:ascii="楷体_GB2312" w:hAnsi="Times New Roman" w:eastAsia="楷体_GB2312" w:cs="Times New Roman"/>
      <w:sz w:val="24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7">
    <w:name w:val="Hyperlink"/>
    <w:unhideWhenUsed/>
    <w:uiPriority w:val="99"/>
    <w:rPr>
      <w:color w:val="003366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群通封面文件编号"/>
    <w:basedOn w:val="1"/>
    <w:qFormat/>
    <w:uiPriority w:val="0"/>
    <w:rPr>
      <w:rFonts w:ascii="黑体" w:hAnsi="Times New Roman" w:eastAsia="黑体" w:cs="Times New Roman"/>
      <w:sz w:val="24"/>
      <w:szCs w:val="20"/>
    </w:rPr>
  </w:style>
  <w:style w:type="character" w:customStyle="1" w:styleId="12">
    <w:name w:val="日期 Char"/>
    <w:basedOn w:val="6"/>
    <w:link w:val="2"/>
    <w:qFormat/>
    <w:uiPriority w:val="0"/>
    <w:rPr>
      <w:rFonts w:ascii="楷体_GB2312" w:hAnsi="Times New Roman" w:eastAsia="楷体_GB2312" w:cs="Times New Roman"/>
      <w:sz w:val="24"/>
      <w:szCs w:val="20"/>
    </w:rPr>
  </w:style>
  <w:style w:type="paragraph" w:customStyle="1" w:styleId="13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3735</Words>
  <Characters>21295</Characters>
  <Lines>177</Lines>
  <Paragraphs>49</Paragraphs>
  <TotalTime>0</TotalTime>
  <ScaleCrop>false</ScaleCrop>
  <LinksUpToDate>false</LinksUpToDate>
  <CharactersWithSpaces>24981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2015-02-28T08:44:00Z</dcterms:created>
  <dc:creator>gd</dc:creator>
  <cp:lastModifiedBy>gd</cp:lastModifiedBy>
  <dcterms:modified xsi:type="dcterms:W3CDTF">2018-08-02T06:59:00Z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