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D70466">
      <w:r>
        <w:rPr>
          <w:rFonts w:hint="eastAsia"/>
        </w:rPr>
        <w:t>问题</w:t>
      </w:r>
      <w:r w:rsidR="0060140D">
        <w:rPr>
          <w:rFonts w:hint="eastAsia"/>
        </w:rPr>
        <w:t>关注</w:t>
      </w:r>
      <w:r w:rsidR="00DD0C0C">
        <w:rPr>
          <w:rFonts w:hint="eastAsia"/>
        </w:rPr>
        <w:t>/</w:t>
      </w:r>
      <w:r w:rsidR="00DD0C0C">
        <w:rPr>
          <w:rFonts w:hint="eastAsia"/>
        </w:rPr>
        <w:t>病情</w:t>
      </w:r>
      <w:r w:rsidR="005C140A">
        <w:rPr>
          <w:rFonts w:hint="eastAsia"/>
        </w:rPr>
        <w:t>条目</w:t>
      </w:r>
    </w:p>
    <w:p w:rsidR="005C140A" w:rsidRDefault="005C140A"/>
    <w:p w:rsidR="00EB5F97" w:rsidRDefault="00D70466" w:rsidP="006915E3">
      <w:r>
        <w:rPr>
          <w:rFonts w:hint="eastAsia"/>
        </w:rPr>
        <w:t>问题</w:t>
      </w:r>
      <w:r w:rsidR="0060140D">
        <w:rPr>
          <w:rFonts w:hint="eastAsia"/>
        </w:rPr>
        <w:t>关注</w:t>
      </w:r>
      <w:r w:rsidR="00FC2C08">
        <w:rPr>
          <w:rFonts w:hint="eastAsia"/>
        </w:rPr>
        <w:t>条目</w:t>
      </w:r>
      <w:r w:rsidR="007B166D">
        <w:rPr>
          <w:rFonts w:hint="eastAsia"/>
        </w:rPr>
        <w:t>表示一个关注的行为，</w:t>
      </w:r>
      <w:r w:rsidR="00B51970">
        <w:rPr>
          <w:rFonts w:hint="eastAsia"/>
        </w:rPr>
        <w:t>包含了</w:t>
      </w:r>
      <w:r w:rsidR="009651C0">
        <w:rPr>
          <w:rFonts w:hint="eastAsia"/>
        </w:rPr>
        <w:t>医师</w:t>
      </w:r>
      <w:r w:rsidR="007B166D">
        <w:rPr>
          <w:rFonts w:hint="eastAsia"/>
        </w:rPr>
        <w:t>在某个时间点上</w:t>
      </w:r>
      <w:r w:rsidR="00B51970">
        <w:rPr>
          <w:rFonts w:hint="eastAsia"/>
        </w:rPr>
        <w:t>所获得的</w:t>
      </w:r>
      <w:r w:rsidR="007B166D">
        <w:rPr>
          <w:rFonts w:hint="eastAsia"/>
        </w:rPr>
        <w:t>病人的问题观察或其他临床声明，</w:t>
      </w:r>
      <w:r w:rsidR="00B51970">
        <w:rPr>
          <w:rFonts w:hint="eastAsia"/>
        </w:rPr>
        <w:t>它表示一个随着时间正在进行当中的跟踪的过程</w:t>
      </w:r>
      <w:r w:rsidR="009651C0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20181A">
            <w:r>
              <w:rPr>
                <w:rFonts w:hint="eastAsia"/>
              </w:rPr>
              <w:t>问题</w:t>
            </w:r>
            <w:r w:rsidR="00736904">
              <w:rPr>
                <w:rFonts w:hint="eastAsia"/>
              </w:rPr>
              <w:t>关注</w:t>
            </w:r>
          </w:p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CF2A33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6F187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B524E3" w:rsidTr="00FC2CF6">
        <w:tc>
          <w:tcPr>
            <w:tcW w:w="1384" w:type="dxa"/>
          </w:tcPr>
          <w:p w:rsidR="00B524E3" w:rsidRDefault="00B524E3"/>
        </w:tc>
        <w:tc>
          <w:tcPr>
            <w:tcW w:w="3247" w:type="dxa"/>
          </w:tcPr>
          <w:p w:rsidR="00B524E3" w:rsidRDefault="00685E29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B524E3">
              <w:rPr>
                <w:rFonts w:ascii="Arial" w:hAnsi="Arial" w:cs="Arial" w:hint="eastAsia"/>
                <w:sz w:val="16"/>
                <w:szCs w:val="16"/>
              </w:rPr>
              <w:t>d</w:t>
            </w:r>
          </w:p>
        </w:tc>
        <w:tc>
          <w:tcPr>
            <w:tcW w:w="483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B524E3" w:rsidRPr="00B74C2F" w:rsidRDefault="00B524E3" w:rsidP="008C02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</w:t>
            </w:r>
            <w:r w:rsidR="00AD653E">
              <w:t xml:space="preserve"> </w:t>
            </w:r>
            <w:r w:rsidR="00AD653E" w:rsidRPr="00AD653E">
              <w:rPr>
                <w:rFonts w:ascii="Arial" w:hAnsi="Arial" w:cs="Arial"/>
                <w:sz w:val="16"/>
                <w:szCs w:val="16"/>
              </w:rPr>
              <w:t>nullFlavor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0F590B" w:rsidP="00E97956">
            <w:r>
              <w:rPr>
                <w:rFonts w:hint="eastAsia"/>
              </w:rPr>
              <w:t>NA</w:t>
            </w:r>
          </w:p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F4A04">
            <w:r>
              <w:rPr>
                <w:rFonts w:hint="eastAsia"/>
              </w:rPr>
              <w:t>问题观察</w:t>
            </w:r>
          </w:p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0B23F5">
              <w:rPr>
                <w:rFonts w:ascii="Arial" w:hAnsi="Arial" w:cs="Arial"/>
                <w:sz w:val="16"/>
                <w:szCs w:val="16"/>
              </w:rPr>
              <w:t>@typeCode="SUB</w:t>
            </w:r>
            <w:r w:rsidR="000B23F5">
              <w:rPr>
                <w:rFonts w:ascii="Arial" w:hAnsi="Arial" w:cs="Arial" w:hint="eastAsia"/>
                <w:sz w:val="16"/>
                <w:szCs w:val="16"/>
              </w:rPr>
              <w:t>J</w:t>
            </w:r>
            <w:r w:rsidR="00C879F6"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0" w:name="OLE_LINK3"/>
      <w:bookmarkStart w:id="1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0"/>
    <w:bookmarkEnd w:id="1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370F8B">
        <w:rPr>
          <w:rFonts w:hint="eastAsia"/>
        </w:rPr>
        <w:t>9</w:t>
      </w:r>
    </w:p>
    <w:p w:rsidR="004A736D" w:rsidRDefault="00E728FA" w:rsidP="00E1227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</w:t>
      </w:r>
      <w:r w:rsidR="00FD0ED6">
        <w:rPr>
          <w:rFonts w:ascii="Courier New" w:hAnsi="Courier New" w:hint="eastAsia"/>
          <w:b/>
          <w:bCs/>
        </w:rPr>
        <w:t>nullFlavor=</w:t>
      </w:r>
      <w:r w:rsidR="00561FCC">
        <w:t>"</w:t>
      </w:r>
      <w:r w:rsidR="00FD0ED6">
        <w:rPr>
          <w:rFonts w:ascii="Courier New" w:hAnsi="Courier New" w:hint="eastAsia"/>
        </w:rPr>
        <w:t>NA</w:t>
      </w:r>
      <w:r w:rsidR="00561FCC">
        <w:t xml:space="preserve">" </w:t>
      </w:r>
      <w:r w:rsidR="00250BE4" w:rsidRPr="008F7A77">
        <w:rPr>
          <w:rFonts w:ascii="Times" w:hAnsi="Times"/>
          <w:i/>
          <w:szCs w:val="32"/>
        </w:rPr>
        <w:t>NA (not applicable)</w:t>
      </w:r>
      <w:r w:rsidR="00561FCC">
        <w:t xml:space="preserve"> </w:t>
      </w:r>
      <w:r w:rsidR="00561FCC">
        <w:rPr>
          <w:b/>
          <w:bCs/>
          <w:sz w:val="16"/>
          <w:szCs w:val="16"/>
        </w:rPr>
        <w:t>STATIC</w:t>
      </w: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2C3275" w:rsidRPr="002C3275">
        <w:rPr>
          <w:rFonts w:ascii="Times" w:hAnsi="Times"/>
          <w:i/>
          <w:szCs w:val="32"/>
        </w:rPr>
        <w:t>Problem Act Status Code Value Set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0D0993" w:rsidRPr="00422C2C" w:rsidRDefault="008F70B5" w:rsidP="00C826B9">
      <w:pPr>
        <w:ind w:left="1260" w:hanging="1260"/>
        <w:rPr>
          <w:rFonts w:ascii="Courier New" w:hAnsi="Courier New" w:cs="Courier New"/>
          <w:i/>
          <w:iCs/>
          <w:color w:val="BFBFBF" w:themeColor="background1" w:themeShade="BF"/>
          <w:szCs w:val="20"/>
        </w:rPr>
      </w:pPr>
      <w:r w:rsidRPr="00422C2C">
        <w:rPr>
          <w:rFonts w:hint="eastAsia"/>
          <w:color w:val="BFBFBF" w:themeColor="background1" w:themeShade="BF"/>
        </w:rPr>
        <w:t>CONF-XXXX:</w:t>
      </w:r>
      <w:r w:rsidRPr="00422C2C">
        <w:rPr>
          <w:rFonts w:hint="eastAsia"/>
          <w:color w:val="BFBFBF" w:themeColor="background1" w:themeShade="BF"/>
        </w:rPr>
        <w:tab/>
      </w:r>
      <w:r w:rsidRPr="00422C2C">
        <w:rPr>
          <w:rFonts w:hint="eastAsia"/>
          <w:color w:val="BFBFBF" w:themeColor="background1" w:themeShade="BF"/>
        </w:rPr>
        <w:t>可包含一个</w:t>
      </w:r>
      <w:r w:rsidRPr="00422C2C">
        <w:rPr>
          <w:rFonts w:hint="eastAsia"/>
          <w:color w:val="BFBFBF" w:themeColor="background1" w:themeShade="BF"/>
        </w:rPr>
        <w:t>[1..1]</w:t>
      </w:r>
      <w:r w:rsidR="000D0993" w:rsidRPr="00422C2C">
        <w:rPr>
          <w:rFonts w:ascii="Courier New" w:hAnsi="Courier New"/>
          <w:b/>
          <w:bCs/>
          <w:color w:val="BFBFBF" w:themeColor="background1" w:themeShade="BF"/>
        </w:rPr>
        <w:t xml:space="preserve"> effectiveTime</w:t>
      </w:r>
      <w:r w:rsidR="00D355AF" w:rsidRPr="00422C2C">
        <w:rPr>
          <w:rFonts w:ascii="Courier New" w:hAnsi="Courier New" w:hint="eastAsia"/>
          <w:b/>
          <w:bCs/>
          <w:color w:val="BFBFBF" w:themeColor="background1" w:themeShade="BF"/>
        </w:rPr>
        <w:t>，</w:t>
      </w:r>
      <w:r w:rsidR="00D355AF" w:rsidRPr="00422C2C">
        <w:rPr>
          <w:rFonts w:ascii="Courier New" w:hAnsi="Courier New" w:cs="Courier New" w:hint="eastAsia"/>
          <w:i/>
          <w:iCs/>
          <w:color w:val="BFBFBF" w:themeColor="background1" w:themeShade="BF"/>
          <w:szCs w:val="20"/>
        </w:rPr>
        <w:t>用以记录开始关注问题的时间间隔</w:t>
      </w:r>
      <w:r w:rsidR="00BB5263" w:rsidRPr="00422C2C">
        <w:rPr>
          <w:rFonts w:ascii="Courier New" w:hAnsi="Courier New" w:cs="Courier New" w:hint="eastAsia"/>
          <w:i/>
          <w:iCs/>
          <w:color w:val="BFBFBF" w:themeColor="background1" w:themeShade="BF"/>
          <w:szCs w:val="20"/>
        </w:rPr>
        <w:t>.</w:t>
      </w:r>
    </w:p>
    <w:p w:rsidR="00BB5263" w:rsidRPr="00422C2C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BFBFBF" w:themeColor="background1" w:themeShade="BF"/>
          <w:szCs w:val="32"/>
        </w:rPr>
      </w:pPr>
      <w:r w:rsidRPr="00422C2C">
        <w:rPr>
          <w:rFonts w:ascii="Times" w:hAnsi="Times"/>
          <w:color w:val="BFBFBF" w:themeColor="background1" w:themeShade="BF"/>
          <w:szCs w:val="32"/>
        </w:rPr>
        <w:t>The effectiveTime element records the starting and ending times during which the concern was active.</w:t>
      </w:r>
    </w:p>
    <w:p w:rsidR="00BB5263" w:rsidRPr="00422C2C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BFBFBF" w:themeColor="background1" w:themeShade="BF"/>
          <w:szCs w:val="32"/>
        </w:rPr>
      </w:pPr>
      <w:r w:rsidRPr="00422C2C">
        <w:rPr>
          <w:rFonts w:ascii="Times" w:hAnsi="Times"/>
          <w:b/>
          <w:color w:val="BFBFBF" w:themeColor="background1" w:themeShade="BF"/>
          <w:szCs w:val="32"/>
        </w:rPr>
        <w:t>SHALL</w:t>
      </w:r>
      <w:r w:rsidRPr="00422C2C">
        <w:rPr>
          <w:rFonts w:ascii="Times" w:hAnsi="Times"/>
          <w:color w:val="BFBFBF" w:themeColor="background1" w:themeShade="BF"/>
          <w:szCs w:val="32"/>
        </w:rPr>
        <w:t xml:space="preserve"> contain exactly one [1..1] effectiveTime/low element (CONF-CONSOL-520)</w:t>
      </w:r>
    </w:p>
    <w:p w:rsidR="00BB5263" w:rsidRPr="00422C2C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BFBFBF" w:themeColor="background1" w:themeShade="BF"/>
          <w:szCs w:val="32"/>
        </w:rPr>
      </w:pPr>
      <w:r w:rsidRPr="00422C2C">
        <w:rPr>
          <w:rFonts w:ascii="Times" w:hAnsi="Times"/>
          <w:b/>
          <w:color w:val="BFBFBF" w:themeColor="background1" w:themeShade="BF"/>
          <w:szCs w:val="32"/>
        </w:rPr>
        <w:t>SHALL</w:t>
      </w:r>
      <w:r w:rsidRPr="00422C2C">
        <w:rPr>
          <w:rFonts w:ascii="Times" w:hAnsi="Times"/>
          <w:color w:val="BFBFBF" w:themeColor="background1" w:themeShade="BF"/>
          <w:szCs w:val="32"/>
        </w:rPr>
        <w:t xml:space="preserve"> contain exactly one [1..1] effectiveTime/high element if statusCode@code=completed or aborted (CONF-CONSOL-521)</w:t>
      </w:r>
    </w:p>
    <w:p w:rsidR="00BB5263" w:rsidRPr="00422C2C" w:rsidRDefault="00BB5263" w:rsidP="00002F4C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BFBFBF" w:themeColor="background1" w:themeShade="BF"/>
          <w:szCs w:val="32"/>
        </w:rPr>
      </w:pPr>
      <w:r w:rsidRPr="00422C2C">
        <w:rPr>
          <w:rFonts w:ascii="Times" w:hAnsi="Times"/>
          <w:b/>
          <w:color w:val="BFBFBF" w:themeColor="background1" w:themeShade="BF"/>
          <w:szCs w:val="32"/>
        </w:rPr>
        <w:t>SHALL NOT</w:t>
      </w:r>
      <w:r w:rsidRPr="00422C2C">
        <w:rPr>
          <w:rFonts w:ascii="Times" w:hAnsi="Times"/>
          <w:color w:val="BFBFBF" w:themeColor="background1" w:themeShade="BF"/>
          <w:szCs w:val="32"/>
        </w:rPr>
        <w:t xml:space="preserve"> contain effectiveTime/high element if statusCode@code=active or suspended (CONF-CONSOL-522)</w:t>
      </w:r>
    </w:p>
    <w:p w:rsidR="004E14D6" w:rsidRPr="004E14D6" w:rsidRDefault="00A16D0D" w:rsidP="006B75EF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34F0B" w:rsidRPr="00DC1211">
        <w:rPr>
          <w:rFonts w:hint="eastAsia"/>
        </w:rPr>
        <w:t>应</w:t>
      </w:r>
      <w:r w:rsidR="00C826B9">
        <w:t xml:space="preserve"> </w:t>
      </w:r>
      <w:r w:rsidR="00D97E77">
        <w:rPr>
          <w:rFonts w:hint="eastAsia"/>
        </w:rPr>
        <w:t>包含一到多个</w:t>
      </w:r>
      <w:r w:rsidR="0059784F">
        <w:rPr>
          <w:rFonts w:hint="eastAsia"/>
        </w:rPr>
        <w:t>[1..*]entryRelationship</w:t>
      </w:r>
      <w:r w:rsidR="0078083D" w:rsidRPr="0078083D">
        <w:t>@typeCode="SUBJ" SUBJ (has subject)</w:t>
      </w:r>
      <w:r w:rsidR="0059784F">
        <w:rPr>
          <w:rFonts w:hint="eastAsia"/>
        </w:rPr>
        <w:t>，满足</w:t>
      </w:r>
      <w:r w:rsidR="0078083D">
        <w:rPr>
          <w:rFonts w:hint="eastAsia"/>
        </w:rPr>
        <w:t>问题观察条目模板</w:t>
      </w:r>
      <w:r w:rsidR="000A2CA3">
        <w:rPr>
          <w:rFonts w:hint="eastAsia"/>
        </w:rPr>
        <w:t>。</w:t>
      </w:r>
    </w:p>
    <w:p w:rsidR="005941AE" w:rsidRPr="0073087A" w:rsidRDefault="005941AE" w:rsidP="005941AE">
      <w:pPr>
        <w:pStyle w:val="a8"/>
        <w:tabs>
          <w:tab w:val="left" w:pos="990"/>
        </w:tabs>
        <w:outlineLvl w:val="0"/>
      </w:pPr>
      <w:bookmarkStart w:id="2" w:name="OLE_LINK21"/>
      <w:bookmarkStart w:id="3" w:name="OLE_LINK22"/>
      <w:r>
        <w:lastRenderedPageBreak/>
        <w:t>Problem Act Status Code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5941AE" w:rsidRPr="00AA6C9A" w:rsidTr="007866F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bookmarkEnd w:id="2"/>
          <w:bookmarkEnd w:id="3"/>
          <w:p w:rsidR="005941AE" w:rsidRPr="00171635" w:rsidRDefault="005941AE" w:rsidP="007866FD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71635">
              <w:rPr>
                <w:lang w:eastAsia="zh-CN"/>
              </w:rPr>
              <w:t xml:space="preserve">Value Set: </w:t>
            </w:r>
            <w:r>
              <w:t xml:space="preserve">Problem Act Status Code </w:t>
            </w:r>
            <w:r w:rsidRPr="002D4357">
              <w:rPr>
                <w:lang w:eastAsia="zh-CN"/>
              </w:rPr>
              <w:t>2.16.840.1.113883.11.20.9.19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 2.16.840.1.113883.5.14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A ValueSet of HL7 actStatus codes for use on the concern act.</w:t>
            </w:r>
          </w:p>
        </w:tc>
      </w:tr>
      <w:tr w:rsidR="005941AE" w:rsidRPr="00761B97" w:rsidTr="007866FD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Print Name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active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Active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</w:tr>
    </w:tbl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6EE" w:rsidRDefault="000116EE" w:rsidP="00B04D62">
      <w:r>
        <w:separator/>
      </w:r>
    </w:p>
  </w:endnote>
  <w:endnote w:type="continuationSeparator" w:id="0">
    <w:p w:rsidR="000116EE" w:rsidRDefault="000116EE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6EE" w:rsidRDefault="000116EE" w:rsidP="00B04D62">
      <w:r>
        <w:separator/>
      </w:r>
    </w:p>
  </w:footnote>
  <w:footnote w:type="continuationSeparator" w:id="0">
    <w:p w:rsidR="000116EE" w:rsidRDefault="000116EE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57C26CE6"/>
    <w:multiLevelType w:val="multilevel"/>
    <w:tmpl w:val="7B943E18"/>
    <w:numStyleLink w:val="Constraints"/>
  </w:abstractNum>
  <w:abstractNum w:abstractNumId="2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2F4C"/>
    <w:rsid w:val="000116EE"/>
    <w:rsid w:val="00012981"/>
    <w:rsid w:val="00015237"/>
    <w:rsid w:val="00030615"/>
    <w:rsid w:val="000624E9"/>
    <w:rsid w:val="00064158"/>
    <w:rsid w:val="00070F99"/>
    <w:rsid w:val="0008463E"/>
    <w:rsid w:val="000A1801"/>
    <w:rsid w:val="000A2CA3"/>
    <w:rsid w:val="000A4032"/>
    <w:rsid w:val="000A762D"/>
    <w:rsid w:val="000B23F5"/>
    <w:rsid w:val="000B26DF"/>
    <w:rsid w:val="000B48F6"/>
    <w:rsid w:val="000B5784"/>
    <w:rsid w:val="000B5A66"/>
    <w:rsid w:val="000C6345"/>
    <w:rsid w:val="000D0993"/>
    <w:rsid w:val="000E253B"/>
    <w:rsid w:val="000E25EF"/>
    <w:rsid w:val="000E2AEE"/>
    <w:rsid w:val="000F11EC"/>
    <w:rsid w:val="000F590B"/>
    <w:rsid w:val="00102B82"/>
    <w:rsid w:val="00126324"/>
    <w:rsid w:val="00132516"/>
    <w:rsid w:val="00145249"/>
    <w:rsid w:val="00145D1B"/>
    <w:rsid w:val="00146A99"/>
    <w:rsid w:val="00157503"/>
    <w:rsid w:val="0016073E"/>
    <w:rsid w:val="00175E90"/>
    <w:rsid w:val="00184E3C"/>
    <w:rsid w:val="00187811"/>
    <w:rsid w:val="001A344F"/>
    <w:rsid w:val="001B0B8F"/>
    <w:rsid w:val="001B317C"/>
    <w:rsid w:val="001B3F65"/>
    <w:rsid w:val="001B5E26"/>
    <w:rsid w:val="001C2843"/>
    <w:rsid w:val="001D04A3"/>
    <w:rsid w:val="001E03DA"/>
    <w:rsid w:val="001E7F4D"/>
    <w:rsid w:val="001F00BC"/>
    <w:rsid w:val="001F389A"/>
    <w:rsid w:val="001F3C62"/>
    <w:rsid w:val="00200E19"/>
    <w:rsid w:val="0020181A"/>
    <w:rsid w:val="002042D4"/>
    <w:rsid w:val="002143CE"/>
    <w:rsid w:val="002174C8"/>
    <w:rsid w:val="00232499"/>
    <w:rsid w:val="00243F19"/>
    <w:rsid w:val="00247EE4"/>
    <w:rsid w:val="002505A9"/>
    <w:rsid w:val="00250BE4"/>
    <w:rsid w:val="00256E1B"/>
    <w:rsid w:val="00257A79"/>
    <w:rsid w:val="00262808"/>
    <w:rsid w:val="00263CFE"/>
    <w:rsid w:val="0028056E"/>
    <w:rsid w:val="00283A9A"/>
    <w:rsid w:val="0029682A"/>
    <w:rsid w:val="002A0EA1"/>
    <w:rsid w:val="002B1340"/>
    <w:rsid w:val="002B455B"/>
    <w:rsid w:val="002B7197"/>
    <w:rsid w:val="002C3275"/>
    <w:rsid w:val="002C3C40"/>
    <w:rsid w:val="002C6ECB"/>
    <w:rsid w:val="002D1B23"/>
    <w:rsid w:val="002D3726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465A9"/>
    <w:rsid w:val="003572C5"/>
    <w:rsid w:val="0036116F"/>
    <w:rsid w:val="0036186C"/>
    <w:rsid w:val="003704AE"/>
    <w:rsid w:val="003707D0"/>
    <w:rsid w:val="00370F8B"/>
    <w:rsid w:val="00375310"/>
    <w:rsid w:val="0038183F"/>
    <w:rsid w:val="00382CD3"/>
    <w:rsid w:val="00394DEB"/>
    <w:rsid w:val="003A02BD"/>
    <w:rsid w:val="003A21FA"/>
    <w:rsid w:val="003A4FE4"/>
    <w:rsid w:val="003A5FD7"/>
    <w:rsid w:val="003B23AC"/>
    <w:rsid w:val="003B2723"/>
    <w:rsid w:val="003D19E9"/>
    <w:rsid w:val="003D4AE6"/>
    <w:rsid w:val="003E2094"/>
    <w:rsid w:val="003F05FA"/>
    <w:rsid w:val="003F2FFC"/>
    <w:rsid w:val="003F4EED"/>
    <w:rsid w:val="003F4F7B"/>
    <w:rsid w:val="00402216"/>
    <w:rsid w:val="004033C7"/>
    <w:rsid w:val="00407796"/>
    <w:rsid w:val="00411A54"/>
    <w:rsid w:val="004220BC"/>
    <w:rsid w:val="00422C2C"/>
    <w:rsid w:val="00432B76"/>
    <w:rsid w:val="00434F0B"/>
    <w:rsid w:val="004358FA"/>
    <w:rsid w:val="00437852"/>
    <w:rsid w:val="00441182"/>
    <w:rsid w:val="004411D9"/>
    <w:rsid w:val="004428DD"/>
    <w:rsid w:val="004442EC"/>
    <w:rsid w:val="0044501E"/>
    <w:rsid w:val="004579C5"/>
    <w:rsid w:val="00484241"/>
    <w:rsid w:val="00487232"/>
    <w:rsid w:val="00492344"/>
    <w:rsid w:val="004A6B3E"/>
    <w:rsid w:val="004A736D"/>
    <w:rsid w:val="004B15C8"/>
    <w:rsid w:val="004D01A0"/>
    <w:rsid w:val="004D68BD"/>
    <w:rsid w:val="004E14D6"/>
    <w:rsid w:val="004E605B"/>
    <w:rsid w:val="004F04D3"/>
    <w:rsid w:val="004F1BB0"/>
    <w:rsid w:val="004F215B"/>
    <w:rsid w:val="004F4794"/>
    <w:rsid w:val="005121C5"/>
    <w:rsid w:val="005201D2"/>
    <w:rsid w:val="00521E60"/>
    <w:rsid w:val="005265B4"/>
    <w:rsid w:val="00526EEB"/>
    <w:rsid w:val="00552D89"/>
    <w:rsid w:val="005530E6"/>
    <w:rsid w:val="005554E1"/>
    <w:rsid w:val="00556008"/>
    <w:rsid w:val="005571C9"/>
    <w:rsid w:val="00561FCC"/>
    <w:rsid w:val="0056251A"/>
    <w:rsid w:val="005940D3"/>
    <w:rsid w:val="005941AE"/>
    <w:rsid w:val="0059784F"/>
    <w:rsid w:val="005A49E3"/>
    <w:rsid w:val="005B08C8"/>
    <w:rsid w:val="005B0F9A"/>
    <w:rsid w:val="005B171F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66C4"/>
    <w:rsid w:val="005F429E"/>
    <w:rsid w:val="005F737C"/>
    <w:rsid w:val="0060140D"/>
    <w:rsid w:val="00603368"/>
    <w:rsid w:val="0060649D"/>
    <w:rsid w:val="006141DA"/>
    <w:rsid w:val="00615AD9"/>
    <w:rsid w:val="00623839"/>
    <w:rsid w:val="00626820"/>
    <w:rsid w:val="0064593B"/>
    <w:rsid w:val="00646B84"/>
    <w:rsid w:val="00660F97"/>
    <w:rsid w:val="006618E9"/>
    <w:rsid w:val="006623A1"/>
    <w:rsid w:val="00663660"/>
    <w:rsid w:val="006640A0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B75EF"/>
    <w:rsid w:val="006C1B18"/>
    <w:rsid w:val="006C5E8D"/>
    <w:rsid w:val="006E24A3"/>
    <w:rsid w:val="006E6BFF"/>
    <w:rsid w:val="006E7A6E"/>
    <w:rsid w:val="006F1876"/>
    <w:rsid w:val="006F1D8F"/>
    <w:rsid w:val="00702A1F"/>
    <w:rsid w:val="00715B44"/>
    <w:rsid w:val="00721E1C"/>
    <w:rsid w:val="00736904"/>
    <w:rsid w:val="00737FBB"/>
    <w:rsid w:val="00745FE8"/>
    <w:rsid w:val="00753271"/>
    <w:rsid w:val="0075630B"/>
    <w:rsid w:val="00756874"/>
    <w:rsid w:val="00757A09"/>
    <w:rsid w:val="00763A1F"/>
    <w:rsid w:val="00767118"/>
    <w:rsid w:val="00767C91"/>
    <w:rsid w:val="00776DD8"/>
    <w:rsid w:val="0078083D"/>
    <w:rsid w:val="00791E5C"/>
    <w:rsid w:val="007A189A"/>
    <w:rsid w:val="007A4A6A"/>
    <w:rsid w:val="007A6BE4"/>
    <w:rsid w:val="007B166D"/>
    <w:rsid w:val="007C5DB9"/>
    <w:rsid w:val="007C748A"/>
    <w:rsid w:val="007D5729"/>
    <w:rsid w:val="007E2FE4"/>
    <w:rsid w:val="007E7278"/>
    <w:rsid w:val="007F341A"/>
    <w:rsid w:val="007F791D"/>
    <w:rsid w:val="007F7F84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9289D"/>
    <w:rsid w:val="008933A3"/>
    <w:rsid w:val="00895E4E"/>
    <w:rsid w:val="008A5509"/>
    <w:rsid w:val="008B380D"/>
    <w:rsid w:val="008B492F"/>
    <w:rsid w:val="008B52F5"/>
    <w:rsid w:val="008C0214"/>
    <w:rsid w:val="008C3341"/>
    <w:rsid w:val="008C5F81"/>
    <w:rsid w:val="008C7372"/>
    <w:rsid w:val="008E758D"/>
    <w:rsid w:val="008F5379"/>
    <w:rsid w:val="008F70B5"/>
    <w:rsid w:val="00925201"/>
    <w:rsid w:val="00926422"/>
    <w:rsid w:val="0093752A"/>
    <w:rsid w:val="009423AE"/>
    <w:rsid w:val="00944D91"/>
    <w:rsid w:val="0095266E"/>
    <w:rsid w:val="00953922"/>
    <w:rsid w:val="0095437D"/>
    <w:rsid w:val="0095684C"/>
    <w:rsid w:val="00961DB9"/>
    <w:rsid w:val="009651C0"/>
    <w:rsid w:val="0097154E"/>
    <w:rsid w:val="00980E7B"/>
    <w:rsid w:val="00985ADD"/>
    <w:rsid w:val="0099311D"/>
    <w:rsid w:val="00994AC3"/>
    <w:rsid w:val="009B3199"/>
    <w:rsid w:val="009B710B"/>
    <w:rsid w:val="009C03F9"/>
    <w:rsid w:val="009C2D6B"/>
    <w:rsid w:val="009C6908"/>
    <w:rsid w:val="009D0BD1"/>
    <w:rsid w:val="009E2111"/>
    <w:rsid w:val="009F7ADA"/>
    <w:rsid w:val="00A03899"/>
    <w:rsid w:val="00A03E7C"/>
    <w:rsid w:val="00A05814"/>
    <w:rsid w:val="00A0624A"/>
    <w:rsid w:val="00A13408"/>
    <w:rsid w:val="00A16D0D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7DC6"/>
    <w:rsid w:val="00A81DB5"/>
    <w:rsid w:val="00A828C2"/>
    <w:rsid w:val="00A96018"/>
    <w:rsid w:val="00A96462"/>
    <w:rsid w:val="00AB4B84"/>
    <w:rsid w:val="00AB6636"/>
    <w:rsid w:val="00AC34DA"/>
    <w:rsid w:val="00AD1A57"/>
    <w:rsid w:val="00AD1E78"/>
    <w:rsid w:val="00AD2687"/>
    <w:rsid w:val="00AD653E"/>
    <w:rsid w:val="00AD7B86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221B8"/>
    <w:rsid w:val="00B24B18"/>
    <w:rsid w:val="00B2749B"/>
    <w:rsid w:val="00B40DF0"/>
    <w:rsid w:val="00B46362"/>
    <w:rsid w:val="00B51970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2C57"/>
    <w:rsid w:val="00BB5263"/>
    <w:rsid w:val="00BD22CD"/>
    <w:rsid w:val="00BD27AE"/>
    <w:rsid w:val="00BD67D6"/>
    <w:rsid w:val="00BD77C3"/>
    <w:rsid w:val="00BE260B"/>
    <w:rsid w:val="00BE52B5"/>
    <w:rsid w:val="00BE58EA"/>
    <w:rsid w:val="00BF7979"/>
    <w:rsid w:val="00C02FE6"/>
    <w:rsid w:val="00C039E4"/>
    <w:rsid w:val="00C03AD9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C0849"/>
    <w:rsid w:val="00CD0D5D"/>
    <w:rsid w:val="00CD1E5E"/>
    <w:rsid w:val="00CE2D29"/>
    <w:rsid w:val="00CE5EE0"/>
    <w:rsid w:val="00CF2A33"/>
    <w:rsid w:val="00CF708D"/>
    <w:rsid w:val="00D04E9E"/>
    <w:rsid w:val="00D07BDF"/>
    <w:rsid w:val="00D121A0"/>
    <w:rsid w:val="00D17D16"/>
    <w:rsid w:val="00D24C5C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81BF8"/>
    <w:rsid w:val="00D82360"/>
    <w:rsid w:val="00D83929"/>
    <w:rsid w:val="00D97E77"/>
    <w:rsid w:val="00DA49C8"/>
    <w:rsid w:val="00DB041F"/>
    <w:rsid w:val="00DB4F8E"/>
    <w:rsid w:val="00DB53DA"/>
    <w:rsid w:val="00DB6995"/>
    <w:rsid w:val="00DC1211"/>
    <w:rsid w:val="00DC5E78"/>
    <w:rsid w:val="00DD0C0C"/>
    <w:rsid w:val="00DD1F9A"/>
    <w:rsid w:val="00DF757B"/>
    <w:rsid w:val="00E03877"/>
    <w:rsid w:val="00E03E38"/>
    <w:rsid w:val="00E061CB"/>
    <w:rsid w:val="00E12279"/>
    <w:rsid w:val="00E14919"/>
    <w:rsid w:val="00E167E3"/>
    <w:rsid w:val="00E17511"/>
    <w:rsid w:val="00E2053C"/>
    <w:rsid w:val="00E24292"/>
    <w:rsid w:val="00E2700B"/>
    <w:rsid w:val="00E42B8C"/>
    <w:rsid w:val="00E440DE"/>
    <w:rsid w:val="00E55A68"/>
    <w:rsid w:val="00E60345"/>
    <w:rsid w:val="00E61CC0"/>
    <w:rsid w:val="00E6269E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A0686"/>
    <w:rsid w:val="00EA1A89"/>
    <w:rsid w:val="00EA3585"/>
    <w:rsid w:val="00EA5BCE"/>
    <w:rsid w:val="00EA7917"/>
    <w:rsid w:val="00EB5F97"/>
    <w:rsid w:val="00EB72F8"/>
    <w:rsid w:val="00EC357D"/>
    <w:rsid w:val="00EC6A22"/>
    <w:rsid w:val="00ED165F"/>
    <w:rsid w:val="00ED5AD8"/>
    <w:rsid w:val="00F00574"/>
    <w:rsid w:val="00F120AD"/>
    <w:rsid w:val="00F131B4"/>
    <w:rsid w:val="00F16BF2"/>
    <w:rsid w:val="00F209B0"/>
    <w:rsid w:val="00F27F03"/>
    <w:rsid w:val="00F71C12"/>
    <w:rsid w:val="00F81EB7"/>
    <w:rsid w:val="00F90E7F"/>
    <w:rsid w:val="00F92700"/>
    <w:rsid w:val="00FA17F3"/>
    <w:rsid w:val="00FA3796"/>
    <w:rsid w:val="00FB7FD5"/>
    <w:rsid w:val="00FC2C08"/>
    <w:rsid w:val="00FC2CF6"/>
    <w:rsid w:val="00FD0ED6"/>
    <w:rsid w:val="00FD3D8A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261</Words>
  <Characters>1493</Characters>
  <Application>Microsoft Office Word</Application>
  <DocSecurity>0</DocSecurity>
  <Lines>12</Lines>
  <Paragraphs>3</Paragraphs>
  <ScaleCrop>false</ScaleCrop>
  <Company>edwin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444</cp:revision>
  <dcterms:created xsi:type="dcterms:W3CDTF">2011-11-03T07:41:00Z</dcterms:created>
  <dcterms:modified xsi:type="dcterms:W3CDTF">2012-01-02T08:22:00Z</dcterms:modified>
</cp:coreProperties>
</file>