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基于可开发性属性指导的抗体序列与结构协同设计扩散模型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本项目代码使用扩散模型对抗体的6个CDR环进行有模板的设计。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Property-guided design of antibodies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配置文件位于 configs/test 文件夹中。要分别设计 6 个 CDR，请在脚本 design_pdb.py上指定 config 为codesign_single 模型。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Property-unconditioned design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无条件属性设计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python design_pdb.py ./data/examples/7DK2_AB_C.pdb \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--config ./configs/test/codesign_single.yml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Guiding design: Property-aware prior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对于 hydropathy-aware prior with b ，将选项 </w:t>
      </w:r>
      <w:r>
        <w:rPr>
          <w:rFonts w:eastAsia="Consolas" w:ascii="Consolas" w:cs="Consolas" w:hAnsi="Consolas"/>
          <w:sz w:val="22"/>
          <w:shd w:fill="EFF0F1"/>
        </w:rPr>
        <w:t>--prior_b</w:t>
      </w:r>
      <w:r>
        <w:rPr>
          <w:rFonts w:eastAsia="等线" w:ascii="Arial" w:cs="Arial" w:hAnsi="Arial"/>
          <w:sz w:val="22"/>
        </w:rPr>
        <w:t xml:space="preserve"> 指定为0.8：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python design_pdb.py ./data/examples/7DK2_AB_C.pdb \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--config ./configs/test/codesign_single.yml --prior_b 0.8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Guiding design: Sampling by property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指导性设计：按属性抽样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要按属性（ddG、水疗法或两者）进行采样，请使用以下配置文件：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一个 CDR 的序列结构， 按 ddG 采样 ：codesign_single_ddg.yml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一个 CDR 的序列结构， 按水疗法采样: codesign_single_hydro.yml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一个 CDR 的序列结构， 通过 ddG 和水疗法采样: codesign_single_ddg_and_hydro.yml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此处的额外选项为：</w:t>
      </w:r>
      <w:r>
        <w:rPr>
          <w:rFonts w:eastAsia="Consolas" w:ascii="Consolas" w:cs="Consolas" w:hAnsi="Consolas"/>
          <w:sz w:val="22"/>
          <w:shd w:fill="EFF0F1"/>
        </w:rPr>
        <w:t>--sample_step_mode</w:t>
      </w:r>
      <w:r>
        <w:rPr>
          <w:rFonts w:eastAsia="等线" w:ascii="Arial" w:cs="Arial" w:hAnsi="Arial"/>
          <w:sz w:val="22"/>
        </w:rPr>
        <w:t xml:space="preserve"> （“min”、“max” 或 “softmax”）、</w:t>
      </w:r>
      <w:r>
        <w:rPr>
          <w:rFonts w:eastAsia="Consolas" w:ascii="Consolas" w:cs="Consolas" w:hAnsi="Consolas"/>
          <w:sz w:val="22"/>
          <w:shd w:fill="EFF0F1"/>
        </w:rPr>
        <w:t>--sample_step_num</w:t>
      </w:r>
      <w:r>
        <w:rPr>
          <w:rFonts w:eastAsia="等线" w:ascii="Arial" w:cs="Arial" w:hAnsi="Arial"/>
          <w:sz w:val="22"/>
        </w:rPr>
        <w:t xml:space="preserve"> （int） 和 </w:t>
      </w:r>
      <w:r>
        <w:rPr>
          <w:rFonts w:eastAsia="Consolas" w:ascii="Consolas" w:cs="Consolas" w:hAnsi="Consolas"/>
          <w:sz w:val="22"/>
          <w:shd w:fill="EFF0F1"/>
        </w:rPr>
        <w:t>--sample_step_period</w:t>
      </w:r>
      <w:r>
        <w:rPr>
          <w:rFonts w:eastAsia="等线" w:ascii="Arial" w:cs="Arial" w:hAnsi="Arial"/>
          <w:sz w:val="22"/>
        </w:rPr>
        <w:t xml:space="preserve"> （int）。例如，要按 ddG 进行采样，请使用：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python design_pdb.py ./data/examples/7DK2_AB_C.pdb \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--config ./configs/test/codesign_single_ddg.yml \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--sample_step_mode min --sample_step_num 20 --sample_step_period 1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Evaluation  评估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要计算评估指标：AAR、RMSD、Hydropathy Score 和 Predicted ddG（选项 </w:t>
      </w:r>
      <w:r>
        <w:rPr>
          <w:rFonts w:eastAsia="Consolas" w:ascii="Consolas" w:cs="Consolas" w:hAnsi="Consolas"/>
          <w:sz w:val="22"/>
          <w:shd w:fill="EFF0F1"/>
        </w:rPr>
        <w:t>--no_energy</w:t>
      </w:r>
      <w:r>
        <w:rPr>
          <w:rFonts w:eastAsia="等线" w:ascii="Arial" w:cs="Arial" w:hAnsi="Arial"/>
          <w:sz w:val="22"/>
        </w:rPr>
        <w:t xml:space="preserve"> 阻止计算 Rosetta ddG）对于所有样本，请使用：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python eval.py --no_energy --root results/codesign_single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2025-06-28T06:14:14Z</dcterms:created>
  <dc:creator>Apache POI</dc:creator>
</cp:coreProperties>
</file>