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 w:line="360" w:lineRule="auto"/>
        <w:ind w:left="3798"/>
        <w:rPr>
          <w:b/>
          <w:sz w:val="32"/>
          <w:szCs w:val="32"/>
          <w:lang w:eastAsia="zh-CN"/>
        </w:rPr>
      </w:pPr>
      <w:r>
        <w:rPr>
          <w:b/>
          <w:sz w:val="32"/>
          <w:szCs w:val="32"/>
          <w:lang w:eastAsia="zh-CN"/>
        </w:rPr>
        <w:t>授权书</w:t>
      </w:r>
    </w:p>
    <w:p>
      <w:pPr>
        <w:spacing w:before="12" w:line="360" w:lineRule="auto"/>
        <w:rPr>
          <w:b/>
          <w:sz w:val="18"/>
          <w:szCs w:val="18"/>
          <w:lang w:eastAsia="zh-CN"/>
        </w:rPr>
      </w:pPr>
      <w:r>
        <w:rPr>
          <w:rFonts w:hint="eastAsia"/>
          <w:b/>
          <w:sz w:val="18"/>
          <w:szCs w:val="18"/>
          <w:lang w:eastAsia="zh-CN"/>
        </w:rPr>
        <w:t>重要提示：</w:t>
      </w:r>
    </w:p>
    <w:p>
      <w:pPr>
        <w:spacing w:before="12" w:line="360" w:lineRule="auto"/>
        <w:ind w:firstLine="360" w:firstLineChars="200"/>
        <w:rPr>
          <w:b/>
          <w:sz w:val="18"/>
          <w:szCs w:val="18"/>
          <w:lang w:eastAsia="zh-CN"/>
        </w:rPr>
      </w:pPr>
      <w:r>
        <w:rPr>
          <w:rFonts w:hint="eastAsia"/>
          <w:b/>
          <w:sz w:val="18"/>
          <w:szCs w:val="18"/>
          <w:lang w:eastAsia="zh-CN"/>
        </w:rPr>
        <w:t>尊敬的客户：为了维护您的权益，请在签署（包含线下签署及线上电子签署）或线上点击/勾选同意/接受/确认本授权书前，仔细阅读本授权书的各条款（特别是黑体字条款），关注您在授权书中的权利、义务。一旦您签署或线上点击/勾选同意/接受/确认本授权书，即意味着您已充分理解本文件所有条款的含义及相应的法律后果，同意向</w:t>
      </w:r>
      <w:r>
        <w:rPr>
          <w:rFonts w:hint="eastAsia"/>
          <w:b/>
          <w:sz w:val="18"/>
          <w:szCs w:val="18"/>
          <w:u w:val="single"/>
          <w:lang w:eastAsia="zh-CN"/>
        </w:rPr>
        <w:t>北京每日信动科技有限公司</w:t>
      </w:r>
      <w:r>
        <w:rPr>
          <w:rFonts w:hint="eastAsia"/>
          <w:b/>
          <w:sz w:val="18"/>
          <w:szCs w:val="18"/>
          <w:lang w:eastAsia="zh-CN"/>
        </w:rPr>
        <w:t>及与贵方有协议合作的第三方机构、单位授予基于本文本中的各项授权，且即使您的车辆有关业务综合评估、物流运输能力评估、保</w:t>
      </w:r>
      <w:bookmarkStart w:id="0" w:name="_GoBack"/>
      <w:bookmarkEnd w:id="0"/>
      <w:r>
        <w:rPr>
          <w:rFonts w:hint="eastAsia"/>
          <w:b/>
          <w:sz w:val="18"/>
          <w:szCs w:val="18"/>
          <w:lang w:eastAsia="zh-CN"/>
        </w:rPr>
        <w:t>险推荐、风控分析、金融科技服务等业务申请未被审核通过，本文各项授权的有效性不受影响。如有任何疑问，请向客服中心咨询。</w:t>
      </w:r>
    </w:p>
    <w:p>
      <w:pPr>
        <w:pStyle w:val="3"/>
        <w:spacing w:line="360" w:lineRule="auto"/>
        <w:rPr>
          <w:sz w:val="28"/>
          <w:szCs w:val="28"/>
          <w:lang w:eastAsia="zh-CN"/>
        </w:rPr>
      </w:pPr>
    </w:p>
    <w:p>
      <w:pPr>
        <w:pStyle w:val="3"/>
        <w:spacing w:line="360" w:lineRule="auto"/>
        <w:rPr>
          <w:sz w:val="21"/>
          <w:szCs w:val="21"/>
          <w:highlight w:val="yellow"/>
          <w:lang w:eastAsia="zh-CN"/>
        </w:rPr>
      </w:pPr>
      <w:r>
        <w:rPr>
          <w:sz w:val="21"/>
          <w:szCs w:val="21"/>
          <w:lang w:eastAsia="zh-CN"/>
        </w:rPr>
        <w:t>致：</w:t>
      </w:r>
      <w:r>
        <w:rPr>
          <w:rFonts w:hint="eastAsia"/>
          <w:sz w:val="21"/>
          <w:szCs w:val="21"/>
          <w:u w:val="single"/>
          <w:lang w:eastAsia="zh-CN"/>
        </w:rPr>
        <w:t>北京每日信动科技有限公司（以下简称：贵方）</w:t>
      </w:r>
    </w:p>
    <w:p>
      <w:pPr>
        <w:pStyle w:val="3"/>
        <w:spacing w:before="109" w:line="360" w:lineRule="auto"/>
        <w:ind w:left="126" w:right="161" w:firstLine="480"/>
        <w:rPr>
          <w:sz w:val="21"/>
          <w:szCs w:val="21"/>
          <w:lang w:eastAsia="zh-CN"/>
        </w:rPr>
      </w:pPr>
      <w:r>
        <w:rPr>
          <w:rFonts w:hint="eastAsia"/>
          <w:sz w:val="21"/>
          <w:szCs w:val="21"/>
          <w:lang w:eastAsia="zh-CN"/>
        </w:rPr>
        <w:t>本公司</w:t>
      </w:r>
      <w:r>
        <w:rPr>
          <w:sz w:val="21"/>
          <w:szCs w:val="21"/>
          <w:lang w:eastAsia="zh-CN"/>
        </w:rPr>
        <w:t>授权</w:t>
      </w:r>
      <w:r>
        <w:rPr>
          <w:rFonts w:hint="eastAsia"/>
          <w:sz w:val="21"/>
          <w:szCs w:val="21"/>
          <w:lang w:eastAsia="zh-CN"/>
        </w:rPr>
        <w:t>贵方基于业务评估和审核分析等</w:t>
      </w:r>
      <w:r>
        <w:rPr>
          <w:rFonts w:hint="eastAsia"/>
          <w:sz w:val="21"/>
          <w:szCs w:val="21"/>
          <w:lang w:val="en-US" w:eastAsia="zh-CN"/>
        </w:rPr>
        <w:t>目的</w:t>
      </w:r>
      <w:r>
        <w:rPr>
          <w:sz w:val="21"/>
          <w:szCs w:val="21"/>
          <w:lang w:eastAsia="zh-CN"/>
        </w:rPr>
        <w:t>自行或</w:t>
      </w:r>
      <w:r>
        <w:rPr>
          <w:rFonts w:hint="eastAsia"/>
          <w:sz w:val="21"/>
          <w:szCs w:val="21"/>
          <w:lang w:eastAsia="zh-CN"/>
        </w:rPr>
        <w:t>委托</w:t>
      </w:r>
      <w:r>
        <w:rPr>
          <w:sz w:val="21"/>
          <w:szCs w:val="21"/>
          <w:lang w:eastAsia="zh-CN"/>
        </w:rPr>
        <w:t>第三方</w:t>
      </w:r>
      <w:r>
        <w:rPr>
          <w:rFonts w:hint="eastAsia"/>
          <w:sz w:val="21"/>
          <w:szCs w:val="21"/>
          <w:lang w:eastAsia="zh-CN"/>
        </w:rPr>
        <w:t>机构</w:t>
      </w:r>
      <w:r>
        <w:rPr>
          <w:sz w:val="21"/>
          <w:szCs w:val="21"/>
          <w:lang w:eastAsia="zh-CN"/>
        </w:rPr>
        <w:t>获取</w:t>
      </w:r>
      <w:r>
        <w:rPr>
          <w:rFonts w:hint="eastAsia"/>
          <w:sz w:val="21"/>
          <w:szCs w:val="21"/>
          <w:lang w:eastAsia="zh-Hans"/>
        </w:rPr>
        <w:t>本公</w:t>
      </w:r>
      <w:r>
        <w:rPr>
          <w:rFonts w:hint="eastAsia"/>
          <w:sz w:val="21"/>
          <w:szCs w:val="21"/>
          <w:lang w:eastAsia="zh-CN"/>
        </w:rPr>
        <w:t>司</w:t>
      </w:r>
      <w:r>
        <w:rPr>
          <w:sz w:val="21"/>
          <w:szCs w:val="21"/>
          <w:lang w:eastAsia="zh-CN"/>
        </w:rPr>
        <w:t>享有所有权/使用权车辆的</w:t>
      </w:r>
      <w:r>
        <w:rPr>
          <w:rFonts w:hint="eastAsia"/>
          <w:sz w:val="21"/>
          <w:szCs w:val="21"/>
          <w:lang w:eastAsia="zh-CN"/>
        </w:rPr>
        <w:t>车辆管理、车型参数、车辆保险等现有及历史信息、运营情况和其他相关信息，</w:t>
      </w:r>
      <w:r>
        <w:rPr>
          <w:sz w:val="21"/>
          <w:szCs w:val="21"/>
          <w:lang w:eastAsia="zh-CN"/>
        </w:rPr>
        <w:t>并授权</w:t>
      </w:r>
      <w:r>
        <w:rPr>
          <w:rFonts w:hint="eastAsia"/>
          <w:sz w:val="21"/>
          <w:szCs w:val="21"/>
          <w:lang w:eastAsia="zh-CN"/>
        </w:rPr>
        <w:t>贵方</w:t>
      </w:r>
      <w:r>
        <w:rPr>
          <w:sz w:val="21"/>
          <w:szCs w:val="21"/>
          <w:lang w:eastAsia="zh-CN"/>
        </w:rPr>
        <w:t>及</w:t>
      </w:r>
      <w:r>
        <w:rPr>
          <w:rFonts w:hint="eastAsia"/>
          <w:sz w:val="21"/>
          <w:szCs w:val="21"/>
          <w:lang w:eastAsia="zh-CN"/>
        </w:rPr>
        <w:t>贵方</w:t>
      </w:r>
      <w:r>
        <w:rPr>
          <w:sz w:val="21"/>
          <w:szCs w:val="21"/>
          <w:lang w:eastAsia="zh-CN"/>
        </w:rPr>
        <w:t>的关联方</w:t>
      </w:r>
      <w:r>
        <w:rPr>
          <w:rFonts w:hint="eastAsia"/>
          <w:sz w:val="21"/>
          <w:szCs w:val="21"/>
          <w:lang w:eastAsia="zh-CN"/>
        </w:rPr>
        <w:t>/合作方进行使用（适用范围包括但不限于</w:t>
      </w:r>
      <w:r>
        <w:rPr>
          <w:sz w:val="21"/>
          <w:szCs w:val="21"/>
          <w:lang w:eastAsia="zh-CN"/>
        </w:rPr>
        <w:t>业务</w:t>
      </w:r>
      <w:r>
        <w:rPr>
          <w:rFonts w:hint="eastAsia"/>
          <w:sz w:val="21"/>
          <w:szCs w:val="21"/>
          <w:lang w:eastAsia="zh-CN"/>
        </w:rPr>
        <w:t>评估、审核分析、贷后管理、贵方自行或委托第三方进行行业/业务分析等）。</w:t>
      </w:r>
    </w:p>
    <w:p>
      <w:pPr>
        <w:pStyle w:val="3"/>
        <w:spacing w:before="109" w:line="360" w:lineRule="auto"/>
        <w:ind w:left="126" w:right="161" w:firstLine="480"/>
        <w:rPr>
          <w:sz w:val="21"/>
          <w:szCs w:val="21"/>
          <w:lang w:eastAsia="zh-CN"/>
        </w:rPr>
      </w:pPr>
      <w:r>
        <w:rPr>
          <w:rFonts w:hint="eastAsia"/>
          <w:sz w:val="21"/>
          <w:szCs w:val="21"/>
          <w:lang w:eastAsia="zh-CN"/>
        </w:rPr>
        <w:t>本公司自愿向贵方提供我司的工商、司法涉诉、行政管理、税务数据（包括基本信息、财务数据、税务数据、发票信息、纳税申报信息、税务违法违规信息以及在其他合法第三方服务平台留存的相关信息等）等维度信息用于业务评估和审核分析使用，</w:t>
      </w:r>
      <w:r>
        <w:rPr>
          <w:rFonts w:hint="eastAsia"/>
          <w:sz w:val="21"/>
          <w:szCs w:val="21"/>
          <w:lang w:val="en-US" w:eastAsia="zh-CN"/>
        </w:rPr>
        <w:t>并</w:t>
      </w:r>
      <w:r>
        <w:rPr>
          <w:rFonts w:hint="eastAsia"/>
          <w:sz w:val="21"/>
          <w:szCs w:val="21"/>
          <w:lang w:eastAsia="zh-CN"/>
        </w:rPr>
        <w:t>同意授权贵方委托</w:t>
      </w:r>
      <w:r>
        <w:rPr>
          <w:sz w:val="21"/>
          <w:szCs w:val="21"/>
          <w:lang w:eastAsia="zh-CN"/>
        </w:rPr>
        <w:t>第三方</w:t>
      </w:r>
      <w:r>
        <w:rPr>
          <w:rFonts w:hint="eastAsia"/>
          <w:sz w:val="21"/>
          <w:szCs w:val="21"/>
          <w:lang w:eastAsia="zh-CN"/>
        </w:rPr>
        <w:t>机构</w:t>
      </w:r>
      <w:r>
        <w:rPr>
          <w:sz w:val="21"/>
          <w:szCs w:val="21"/>
          <w:lang w:eastAsia="zh-CN"/>
        </w:rPr>
        <w:t>获</w:t>
      </w:r>
      <w:r>
        <w:rPr>
          <w:rFonts w:hint="eastAsia"/>
          <w:sz w:val="21"/>
          <w:szCs w:val="21"/>
          <w:lang w:eastAsia="zh-CN"/>
        </w:rPr>
        <w:t>提供数据服务供贵方使用（适用范围</w:t>
      </w:r>
      <w:r>
        <w:rPr>
          <w:rFonts w:hint="eastAsia"/>
          <w:sz w:val="21"/>
          <w:szCs w:val="21"/>
          <w:lang w:val="en-US" w:eastAsia="zh-CN"/>
        </w:rPr>
        <w:t>同上</w:t>
      </w:r>
      <w:r>
        <w:rPr>
          <w:rFonts w:hint="eastAsia"/>
          <w:sz w:val="21"/>
          <w:szCs w:val="21"/>
          <w:lang w:eastAsia="zh-CN"/>
        </w:rPr>
        <w:t>）。</w:t>
      </w:r>
    </w:p>
    <w:p>
      <w:pPr>
        <w:pStyle w:val="3"/>
        <w:spacing w:before="109" w:line="360" w:lineRule="auto"/>
        <w:ind w:left="126" w:right="161" w:firstLine="480"/>
        <w:rPr>
          <w:sz w:val="21"/>
          <w:szCs w:val="21"/>
          <w:lang w:eastAsia="zh-CN"/>
        </w:rPr>
      </w:pPr>
      <w:r>
        <w:rPr>
          <w:rFonts w:hint="eastAsia"/>
          <w:sz w:val="21"/>
          <w:szCs w:val="21"/>
          <w:lang w:eastAsia="zh-CN"/>
        </w:rPr>
        <w:t>本公司同意贵方或与贵方有协议合作的第三方机构有权依照自行设立的模型、模式、格式、规则、流程等对本公司的信息进行采集、保存、整理、分析、加工、传递、验证等处理操作。</w:t>
      </w:r>
    </w:p>
    <w:p>
      <w:pPr>
        <w:pStyle w:val="3"/>
        <w:spacing w:before="109" w:line="360" w:lineRule="auto"/>
        <w:ind w:left="126" w:right="161" w:firstLine="480"/>
        <w:rPr>
          <w:sz w:val="21"/>
          <w:szCs w:val="21"/>
          <w:lang w:eastAsia="zh-CN"/>
        </w:rPr>
      </w:pPr>
      <w:r>
        <w:rPr>
          <w:sz w:val="21"/>
          <w:szCs w:val="21"/>
          <w:lang w:eastAsia="zh-CN"/>
        </w:rPr>
        <w:t>本</w:t>
      </w:r>
      <w:r>
        <w:rPr>
          <w:rFonts w:hint="eastAsia"/>
          <w:sz w:val="21"/>
          <w:szCs w:val="21"/>
          <w:lang w:eastAsia="zh-Hans"/>
        </w:rPr>
        <w:t>公司</w:t>
      </w:r>
      <w:r>
        <w:rPr>
          <w:sz w:val="21"/>
          <w:szCs w:val="21"/>
          <w:lang w:eastAsia="zh-CN"/>
        </w:rPr>
        <w:t>在此声明已知悉并理解上述授权条款。</w:t>
      </w:r>
    </w:p>
    <w:p>
      <w:pPr>
        <w:pStyle w:val="3"/>
        <w:spacing w:before="1" w:line="360" w:lineRule="auto"/>
        <w:ind w:right="6252"/>
        <w:rPr>
          <w:sz w:val="21"/>
          <w:szCs w:val="21"/>
          <w:lang w:eastAsia="zh-CN"/>
        </w:rPr>
      </w:pPr>
    </w:p>
    <w:p>
      <w:pPr>
        <w:pStyle w:val="3"/>
        <w:spacing w:before="110" w:line="360" w:lineRule="auto"/>
        <w:ind w:left="0" w:right="159"/>
        <w:rPr>
          <w:sz w:val="21"/>
          <w:szCs w:val="21"/>
          <w:lang w:eastAsia="zh-CN"/>
        </w:rPr>
      </w:pPr>
    </w:p>
    <w:p>
      <w:pPr>
        <w:pStyle w:val="3"/>
        <w:spacing w:line="360" w:lineRule="auto"/>
        <w:ind w:left="125"/>
        <w:rPr>
          <w:sz w:val="21"/>
          <w:szCs w:val="21"/>
          <w:lang w:eastAsia="zh-CN"/>
        </w:rPr>
      </w:pPr>
      <w:r>
        <w:rPr>
          <w:sz w:val="21"/>
          <w:szCs w:val="21"/>
          <w:lang w:eastAsia="zh-CN"/>
        </w:rPr>
        <w:t>授权单位（盖章）</w:t>
      </w:r>
    </w:p>
    <w:p>
      <w:pPr>
        <w:pStyle w:val="3"/>
        <w:spacing w:line="360" w:lineRule="auto"/>
        <w:ind w:left="125"/>
        <w:rPr>
          <w:sz w:val="21"/>
          <w:szCs w:val="21"/>
          <w:lang w:eastAsia="zh-CN"/>
        </w:rPr>
      </w:pPr>
    </w:p>
    <w:p>
      <w:pPr>
        <w:pStyle w:val="3"/>
        <w:tabs>
          <w:tab w:val="left" w:pos="1324"/>
          <w:tab w:val="left" w:pos="1804"/>
          <w:tab w:val="left" w:pos="2284"/>
        </w:tabs>
        <w:spacing w:line="360" w:lineRule="auto"/>
        <w:ind w:left="125"/>
        <w:rPr>
          <w:sz w:val="21"/>
          <w:szCs w:val="21"/>
          <w:lang w:eastAsia="zh-CN"/>
        </w:rPr>
      </w:pPr>
      <w:r>
        <w:rPr>
          <w:sz w:val="21"/>
          <w:szCs w:val="21"/>
          <w:lang w:eastAsia="zh-CN"/>
        </w:rPr>
        <w:t>签署日：</w:t>
      </w:r>
      <w:r>
        <w:rPr>
          <w:sz w:val="21"/>
          <w:szCs w:val="21"/>
          <w:lang w:eastAsia="zh-CN"/>
        </w:rPr>
        <w:tab/>
      </w:r>
      <w:r>
        <w:rPr>
          <w:sz w:val="21"/>
          <w:szCs w:val="21"/>
          <w:lang w:eastAsia="zh-CN"/>
        </w:rPr>
        <w:t xml:space="preserve">        年</w:t>
      </w:r>
      <w:r>
        <w:rPr>
          <w:sz w:val="21"/>
          <w:szCs w:val="21"/>
          <w:lang w:eastAsia="zh-CN"/>
        </w:rPr>
        <w:tab/>
      </w:r>
      <w:r>
        <w:rPr>
          <w:sz w:val="21"/>
          <w:szCs w:val="21"/>
          <w:lang w:eastAsia="zh-CN"/>
        </w:rPr>
        <w:t>月</w:t>
      </w:r>
      <w:r>
        <w:rPr>
          <w:sz w:val="21"/>
          <w:szCs w:val="21"/>
          <w:lang w:eastAsia="zh-CN"/>
        </w:rPr>
        <w:tab/>
      </w:r>
      <w:r>
        <w:rPr>
          <w:sz w:val="21"/>
          <w:szCs w:val="21"/>
          <w:lang w:eastAsia="zh-CN"/>
        </w:rPr>
        <w:t>日</w:t>
      </w:r>
    </w:p>
    <w:p>
      <w:pPr>
        <w:pStyle w:val="3"/>
        <w:tabs>
          <w:tab w:val="left" w:pos="1324"/>
          <w:tab w:val="left" w:pos="1804"/>
          <w:tab w:val="left" w:pos="2284"/>
        </w:tabs>
        <w:spacing w:line="360" w:lineRule="auto"/>
        <w:ind w:left="125"/>
        <w:rPr>
          <w:b/>
          <w:bCs/>
          <w:sz w:val="18"/>
          <w:szCs w:val="18"/>
          <w:lang w:eastAsia="zh-CN"/>
        </w:rPr>
      </w:pPr>
      <w:r>
        <w:rPr>
          <w:rFonts w:hint="eastAsia"/>
          <w:b/>
          <w:bCs/>
          <w:sz w:val="18"/>
          <w:szCs w:val="18"/>
          <w:lang w:eastAsia="zh-CN"/>
        </w:rPr>
        <w:t>特别说明：本文件可以通过纸质方式签署、线上电子签章方式签署或者通过平台、网页、APP中点击/勾选确认/同意/接受等方式进行签署，采用电子或线上方式签署的，签署时间以线上签章或操作的时间为准，采用多种方式签署的，以在先的签署时间为准。</w:t>
      </w:r>
    </w:p>
    <w:sectPr>
      <w:type w:val="continuous"/>
      <w:pgSz w:w="11900" w:h="16840"/>
      <w:pgMar w:top="58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trackRevision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4B4"/>
    <w:rsid w:val="0001290B"/>
    <w:rsid w:val="000323C9"/>
    <w:rsid w:val="00060727"/>
    <w:rsid w:val="00063EFB"/>
    <w:rsid w:val="0006599C"/>
    <w:rsid w:val="0006771E"/>
    <w:rsid w:val="000A10DB"/>
    <w:rsid w:val="000A5C2C"/>
    <w:rsid w:val="000F0DCD"/>
    <w:rsid w:val="00100F3E"/>
    <w:rsid w:val="00133B1F"/>
    <w:rsid w:val="00140A59"/>
    <w:rsid w:val="00153803"/>
    <w:rsid w:val="00167001"/>
    <w:rsid w:val="001777DF"/>
    <w:rsid w:val="00183C16"/>
    <w:rsid w:val="0019319B"/>
    <w:rsid w:val="001F5224"/>
    <w:rsid w:val="00202F89"/>
    <w:rsid w:val="00217D21"/>
    <w:rsid w:val="00224BAB"/>
    <w:rsid w:val="00252174"/>
    <w:rsid w:val="002724BE"/>
    <w:rsid w:val="00290C90"/>
    <w:rsid w:val="00291065"/>
    <w:rsid w:val="00326B04"/>
    <w:rsid w:val="00356492"/>
    <w:rsid w:val="00356A5C"/>
    <w:rsid w:val="00375307"/>
    <w:rsid w:val="004013DD"/>
    <w:rsid w:val="00446536"/>
    <w:rsid w:val="004551F1"/>
    <w:rsid w:val="00467BC2"/>
    <w:rsid w:val="004E66D1"/>
    <w:rsid w:val="00525982"/>
    <w:rsid w:val="00576FA1"/>
    <w:rsid w:val="00595390"/>
    <w:rsid w:val="005C28FA"/>
    <w:rsid w:val="005D0A1A"/>
    <w:rsid w:val="005F5103"/>
    <w:rsid w:val="00601D33"/>
    <w:rsid w:val="0062395A"/>
    <w:rsid w:val="00624BA6"/>
    <w:rsid w:val="006B7E90"/>
    <w:rsid w:val="006C60C1"/>
    <w:rsid w:val="00737BC3"/>
    <w:rsid w:val="0075059E"/>
    <w:rsid w:val="0077017A"/>
    <w:rsid w:val="007D11CF"/>
    <w:rsid w:val="007E6F01"/>
    <w:rsid w:val="00842113"/>
    <w:rsid w:val="008608D9"/>
    <w:rsid w:val="00874000"/>
    <w:rsid w:val="008A6C1C"/>
    <w:rsid w:val="008A7C20"/>
    <w:rsid w:val="008B61DF"/>
    <w:rsid w:val="008D540B"/>
    <w:rsid w:val="00934291"/>
    <w:rsid w:val="00951ECB"/>
    <w:rsid w:val="00981D4E"/>
    <w:rsid w:val="00986E91"/>
    <w:rsid w:val="00A47B46"/>
    <w:rsid w:val="00A915DB"/>
    <w:rsid w:val="00AA310F"/>
    <w:rsid w:val="00AD5B4C"/>
    <w:rsid w:val="00AE0E54"/>
    <w:rsid w:val="00B136B0"/>
    <w:rsid w:val="00B17391"/>
    <w:rsid w:val="00B17EBB"/>
    <w:rsid w:val="00B4776A"/>
    <w:rsid w:val="00B57F22"/>
    <w:rsid w:val="00B726F4"/>
    <w:rsid w:val="00BC52F6"/>
    <w:rsid w:val="00BF29FB"/>
    <w:rsid w:val="00C2349C"/>
    <w:rsid w:val="00CB6869"/>
    <w:rsid w:val="00CC57D1"/>
    <w:rsid w:val="00D26011"/>
    <w:rsid w:val="00D42D7F"/>
    <w:rsid w:val="00DA2C62"/>
    <w:rsid w:val="00DC2064"/>
    <w:rsid w:val="00E12229"/>
    <w:rsid w:val="00E54666"/>
    <w:rsid w:val="00EA12DD"/>
    <w:rsid w:val="00EF5381"/>
    <w:rsid w:val="00F55F75"/>
    <w:rsid w:val="00FB3C3E"/>
    <w:rsid w:val="00FD44B4"/>
    <w:rsid w:val="00FE33E0"/>
    <w:rsid w:val="03215D22"/>
    <w:rsid w:val="09AB391D"/>
    <w:rsid w:val="0AB95FD1"/>
    <w:rsid w:val="10CB1A30"/>
    <w:rsid w:val="14942403"/>
    <w:rsid w:val="16436B43"/>
    <w:rsid w:val="16527EE1"/>
    <w:rsid w:val="1800278D"/>
    <w:rsid w:val="1E9B670E"/>
    <w:rsid w:val="26AA7A45"/>
    <w:rsid w:val="27B44C57"/>
    <w:rsid w:val="29E8206A"/>
    <w:rsid w:val="2BEA293F"/>
    <w:rsid w:val="2E9A5C24"/>
    <w:rsid w:val="32C9735A"/>
    <w:rsid w:val="372640BD"/>
    <w:rsid w:val="37B620E2"/>
    <w:rsid w:val="41C80282"/>
    <w:rsid w:val="47DA7C46"/>
    <w:rsid w:val="4A7C7700"/>
    <w:rsid w:val="4A8210C7"/>
    <w:rsid w:val="4E3A10AC"/>
    <w:rsid w:val="50963C8A"/>
    <w:rsid w:val="53E5225B"/>
    <w:rsid w:val="57542F9E"/>
    <w:rsid w:val="59ED0438"/>
    <w:rsid w:val="5B1519CB"/>
    <w:rsid w:val="5C7F2AAC"/>
    <w:rsid w:val="5CE24B33"/>
    <w:rsid w:val="5E68475B"/>
    <w:rsid w:val="5F2D19B6"/>
    <w:rsid w:val="605527E1"/>
    <w:rsid w:val="67FA4913"/>
    <w:rsid w:val="69924709"/>
    <w:rsid w:val="6C6121CE"/>
    <w:rsid w:val="72DF5BFA"/>
    <w:rsid w:val="75AE2BA9"/>
    <w:rsid w:val="77173EC8"/>
    <w:rsid w:val="799325F8"/>
    <w:rsid w:val="7CBF65FE"/>
    <w:rsid w:val="7DEF9D02"/>
    <w:rsid w:val="7EF86C09"/>
    <w:rsid w:val="7FEFD964"/>
    <w:rsid w:val="BD83ABA0"/>
    <w:rsid w:val="FF5A1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等线" w:hAnsi="等线" w:eastAsia="等线" w:cs="等线"/>
      <w:sz w:val="22"/>
      <w:szCs w:val="22"/>
      <w:lang w:val="en-US" w:eastAsia="en-US"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7"/>
    <w:unhideWhenUsed/>
    <w:qFormat/>
    <w:uiPriority w:val="99"/>
  </w:style>
  <w:style w:type="paragraph" w:styleId="3">
    <w:name w:val="Body Text"/>
    <w:basedOn w:val="1"/>
    <w:qFormat/>
    <w:uiPriority w:val="1"/>
    <w:rPr>
      <w:sz w:val="24"/>
      <w:szCs w:val="24"/>
    </w:rPr>
  </w:style>
  <w:style w:type="paragraph" w:styleId="4">
    <w:name w:val="Balloon Text"/>
    <w:basedOn w:val="1"/>
    <w:link w:val="16"/>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8"/>
    <w:unhideWhenUsed/>
    <w:qFormat/>
    <w:uiPriority w:val="99"/>
    <w:rPr>
      <w:b/>
      <w:bCs/>
    </w:rPr>
  </w:style>
  <w:style w:type="character" w:styleId="10">
    <w:name w:val="annotation reference"/>
    <w:basedOn w:val="9"/>
    <w:unhideWhenUsed/>
    <w:qFormat/>
    <w:uiPriority w:val="99"/>
    <w:rPr>
      <w:sz w:val="21"/>
      <w:szCs w:val="21"/>
    </w:rPr>
  </w:style>
  <w:style w:type="table" w:customStyle="1" w:styleId="11">
    <w:name w:val="Table Normal"/>
    <w:unhideWhenUsed/>
    <w:qFormat/>
    <w:uiPriority w:val="2"/>
    <w:tblPr>
      <w:tblCellMar>
        <w:top w:w="0" w:type="dxa"/>
        <w:left w:w="0" w:type="dxa"/>
        <w:bottom w:w="0" w:type="dxa"/>
        <w:right w:w="0" w:type="dxa"/>
      </w:tblCellMar>
    </w:tblPr>
  </w:style>
  <w:style w:type="paragraph" w:customStyle="1" w:styleId="12">
    <w:name w:val="列表段落1"/>
    <w:basedOn w:val="1"/>
    <w:qFormat/>
    <w:uiPriority w:val="1"/>
  </w:style>
  <w:style w:type="paragraph" w:customStyle="1" w:styleId="13">
    <w:name w:val="Table Paragraph"/>
    <w:basedOn w:val="1"/>
    <w:qFormat/>
    <w:uiPriority w:val="1"/>
  </w:style>
  <w:style w:type="character" w:customStyle="1" w:styleId="14">
    <w:name w:val="页眉 字符"/>
    <w:basedOn w:val="9"/>
    <w:link w:val="6"/>
    <w:qFormat/>
    <w:uiPriority w:val="99"/>
    <w:rPr>
      <w:rFonts w:ascii="等线" w:hAnsi="等线" w:eastAsia="等线" w:cs="等线"/>
      <w:sz w:val="18"/>
      <w:szCs w:val="18"/>
    </w:rPr>
  </w:style>
  <w:style w:type="character" w:customStyle="1" w:styleId="15">
    <w:name w:val="页脚 字符"/>
    <w:basedOn w:val="9"/>
    <w:link w:val="5"/>
    <w:qFormat/>
    <w:uiPriority w:val="99"/>
    <w:rPr>
      <w:rFonts w:ascii="等线" w:hAnsi="等线" w:eastAsia="等线" w:cs="等线"/>
      <w:sz w:val="18"/>
      <w:szCs w:val="18"/>
    </w:rPr>
  </w:style>
  <w:style w:type="character" w:customStyle="1" w:styleId="16">
    <w:name w:val="批注框文本 字符"/>
    <w:basedOn w:val="9"/>
    <w:link w:val="4"/>
    <w:semiHidden/>
    <w:qFormat/>
    <w:uiPriority w:val="99"/>
    <w:rPr>
      <w:rFonts w:ascii="等线" w:hAnsi="等线" w:eastAsia="等线" w:cs="等线"/>
      <w:sz w:val="18"/>
      <w:szCs w:val="18"/>
    </w:rPr>
  </w:style>
  <w:style w:type="character" w:customStyle="1" w:styleId="17">
    <w:name w:val="批注文字 字符"/>
    <w:basedOn w:val="9"/>
    <w:link w:val="2"/>
    <w:semiHidden/>
    <w:qFormat/>
    <w:uiPriority w:val="99"/>
    <w:rPr>
      <w:rFonts w:ascii="等线" w:hAnsi="等线" w:eastAsia="等线" w:cs="等线"/>
    </w:rPr>
  </w:style>
  <w:style w:type="character" w:customStyle="1" w:styleId="18">
    <w:name w:val="批注主题 字符"/>
    <w:basedOn w:val="17"/>
    <w:link w:val="7"/>
    <w:semiHidden/>
    <w:qFormat/>
    <w:uiPriority w:val="99"/>
    <w:rPr>
      <w:rFonts w:ascii="等线" w:hAnsi="等线" w:eastAsia="等线" w:cs="等线"/>
      <w:b/>
      <w:bCs/>
    </w:rPr>
  </w:style>
  <w:style w:type="paragraph" w:customStyle="1" w:styleId="19">
    <w:name w:val="Revision"/>
    <w:hidden/>
    <w:semiHidden/>
    <w:uiPriority w:val="99"/>
    <w:rPr>
      <w:rFonts w:ascii="等线" w:hAnsi="等线" w:eastAsia="等线" w:cs="等线"/>
      <w:sz w:val="22"/>
      <w:szCs w:val="22"/>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170</Words>
  <Characters>974</Characters>
  <Lines>8</Lines>
  <Paragraphs>2</Paragraphs>
  <TotalTime>1</TotalTime>
  <ScaleCrop>false</ScaleCrop>
  <LinksUpToDate>false</LinksUpToDate>
  <CharactersWithSpaces>1142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2019-12-31T18:29:00Z</dcterms:created>
  <dc:creator>Administrator</dc:creator>
  <cp:lastModifiedBy>XD</cp:lastModifiedBy>
  <dcterms:modified xsi:type="dcterms:W3CDTF">2022-01-27T09:08:00Z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F2BCFF50E7924AA8ACD6B4ACD4B9D70B</vt:lpwstr>
  </property>
</Properties>
</file>