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44"/>
          <w:szCs w:val="44"/>
        </w:rPr>
      </w:pPr>
      <w:r>
        <w:rPr>
          <w:sz w:val="44"/>
          <w:szCs w:val="44"/>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5"/>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以及在报告所涉主体授权同意的基础上，根据企业发票、涉税、年报等相关数据综合生成。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5"/>
        <w:rPr>
          <w:sz w:val="24"/>
        </w:rPr>
      </w:pPr>
    </w:p>
    <w:p>
      <w:pPr>
        <w:pStyle w:val="5"/>
        <w:rPr>
          <w:sz w:val="24"/>
        </w:rPr>
      </w:pPr>
    </w:p>
    <w:p>
      <w:pPr>
        <w:pStyle w:val="5"/>
        <w:rPr>
          <w:sz w:val="24"/>
        </w:rPr>
      </w:pPr>
    </w:p>
    <w:p>
      <w:pPr>
        <w:spacing w:before="207"/>
        <w:ind w:right="0"/>
        <w:jc w:val="right"/>
        <w:rPr>
          <w:sz w:val="24"/>
        </w:rPr>
      </w:pPr>
      <w:r>
        <w:rPr>
          <w:color w:val="333333"/>
          <w:sz w:val="24"/>
        </w:rPr>
        <w:t>北京每日信动科技有限公司</w:t>
      </w:r>
    </w:p>
    <w:p>
      <w:pPr>
        <w:pStyle w:val="5"/>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5"/>
        <w:spacing w:before="92"/>
        <w:ind w:left="102"/>
        <w:rPr>
          <w:b/>
          <w:bCs/>
        </w:rPr>
      </w:pPr>
      <w:r>
        <w:rPr>
          <w:b/>
          <w:bCs/>
        </w:rPr>
        <w:t>企业发展指数</w:t>
      </w:r>
    </w:p>
    <w:p>
      <w:pPr>
        <w:pStyle w:val="5"/>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01" w:type="dxa"/>
            <w:tcBorders>
              <w:right w:val="single" w:color="7F7F7F" w:sz="6" w:space="0"/>
            </w:tcBorders>
            <w:shd w:val="clear" w:color="auto" w:fill="EEEEEE"/>
            <w:vAlign w:val="center"/>
          </w:tcPr>
          <w:p>
            <w:pPr>
              <w:pStyle w:val="9"/>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9"/>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9"/>
              <w:jc w:val="center"/>
              <w:rPr>
                <w:rFonts w:ascii="Times New Roman"/>
                <w:sz w:val="18"/>
              </w:rPr>
            </w:pPr>
            <w:r>
              <w:rPr>
                <w:rFonts w:ascii="Times New Roman"/>
                <w:sz w:val="18"/>
              </w:rPr>
              <w:t>${fz_detail}</w:t>
            </w:r>
          </w:p>
        </w:tc>
      </w:tr>
    </w:tbl>
    <w:p>
      <w:pPr>
        <w:pStyle w:val="5"/>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13"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13" w:type="dxa"/>
            <w:vMerge w:val="restart"/>
            <w:tcBorders>
              <w:top w:val="single" w:color="7F7F7F" w:sz="6" w:space="0"/>
              <w:right w:val="single" w:color="7F7F7F" w:sz="6" w:space="0"/>
            </w:tcBorders>
            <w:vAlign w:val="center"/>
          </w:tcPr>
          <w:p>
            <w:pPr>
              <w:pStyle w:val="9"/>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企业经营状况、业务竞争力、创新性、信用方面一般，发展趋势一般</w:t>
            </w:r>
          </w:p>
        </w:tc>
      </w:tr>
    </w:tbl>
    <w:p>
      <w:pPr>
        <w:pStyle w:val="5"/>
        <w:spacing w:before="1"/>
        <w:rPr>
          <w:sz w:val="28"/>
        </w:rPr>
      </w:pPr>
    </w:p>
    <w:tbl>
      <w:tblPr>
        <w:tblStyle w:val="6"/>
        <w:tblW w:w="8993"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39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93"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财务数据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jc w:val="center"/>
              <w:rPr>
                <w:sz w:val="19"/>
              </w:rPr>
            </w:pPr>
            <w:r>
              <w:rPr>
                <w:color w:val="333333"/>
                <w:sz w:val="19"/>
              </w:rPr>
              <w:t>创新数据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40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团队数据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43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工商数据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行政数据</w:t>
            </w:r>
          </w:p>
        </w:tc>
        <w:tc>
          <w:tcPr>
            <w:tcW w:w="7393" w:type="dxa"/>
            <w:tcBorders>
              <w:top w:val="single" w:color="7F7F7F" w:sz="6" w:space="0"/>
              <w:left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5"/>
        <w:spacing w:before="10"/>
        <w:rPr>
          <w:sz w:val="24"/>
        </w:rPr>
      </w:pPr>
    </w:p>
    <w:p>
      <w:pPr>
        <w:pStyle w:val="5"/>
        <w:ind w:left="102"/>
        <w:rPr>
          <w:b/>
          <w:bCs/>
        </w:rPr>
      </w:pPr>
      <w:r>
        <w:rPr>
          <w:b/>
          <w:bCs/>
        </w:rPr>
        <w:t>企业风险指数</w:t>
      </w:r>
    </w:p>
    <w:p>
      <w:pPr>
        <w:pStyle w:val="5"/>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51" w:type="dxa"/>
            <w:tcBorders>
              <w:right w:val="single" w:color="7F7F7F" w:sz="6" w:space="0"/>
            </w:tcBorders>
            <w:shd w:val="clear" w:color="auto" w:fill="EEEEEE"/>
          </w:tcPr>
          <w:p>
            <w:pPr>
              <w:pStyle w:val="9"/>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9"/>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9"/>
              <w:jc w:val="center"/>
              <w:rPr>
                <w:rFonts w:ascii="Times New Roman"/>
                <w:sz w:val="18"/>
              </w:rPr>
            </w:pPr>
            <w:r>
              <w:rPr>
                <w:rFonts w:ascii="Times New Roman"/>
                <w:sz w:val="18"/>
              </w:rPr>
              <w:t>${fx_detail}</w:t>
            </w:r>
          </w:p>
        </w:tc>
      </w:tr>
    </w:tbl>
    <w:p>
      <w:pPr>
        <w:pStyle w:val="5"/>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51"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51" w:type="dxa"/>
            <w:vMerge w:val="restart"/>
            <w:tcBorders>
              <w:top w:val="single" w:color="7F7F7F" w:sz="6" w:space="0"/>
              <w:right w:val="single" w:color="7F7F7F" w:sz="6" w:space="0"/>
            </w:tcBorders>
            <w:vAlign w:val="center"/>
          </w:tcPr>
          <w:p>
            <w:pPr>
              <w:pStyle w:val="9"/>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企业业务、团队稳定性、企业股东层稳定性、履约能力方面分析，抗风险能力较强</w:t>
            </w:r>
          </w:p>
        </w:tc>
      </w:tr>
    </w:tbl>
    <w:p>
      <w:pPr>
        <w:pStyle w:val="5"/>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9"/>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638" w:type="dxa"/>
            <w:tcBorders>
              <w:top w:val="single" w:color="7F7F7F" w:sz="6" w:space="0"/>
              <w:right w:val="single" w:color="7F7F7F" w:sz="6" w:space="0"/>
            </w:tcBorders>
            <w:vAlign w:val="center"/>
          </w:tcPr>
          <w:p>
            <w:pPr>
              <w:pStyle w:val="9"/>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9"/>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59" w:type="dxa"/>
            <w:gridSpan w:val="4"/>
            <w:tcBorders>
              <w:bottom w:val="single" w:color="7F7F7F" w:sz="6" w:space="0"/>
            </w:tcBorders>
            <w:shd w:val="clear" w:color="auto" w:fill="EEEEEE"/>
            <w:vAlign w:val="center"/>
          </w:tcPr>
          <w:p>
            <w:pPr>
              <w:pStyle w:val="9"/>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974" w:type="dxa"/>
            <w:tcBorders>
              <w:top w:val="single" w:color="7F7F7F" w:sz="6" w:space="0"/>
              <w:right w:val="single" w:color="7F7F7F" w:sz="6" w:space="0"/>
            </w:tcBorders>
            <w:vAlign w:val="center"/>
          </w:tcPr>
          <w:p>
            <w:pPr>
              <w:pStyle w:val="9"/>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9"/>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65" w:type="dxa"/>
            <w:gridSpan w:val="7"/>
            <w:tcBorders>
              <w:bottom w:val="single" w:color="7F7F7F" w:sz="6" w:space="0"/>
            </w:tcBorders>
            <w:shd w:val="clear" w:color="auto" w:fill="EEEEEE"/>
            <w:vAlign w:val="center"/>
          </w:tcPr>
          <w:p>
            <w:pPr>
              <w:pStyle w:val="9"/>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49" w:type="dxa"/>
            <w:gridSpan w:val="3"/>
            <w:tcBorders>
              <w:bottom w:val="single" w:color="7F7F7F" w:sz="6" w:space="0"/>
            </w:tcBorders>
            <w:shd w:val="clear" w:color="auto" w:fill="EEEEEE"/>
          </w:tcPr>
          <w:p>
            <w:pPr>
              <w:pStyle w:val="9"/>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9"/>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58" w:type="dxa"/>
            <w:gridSpan w:val="5"/>
            <w:tcBorders>
              <w:bottom w:val="single" w:color="7F7F7F" w:sz="6" w:space="0"/>
            </w:tcBorders>
            <w:shd w:val="clear" w:color="auto" w:fill="EEEEEE"/>
            <w:vAlign w:val="center"/>
          </w:tcPr>
          <w:p>
            <w:pPr>
              <w:pStyle w:val="9"/>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9"/>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9"/>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9"/>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154" w:type="dxa"/>
            <w:tcBorders>
              <w:bottom w:val="single" w:color="7F7F7F" w:sz="6" w:space="0"/>
              <w:right w:val="single" w:color="7F7F7F" w:sz="6" w:space="0"/>
            </w:tcBorders>
            <w:shd w:val="clear" w:color="auto" w:fill="EEEEEE"/>
            <w:vAlign w:val="center"/>
          </w:tcPr>
          <w:p>
            <w:pPr>
              <w:pStyle w:val="9"/>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9"/>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9"/>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2757" w:hRule="atLeast"/>
        </w:trPr>
        <w:tc>
          <w:tcPr>
            <w:tcW w:w="2154" w:type="dxa"/>
            <w:tcBorders>
              <w:top w:val="single" w:color="7F7F7F" w:sz="6" w:space="0"/>
              <w:right w:val="single" w:color="7F7F7F" w:sz="6" w:space="0"/>
            </w:tcBorders>
            <w:vAlign w:val="center"/>
          </w:tcPr>
          <w:p>
            <w:pPr>
              <w:pStyle w:val="9"/>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9"/>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9"/>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5"/>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45" w:type="dxa"/>
            <w:tcBorders>
              <w:bottom w:val="single" w:color="7F7F7F" w:sz="6" w:space="0"/>
              <w:right w:val="single" w:color="7F7F7F" w:sz="6" w:space="0"/>
            </w:tcBorders>
            <w:shd w:val="clear" w:color="auto" w:fill="EEEEEE"/>
            <w:vAlign w:val="center"/>
          </w:tcPr>
          <w:p>
            <w:pPr>
              <w:pStyle w:val="9"/>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9"/>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9"/>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9"/>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733" w:type="dxa"/>
            <w:tcBorders>
              <w:bottom w:val="single" w:color="7F7F7F" w:sz="6" w:space="0"/>
              <w:right w:val="single" w:color="7F7F7F" w:sz="6" w:space="0"/>
            </w:tcBorders>
            <w:shd w:val="clear" w:color="auto" w:fill="EEEEEE"/>
            <w:vAlign w:val="center"/>
          </w:tcPr>
          <w:p>
            <w:pPr>
              <w:pStyle w:val="9"/>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9"/>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28" w:right="114" w:hanging="97"/>
              <w:rPr>
                <w:sz w:val="19"/>
              </w:rPr>
            </w:pPr>
            <w:r>
              <w:rPr>
                <w:color w:val="333333"/>
                <w:spacing w:val="-6"/>
                <w:sz w:val="19"/>
              </w:rPr>
              <w:t>认缴出</w:t>
            </w:r>
            <w:r>
              <w:rPr>
                <w:color w:val="333333"/>
                <w:sz w:val="19"/>
              </w:rPr>
              <w:t>资额</w:t>
            </w:r>
          </w:p>
          <w:p>
            <w:pPr>
              <w:pStyle w:val="9"/>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19" w:type="dxa"/>
            <w:tcBorders>
              <w:bottom w:val="single" w:color="7F7F7F" w:sz="6" w:space="0"/>
              <w:right w:val="single" w:color="7F7F7F" w:sz="6" w:space="0"/>
            </w:tcBorders>
            <w:shd w:val="clear" w:color="auto" w:fill="EEEEEE"/>
            <w:vAlign w:val="center"/>
          </w:tcPr>
          <w:p>
            <w:pPr>
              <w:pStyle w:val="9"/>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9"/>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9"/>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26"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9"/>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246" w:right="132" w:hanging="97"/>
              <w:rPr>
                <w:sz w:val="19"/>
              </w:rPr>
            </w:pPr>
            <w:r>
              <w:rPr>
                <w:color w:val="333333"/>
                <w:spacing w:val="-6"/>
                <w:sz w:val="19"/>
              </w:rPr>
              <w:t>认缴出</w:t>
            </w:r>
            <w:r>
              <w:rPr>
                <w:color w:val="333333"/>
                <w:sz w:val="19"/>
              </w:rPr>
              <w:t>资额</w:t>
            </w:r>
          </w:p>
          <w:p>
            <w:pPr>
              <w:pStyle w:val="9"/>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9"/>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787" w:type="dxa"/>
            <w:tcBorders>
              <w:right w:val="single" w:color="7F7F7F" w:sz="6" w:space="0"/>
            </w:tcBorders>
            <w:shd w:val="clear" w:color="auto" w:fill="EEEEEE"/>
            <w:vAlign w:val="center"/>
          </w:tcPr>
          <w:p>
            <w:pPr>
              <w:pStyle w:val="9"/>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9"/>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9"/>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9"/>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9"/>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787" w:type="dxa"/>
            <w:tcBorders>
              <w:right w:val="single" w:color="7F7F7F" w:sz="6" w:space="0"/>
            </w:tcBorders>
            <w:shd w:val="clear" w:color="auto" w:fill="auto"/>
            <w:vAlign w:val="center"/>
          </w:tcPr>
          <w:p>
            <w:pPr>
              <w:pStyle w:val="9"/>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70" w:hRule="atLeast"/>
        </w:trPr>
        <w:tc>
          <w:tcPr>
            <w:tcW w:w="1636" w:type="dxa"/>
            <w:tcBorders>
              <w:right w:val="single" w:color="7F7F7F" w:sz="6" w:space="0"/>
            </w:tcBorders>
            <w:shd w:val="clear" w:color="auto" w:fill="EEEEEE"/>
            <w:vAlign w:val="center"/>
          </w:tcPr>
          <w:p>
            <w:pPr>
              <w:pStyle w:val="9"/>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9"/>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9"/>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70" w:hRule="atLeast"/>
        </w:trPr>
        <w:tc>
          <w:tcPr>
            <w:tcW w:w="1636" w:type="dxa"/>
            <w:tcBorders>
              <w:bottom w:val="single" w:color="7F7F7F" w:sz="6" w:space="0"/>
              <w:right w:val="single" w:color="7F7F7F" w:sz="6" w:space="0"/>
            </w:tcBorders>
            <w:shd w:val="clear" w:color="auto" w:fill="auto"/>
            <w:vAlign w:val="center"/>
          </w:tcPr>
          <w:p>
            <w:pPr>
              <w:pStyle w:val="9"/>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9"/>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1899" w:type="dxa"/>
            <w:tcBorders>
              <w:bottom w:val="single" w:color="7F7F7F" w:sz="6" w:space="0"/>
              <w:right w:val="single" w:color="7F7F7F" w:sz="6" w:space="0"/>
            </w:tcBorders>
            <w:vAlign w:val="center"/>
          </w:tcPr>
          <w:p>
            <w:pPr>
              <w:pStyle w:val="9"/>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9"/>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899" w:type="dxa"/>
            <w:tcBorders>
              <w:top w:val="single" w:color="7F7F7F" w:sz="6" w:space="0"/>
              <w:right w:val="single" w:color="7F7F7F" w:sz="6" w:space="0"/>
            </w:tcBorders>
            <w:vAlign w:val="center"/>
          </w:tcPr>
          <w:p>
            <w:pPr>
              <w:pStyle w:val="9"/>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9"/>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29" w:hRule="atLeast"/>
        </w:trPr>
        <w:tc>
          <w:tcPr>
            <w:tcW w:w="854"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31" w:right="115"/>
              <w:jc w:val="both"/>
              <w:rPr>
                <w:color w:val="333333"/>
                <w:sz w:val="19"/>
              </w:rPr>
            </w:pPr>
            <w:r>
              <w:rPr>
                <w:color w:val="333333"/>
                <w:sz w:val="19"/>
              </w:rPr>
              <w:t>所属</w:t>
            </w:r>
          </w:p>
          <w:p>
            <w:pPr>
              <w:pStyle w:val="9"/>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9"/>
              <w:spacing w:line="225" w:lineRule="auto"/>
              <w:ind w:left="395" w:right="187" w:hanging="193"/>
              <w:rPr>
                <w:color w:val="333333"/>
                <w:sz w:val="19"/>
              </w:rPr>
            </w:pPr>
            <w:r>
              <w:rPr>
                <w:color w:val="333333"/>
                <w:sz w:val="19"/>
              </w:rPr>
              <w:t>项目</w:t>
            </w:r>
          </w:p>
          <w:p>
            <w:pPr>
              <w:pStyle w:val="9"/>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10"/>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12" w:type="dxa"/>
            <w:tcBorders>
              <w:right w:val="single" w:color="7F7F7F" w:sz="6" w:space="0"/>
            </w:tcBorders>
            <w:shd w:val="clear" w:color="auto" w:fill="EEEEEE"/>
            <w:vAlign w:val="top"/>
          </w:tcPr>
          <w:p>
            <w:pPr>
              <w:pStyle w:val="9"/>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9"/>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9"/>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9"/>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9"/>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9"/>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9"/>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12" w:type="dxa"/>
            <w:tcBorders>
              <w:right w:val="single" w:color="7F7F7F" w:sz="6" w:space="0"/>
            </w:tcBorders>
            <w:shd w:val="clear" w:color="auto" w:fill="auto"/>
            <w:vAlign w:val="top"/>
          </w:tcPr>
          <w:p>
            <w:pPr>
              <w:pStyle w:val="9"/>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9"/>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9"/>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9"/>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9"/>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9"/>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9" w:type="dxa"/>
            <w:tcBorders>
              <w:right w:val="single" w:color="7F7F7F" w:sz="6" w:space="0"/>
            </w:tcBorders>
            <w:shd w:val="clear" w:color="auto" w:fill="auto"/>
            <w:vAlign w:val="center"/>
          </w:tcPr>
          <w:p>
            <w:pPr>
              <w:pStyle w:val="9"/>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6" w:type="dxa"/>
            <w:tcBorders>
              <w:right w:val="single" w:color="7F7F7F" w:sz="6" w:space="0"/>
            </w:tcBorders>
            <w:shd w:val="clear" w:color="auto" w:fill="EEEEEE"/>
            <w:vAlign w:val="center"/>
          </w:tcPr>
          <w:p>
            <w:pPr>
              <w:pStyle w:val="9"/>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9"/>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9"/>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成交额</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面积</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9"/>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6" w:type="dxa"/>
            <w:tcBorders>
              <w:right w:val="single" w:color="7F7F7F" w:sz="6" w:space="0"/>
            </w:tcBorders>
            <w:shd w:val="clear" w:color="auto" w:fill="auto"/>
            <w:vAlign w:val="center"/>
          </w:tcPr>
          <w:p>
            <w:pPr>
              <w:pStyle w:val="9"/>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9"/>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9"/>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9"/>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9"/>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3"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9"/>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9"/>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9"/>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9"/>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4"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7"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9"/>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9"/>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9"/>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6" w:type="dxa"/>
            <w:tcBorders>
              <w:right w:val="single" w:color="7F7F7F" w:sz="6" w:space="0"/>
            </w:tcBorders>
            <w:shd w:val="clear" w:color="auto" w:fill="auto"/>
            <w:vAlign w:val="center"/>
          </w:tcPr>
          <w:p>
            <w:pPr>
              <w:pStyle w:val="9"/>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9"/>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9"/>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9"/>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9"/>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92"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9"/>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9"/>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92" w:type="dxa"/>
            <w:tcBorders>
              <w:top w:val="single" w:color="7F7F7F" w:sz="6" w:space="0"/>
              <w:right w:val="single" w:color="7F7F7F" w:sz="6" w:space="0"/>
            </w:tcBorders>
            <w:vAlign w:val="center"/>
          </w:tcPr>
          <w:p>
            <w:pPr>
              <w:pStyle w:val="9"/>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9"/>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9"/>
              <w:spacing w:line="187" w:lineRule="exact"/>
              <w:rPr>
                <w:color w:val="333333"/>
                <w:sz w:val="19"/>
              </w:rPr>
            </w:pPr>
            <w:r>
              <w:rPr>
                <w:color w:val="333333"/>
                <w:sz w:val="19"/>
              </w:rPr>
              <w:t>${tdrs_yoy}</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9"/>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9"/>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86"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9"/>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9"/>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rPr>
          <w:highlight w:val="none"/>
        </w:rPr>
      </w:pPr>
      <w:r>
        <w:rPr>
          <w:highlight w:val="none"/>
        </w:rPr>
        <w:t>财务总览</w:t>
      </w:r>
    </w:p>
    <w:p>
      <w:pPr>
        <w:pStyle w:val="10"/>
        <w:numPr>
          <w:ilvl w:val="0"/>
          <w:numId w:val="0"/>
        </w:numPr>
        <w:tabs>
          <w:tab w:val="left" w:pos="404"/>
        </w:tabs>
        <w:spacing w:before="204" w:after="0" w:line="240" w:lineRule="auto"/>
        <w:ind w:left="101" w:leftChars="0" w:right="0" w:rightChars="0"/>
        <w:jc w:val="left"/>
        <w:rPr>
          <w:sz w:val="36"/>
        </w:rPr>
      </w:pPr>
      <w:r>
        <w:rPr>
          <w:sz w:val="36"/>
        </w:rPr>
        <w:t>${caiwu_pic}</w:t>
      </w:r>
    </w:p>
    <w:p>
      <w:pPr>
        <w:pStyle w:val="10"/>
        <w:numPr>
          <w:ilvl w:val="0"/>
          <w:numId w:val="0"/>
        </w:numPr>
        <w:tabs>
          <w:tab w:val="left" w:pos="404"/>
        </w:tabs>
        <w:spacing w:before="204" w:after="0" w:line="240" w:lineRule="auto"/>
        <w:ind w:left="101" w:leftChars="0" w:right="0" w:rightChars="0"/>
        <w:jc w:val="left"/>
        <w:rPr>
          <w:sz w:val="36"/>
        </w:rPr>
      </w:pPr>
      <w:r>
        <w:rPr>
          <w:sz w:val="36"/>
        </w:rPr>
        <w:t>${caiwu_oneSaid}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71" w:type="dxa"/>
            <w:tcBorders>
              <w:right w:val="single" w:color="7F7F7F" w:sz="6" w:space="0"/>
            </w:tcBorders>
            <w:shd w:val="clear" w:color="auto" w:fill="EEEEEE"/>
            <w:vAlign w:val="center"/>
          </w:tcPr>
          <w:p>
            <w:pPr>
              <w:pStyle w:val="9"/>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9"/>
              <w:spacing w:before="36" w:line="225" w:lineRule="auto"/>
              <w:ind w:left="130" w:right="116"/>
              <w:jc w:val="both"/>
              <w:rPr>
                <w:color w:val="333333"/>
                <w:sz w:val="19"/>
              </w:rPr>
            </w:pPr>
            <w:r>
              <w:rPr>
                <w:color w:val="333333"/>
                <w:sz w:val="19"/>
              </w:rPr>
              <w:t>产品</w:t>
            </w:r>
          </w:p>
          <w:p>
            <w:pPr>
              <w:pStyle w:val="9"/>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9"/>
              <w:spacing w:before="36" w:line="225" w:lineRule="auto"/>
              <w:ind w:left="124" w:right="110"/>
              <w:jc w:val="both"/>
              <w:rPr>
                <w:color w:val="333333"/>
                <w:sz w:val="19"/>
              </w:rPr>
            </w:pPr>
            <w:r>
              <w:rPr>
                <w:color w:val="333333"/>
                <w:sz w:val="19"/>
              </w:rPr>
              <w:t>产品</w:t>
            </w:r>
          </w:p>
          <w:p>
            <w:pPr>
              <w:pStyle w:val="9"/>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9"/>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1032" w:hRule="atLeast"/>
        </w:trPr>
        <w:tc>
          <w:tcPr>
            <w:tcW w:w="771" w:type="dxa"/>
            <w:tcBorders>
              <w:bottom w:val="single" w:color="7F7F7F" w:sz="6" w:space="0"/>
              <w:right w:val="single" w:color="7F7F7F" w:sz="6" w:space="0"/>
            </w:tcBorders>
            <w:shd w:val="clear" w:color="auto" w:fill="auto"/>
            <w:vAlign w:val="center"/>
          </w:tcPr>
          <w:p>
            <w:pPr>
              <w:pStyle w:val="9"/>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9"/>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0"/>
          <w:numId w:val="0"/>
        </w:numPr>
        <w:tabs>
          <w:tab w:val="left" w:pos="583"/>
        </w:tabs>
        <w:spacing w:before="33" w:after="0" w:line="240" w:lineRule="auto"/>
        <w:ind w:left="101" w:leftChars="0" w:right="0" w:rightChars="0"/>
        <w:jc w:val="left"/>
        <w:rPr>
          <w:rFonts w:hint="default"/>
          <w:lang w:val="en-US" w:eastAsia="zh-CN"/>
        </w:rPr>
      </w:pPr>
    </w:p>
    <w:p>
      <w:pPr>
        <w:pStyle w:val="3"/>
        <w:numPr>
          <w:ilvl w:val="1"/>
          <w:numId w:val="1"/>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eastAsia="宋体"/>
                <w:sz w:val="19"/>
                <w:lang w:val="en-US" w:eastAsia="zh-CN"/>
              </w:rPr>
            </w:pPr>
            <w:r>
              <w:rPr>
                <w:rFonts w:hint="eastAsia"/>
                <w:sz w:val="19"/>
                <w:lang w:val="en-US" w:eastAsia="zh-CN"/>
              </w:rPr>
              <w:t>标准编号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9"/>
              <w:spacing w:before="24"/>
              <w:ind w:right="103"/>
              <w:jc w:val="center"/>
              <w:rPr>
                <w:sz w:val="19"/>
              </w:rPr>
            </w:pPr>
            <w:r>
              <w:rPr>
                <w:rFonts w:hint="default"/>
                <w:sz w:val="19"/>
                <w:lang w:eastAsia="zh-CN"/>
              </w:rPr>
              <w:t>${ps_sno}</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pPr>
        <w:rPr>
          <w:rFonts w:hint="eastAsia" w:eastAsiaTheme="minorEastAsia"/>
          <w:lang w:val="en-US" w:eastAsia="zh-Hans"/>
        </w:rPr>
      </w:pPr>
      <w:r>
        <w:rPr>
          <w:rFonts w:hint="eastAsia"/>
          <w:lang w:val="en-US" w:eastAsia="zh-Hans"/>
        </w:rPr>
        <w:t>自</w:t>
      </w:r>
      <w:r>
        <w:rPr>
          <w:rFonts w:hint="default"/>
          <w:lang w:eastAsia="zh-Hans"/>
        </w:rPr>
        <w:t>${common_data_zhouqi}</w:t>
      </w:r>
      <w:r>
        <w:rPr>
          <w:rFonts w:hint="eastAsia"/>
          <w:lang w:val="en-US" w:eastAsia="zh-Hans"/>
        </w:rPr>
        <w:t>的销项发票</w:t>
      </w:r>
    </w:p>
    <w:p>
      <w:r>
        <w:rPr>
          <w:rFonts w:hint="eastAsia"/>
        </w:rPr>
        <w:t>注：提取自发票的一级科目</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${fpxx_zyspfx_zhanbi}</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r>
        <w:rPr>
          <w:rFonts w:hint="eastAsia"/>
          <w:lang w:val="en-US" w:eastAsia="zh-Hans"/>
        </w:rPr>
        <w:t>自</w:t>
      </w:r>
      <w:r>
        <w:rPr>
          <w:rFonts w:hint="default"/>
          <w:lang w:eastAsia="zh-Hans"/>
        </w:rPr>
        <w:t>${common_data_zhouqi}</w:t>
      </w:r>
      <w:r>
        <w:rPr>
          <w:rFonts w:hint="eastAsia"/>
          <w:lang w:val="en-US" w:eastAsia="zh-Hans"/>
        </w:rPr>
        <w:t>的进项发票</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${fpjx_zycbfx_zhanbi}</w:t>
            </w:r>
          </w:p>
        </w:tc>
      </w:tr>
    </w:tbl>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w:t>
      </w:r>
      <w:r>
        <w:rPr>
          <w:rFonts w:hint="default"/>
          <w:sz w:val="36"/>
        </w:rPr>
        <w:t>sysSaid</w:t>
      </w:r>
      <w:r>
        <w:rPr>
          <w:sz w:val="36"/>
        </w:rPr>
        <w:t>}</w:t>
      </w:r>
    </w:p>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${fpjx_shuifei_ent}</w:t>
            </w:r>
          </w:p>
        </w:tc>
      </w:tr>
    </w:tbl>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${fpjx_dianfei_ent}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${fpjx_ranqi_ent}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${fpjx_reli_ent}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${fpjx_ysycc_ent}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5"/>
        <w:spacing w:before="15" w:after="1"/>
        <w:rPr>
          <w:rFonts w:ascii="Arial Unicode MS"/>
          <w:sz w:val="5"/>
        </w:rPr>
      </w:pP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425"/>
        <w:gridCol w:w="458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425"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58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${fpjx_wuye_date}</w:t>
            </w:r>
          </w:p>
        </w:tc>
        <w:tc>
          <w:tcPr>
            <w:tcW w:w="1425"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${fpjx_wuye_money}</w:t>
            </w:r>
          </w:p>
        </w:tc>
        <w:tc>
          <w:tcPr>
            <w:tcW w:w="4589" w:type="dxa"/>
            <w:tcBorders>
              <w:top w:val="single" w:color="7F7F7F" w:sz="6" w:space="0"/>
              <w:left w:val="single" w:color="7F7F7F" w:sz="6" w:space="0"/>
            </w:tcBorders>
            <w:vAlign w:val="center"/>
          </w:tcPr>
          <w:p>
            <w:pPr>
              <w:pStyle w:val="9"/>
              <w:spacing w:before="24"/>
              <w:ind w:right="103"/>
              <w:jc w:val="center"/>
              <w:rPr>
                <w:sz w:val="19"/>
              </w:rPr>
            </w:pPr>
            <w:r>
              <w:rPr>
                <w:sz w:val="19"/>
              </w:rPr>
              <w:t>${fpjx_wuye_ent}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进项有效金额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_jxm}</w:t>
            </w:r>
          </w:p>
        </w:tc>
      </w:tr>
    </w:tbl>
    <w:p>
      <w:pPr>
        <w:pStyle w:val="10"/>
        <w:numPr>
          <w:ilvl w:val="0"/>
          <w:numId w:val="0"/>
        </w:numPr>
        <w:tabs>
          <w:tab w:val="left" w:pos="404"/>
        </w:tabs>
        <w:spacing w:before="204" w:after="0" w:line="240" w:lineRule="auto"/>
        <w:ind w:right="0" w:rightChars="0"/>
        <w:jc w:val="left"/>
        <w:rPr>
          <w:sz w:val="36"/>
        </w:rPr>
      </w:pPr>
    </w:p>
    <w:tbl>
      <w:tblPr>
        <w:tblStyle w:val="6"/>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_qt_xxm}</w:t>
            </w:r>
          </w:p>
        </w:tc>
      </w:tr>
    </w:tbl>
    <w:p>
      <w:pPr>
        <w:pStyle w:val="3"/>
        <w:numPr>
          <w:ilvl w:val="1"/>
          <w:numId w:val="1"/>
        </w:numPr>
        <w:tabs>
          <w:tab w:val="left" w:pos="583"/>
        </w:tabs>
        <w:spacing w:before="33" w:after="0" w:line="240" w:lineRule="auto"/>
        <w:ind w:left="582" w:right="0" w:hanging="481"/>
        <w:jc w:val="left"/>
        <w:rPr>
          <w:rFonts w:hint="eastAsia"/>
          <w:lang w:val="en-US" w:eastAsia="zh-Hans"/>
        </w:rPr>
      </w:pPr>
      <w:r>
        <w:rPr>
          <w:rFonts w:hint="eastAsia"/>
          <w:lang w:val="en-US" w:eastAsia="zh-Hans"/>
        </w:rPr>
        <w:t>企业销项发票分析</w:t>
      </w:r>
    </w:p>
    <w:p>
      <w:pPr>
        <w:rPr>
          <w:rFonts w:hint="eastAsia"/>
          <w:b w:val="0"/>
          <w:bCs w:val="0"/>
          <w:i/>
          <w:iCs/>
          <w:lang w:val="en-US" w:eastAsia="zh-Hans"/>
        </w:rPr>
      </w:pPr>
      <w:r>
        <w:rPr>
          <w:rFonts w:hint="eastAsia"/>
          <w:b w:val="0"/>
          <w:bCs w:val="0"/>
          <w:i/>
          <w:iCs/>
          <w:lang w:val="en-US" w:eastAsia="zh-CN"/>
        </w:rPr>
        <w:t>注：所有的占比均指的占同一年的比例</w:t>
      </w:r>
    </w:p>
    <w:p>
      <w:pPr>
        <w:pStyle w:val="4"/>
        <w:numPr>
          <w:ilvl w:val="0"/>
          <w:numId w:val="2"/>
        </w:numPr>
        <w:bidi w:val="0"/>
        <w:ind w:left="425" w:leftChars="0" w:hanging="425" w:firstLineChars="0"/>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6"/>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70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70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_nmzb}</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2"/>
        </w:numPr>
        <w:bidi w:val="0"/>
        <w:ind w:left="425" w:leftChars="0" w:hanging="425" w:firstLineChars="0"/>
        <w:rPr>
          <w:rFonts w:hint="eastAsia"/>
          <w:b w:val="0"/>
          <w:lang w:val="en-US" w:eastAsia="zh-CN"/>
        </w:rPr>
      </w:pPr>
      <w:r>
        <w:rPr>
          <w:rFonts w:hint="eastAsia"/>
          <w:b w:val="0"/>
          <w:lang w:val="en-US" w:eastAsia="zh-Hans"/>
        </w:rPr>
        <w:t>月度销项正常发票分析</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2"/>
        </w:numPr>
        <w:bidi w:val="0"/>
        <w:ind w:left="425" w:leftChars="0" w:hanging="425" w:firstLineChars="0"/>
        <w:rPr>
          <w:rFonts w:hint="eastAsia"/>
          <w:b w:val="0"/>
          <w:lang w:val="en-US" w:eastAsia="zh-CN"/>
        </w:rPr>
      </w:pPr>
      <w:r>
        <w:rPr>
          <w:rFonts w:hint="eastAsia"/>
          <w:b w:val="0"/>
          <w:lang w:val="en-US" w:eastAsia="zh-Hans"/>
        </w:rPr>
        <w:t>月度销项红充发票分析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2"/>
        </w:numPr>
        <w:bidi w:val="0"/>
        <w:ind w:left="425" w:leftChars="0" w:hanging="425" w:firstLineChars="0"/>
        <w:rPr>
          <w:rFonts w:hint="eastAsia"/>
          <w:b w:val="0"/>
          <w:lang w:val="en-US" w:eastAsia="zh-Hans"/>
        </w:rPr>
      </w:pPr>
      <w:r>
        <w:rPr>
          <w:rFonts w:hint="eastAsia"/>
          <w:b w:val="0"/>
          <w:lang w:val="en-US" w:eastAsia="zh-Hans"/>
        </w:rPr>
        <w:t>月度销项作废发票分析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_c12}</w:t>
            </w:r>
          </w:p>
        </w:tc>
      </w:tr>
    </w:tbl>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c_</w:t>
      </w:r>
      <w:r>
        <w:rPr>
          <w:rFonts w:hint="eastAsia"/>
          <w:sz w:val="36"/>
        </w:rPr>
        <w:t>img</w:t>
      </w:r>
      <w:r>
        <w:rPr>
          <w:sz w:val="36"/>
        </w:rPr>
        <w:t>}</w:t>
      </w:r>
    </w:p>
    <w:p>
      <w:pPr>
        <w:pStyle w:val="10"/>
        <w:numPr>
          <w:ilvl w:val="0"/>
          <w:numId w:val="0"/>
        </w:numPr>
        <w:tabs>
          <w:tab w:val="left" w:pos="404"/>
        </w:tabs>
        <w:spacing w:before="204" w:after="0" w:line="240" w:lineRule="auto"/>
        <w:ind w:right="0" w:rightChars="0"/>
        <w:jc w:val="left"/>
        <w:rPr>
          <w:sz w:val="36"/>
        </w:rPr>
      </w:pPr>
    </w:p>
    <w:p>
      <w:pPr>
        <w:pStyle w:val="4"/>
        <w:numPr>
          <w:ilvl w:val="0"/>
          <w:numId w:val="2"/>
        </w:numPr>
        <w:bidi w:val="0"/>
        <w:ind w:left="425" w:leftChars="0" w:hanging="425" w:firstLineChars="0"/>
        <w:rPr>
          <w:rFonts w:hint="eastAsia"/>
          <w:b w:val="0"/>
          <w:lang w:val="en-US" w:eastAsia="zh-Hans"/>
        </w:rPr>
      </w:pPr>
      <w:r>
        <w:rPr>
          <w:rFonts w:hint="eastAsia"/>
          <w:b w:val="0"/>
          <w:lang w:val="en-US" w:eastAsia="zh-Hans"/>
        </w:rPr>
        <w:t>单张开票金额TOP10记录</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_zb}</w:t>
            </w:r>
          </w:p>
        </w:tc>
      </w:tr>
    </w:tbl>
    <w:p>
      <w:pPr>
        <w:pStyle w:val="10"/>
        <w:numPr>
          <w:ilvl w:val="0"/>
          <w:numId w:val="0"/>
        </w:numPr>
        <w:tabs>
          <w:tab w:val="left" w:pos="404"/>
        </w:tabs>
        <w:spacing w:before="204" w:after="0" w:line="240" w:lineRule="auto"/>
        <w:ind w:left="101" w:leftChars="0" w:right="0" w:rightChars="0"/>
        <w:jc w:val="left"/>
        <w:rPr>
          <w:rFonts w:hint="default" w:eastAsia="宋体"/>
          <w:b w:val="0"/>
          <w:i/>
          <w:iCs/>
          <w:lang w:val="en-US" w:eastAsia="zh-CN"/>
        </w:rPr>
      </w:pPr>
      <w:r>
        <w:rPr>
          <w:rFonts w:hint="eastAsia"/>
          <w:b w:val="0"/>
          <w:i/>
          <w:iCs/>
          <w:lang w:val="en-US" w:eastAsia="zh-CN"/>
        </w:rPr>
        <w:t>注：为最近1年度所有发票中单张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2"/>
        </w:numPr>
        <w:bidi w:val="0"/>
        <w:ind w:left="425" w:leftChars="0" w:hanging="425" w:firstLineChars="0"/>
        <w:rPr>
          <w:rFonts w:hint="eastAsia"/>
          <w:b w:val="0"/>
          <w:lang w:val="en-US" w:eastAsia="zh-Hans"/>
        </w:rPr>
      </w:pPr>
      <w:r>
        <w:rPr>
          <w:rFonts w:hint="eastAsia"/>
          <w:b w:val="0"/>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10"/>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hint="eastAsia"/>
          <w:lang w:val="en-US" w:eastAsia="zh-Hans"/>
        </w:rPr>
      </w:pPr>
      <w:r>
        <w:rPr>
          <w:rFonts w:hint="eastAsia"/>
          <w:lang w:val="en-US" w:eastAsia="zh-Hans"/>
        </w:rPr>
        <w:t>下游企业汇总分析</w:t>
      </w:r>
    </w:p>
    <w:p>
      <w:pPr>
        <w:pStyle w:val="4"/>
        <w:numPr>
          <w:ilvl w:val="0"/>
          <w:numId w:val="3"/>
        </w:numPr>
        <w:bidi w:val="0"/>
        <w:rPr>
          <w:rFonts w:hint="eastAsia"/>
          <w:lang w:eastAsia="zh-Hans"/>
        </w:rPr>
      </w:pPr>
      <w:r>
        <w:rPr>
          <w:rFonts w:hint="eastAsia"/>
          <w:lang w:val="en-US" w:eastAsia="zh-Hans"/>
        </w:rPr>
        <w:t>下游客户稳定性分析</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1.</w:t>
      </w: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${fpxx_xyqyhznxfb_img}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${fpxx_xyqyghqk_img}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3.</w:t>
      </w: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10"/>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下游与企业关系高度稳定</w:t>
            </w:r>
          </w:p>
          <w:p>
            <w:pPr>
              <w:pStyle w:val="9"/>
              <w:spacing w:before="24"/>
              <w:ind w:right="103"/>
              <w:jc w:val="center"/>
              <w:rPr>
                <w:rFonts w:hint="eastAsia"/>
                <w:sz w:val="19"/>
              </w:rPr>
            </w:pPr>
            <w:r>
              <w:rPr>
                <w:rFonts w:hint="eastAsia"/>
                <w:sz w:val="19"/>
                <w:lang w:val="en-US" w:eastAsia="zh-CN"/>
              </w:rPr>
              <w:t>1</w:t>
            </w:r>
            <w:r>
              <w:rPr>
                <w:rFonts w:hint="eastAsia"/>
                <w:sz w:val="19"/>
              </w:rPr>
              <w:t>，下游企业与企业合作年限长，合作粘性好，双方互补或依存度高</w:t>
            </w:r>
          </w:p>
          <w:p>
            <w:pPr>
              <w:pStyle w:val="9"/>
              <w:spacing w:before="24"/>
              <w:ind w:right="103"/>
              <w:jc w:val="center"/>
              <w:rPr>
                <w:rFonts w:hint="eastAsia"/>
                <w:sz w:val="19"/>
              </w:rPr>
            </w:pPr>
            <w:r>
              <w:rPr>
                <w:rFonts w:hint="eastAsia"/>
                <w:sz w:val="19"/>
                <w:lang w:val="en-US" w:eastAsia="zh-CN"/>
              </w:rPr>
              <w:t>2</w:t>
            </w:r>
            <w:r>
              <w:rPr>
                <w:rFonts w:hint="eastAsia"/>
                <w:sz w:val="19"/>
              </w:rPr>
              <w:t>，下游企业更换频率低，大部分合作关系稳定</w:t>
            </w:r>
          </w:p>
          <w:p>
            <w:pPr>
              <w:pStyle w:val="9"/>
              <w:spacing w:before="24"/>
              <w:ind w:right="103"/>
              <w:jc w:val="center"/>
              <w:rPr>
                <w:rFonts w:hint="eastAsia"/>
                <w:sz w:val="19"/>
              </w:rPr>
            </w:pPr>
            <w:r>
              <w:rPr>
                <w:rFonts w:hint="eastAsia"/>
                <w:sz w:val="19"/>
                <w:lang w:val="en-US" w:eastAsia="zh-CN"/>
              </w:rPr>
              <w:t>3</w:t>
            </w:r>
            <w:r>
              <w:rPr>
                <w:rFonts w:hint="eastAsia"/>
                <w:sz w:val="19"/>
              </w:rPr>
              <w:t>，下游企业采购频率和金额良性增长，分布良好</w:t>
            </w:r>
          </w:p>
          <w:p>
            <w:pPr>
              <w:pStyle w:val="9"/>
              <w:spacing w:before="24"/>
              <w:ind w:right="103"/>
              <w:jc w:val="center"/>
              <w:rPr>
                <w:rFonts w:hint="eastAsia"/>
                <w:sz w:val="19"/>
              </w:rPr>
            </w:pPr>
            <w:r>
              <w:rPr>
                <w:rFonts w:hint="eastAsia"/>
                <w:sz w:val="19"/>
                <w:lang w:val="en-US" w:eastAsia="zh-CN"/>
              </w:rPr>
              <w:t>4</w:t>
            </w:r>
            <w:r>
              <w:rPr>
                <w:rFonts w:hint="eastAsia"/>
                <w:sz w:val="19"/>
              </w:rPr>
              <w:t>，核心经销商的变化情况，尤其是TOP10或TOP20，如变化不大则稳定性好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下游与企业关系稳定较差</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3"/>
        </w:numPr>
        <w:bidi w:val="0"/>
        <w:rPr>
          <w:rFonts w:hint="eastAsia"/>
          <w:b w:val="0"/>
          <w:lang w:val="en-US" w:eastAsia="zh-Hans"/>
        </w:rPr>
      </w:pPr>
      <w:r>
        <w:rPr>
          <w:rFonts w:hint="eastAsia"/>
          <w:b w:val="0"/>
          <w:lang w:val="en-US" w:eastAsia="zh-Hans"/>
        </w:rPr>
        <w:t>下游客户集中度分析</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1.</w:t>
      </w:r>
      <w:r>
        <w:rPr>
          <w:rFonts w:hint="eastAsia"/>
          <w:lang w:val="en-US" w:eastAsia="zh-Hans"/>
        </w:rPr>
        <w:t>销售前十企业总占比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${fpxx_xsqsqyzzb_img1}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10"/>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lang w:val="en-US" w:eastAsia="zh-CN"/>
              </w:rPr>
              <w:t>1</w:t>
            </w:r>
            <w:r>
              <w:rPr>
                <w:rFonts w:hint="eastAsia"/>
                <w:sz w:val="19"/>
              </w:rPr>
              <w:t>，下游企业业务集中度高，少部分下游企业交易额总量占比高</w:t>
            </w:r>
          </w:p>
          <w:p>
            <w:pPr>
              <w:pStyle w:val="9"/>
              <w:spacing w:before="24"/>
              <w:ind w:right="103"/>
              <w:jc w:val="center"/>
              <w:rPr>
                <w:rFonts w:hint="eastAsia"/>
                <w:sz w:val="19"/>
              </w:rPr>
            </w:pPr>
            <w:r>
              <w:rPr>
                <w:rFonts w:hint="eastAsia"/>
                <w:sz w:val="19"/>
                <w:lang w:val="en-US" w:eastAsia="zh-CN"/>
              </w:rPr>
              <w:t>2</w:t>
            </w:r>
            <w:r>
              <w:rPr>
                <w:rFonts w:hint="eastAsia"/>
                <w:sz w:val="19"/>
              </w:rPr>
              <w:t>，下游较少部分企业在企业主要商品的销售中占比高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下游企业集中度低，高度分散</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3"/>
        </w:numPr>
        <w:bidi w:val="0"/>
        <w:rPr>
          <w:rFonts w:hint="eastAsia"/>
          <w:b w:val="0"/>
          <w:lang w:val="en-US" w:eastAsia="zh-Hans"/>
        </w:rPr>
      </w:pPr>
      <w:r>
        <w:rPr>
          <w:rFonts w:hint="eastAsia"/>
          <w:b w:val="0"/>
          <w:lang w:val="en-US" w:eastAsia="zh-Hans"/>
        </w:rPr>
        <w:t>企业销售情况分布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${fpxx_qyxsqkyc_img}</w:t>
      </w:r>
    </w:p>
    <w:p>
      <w:pPr>
        <w:pStyle w:val="10"/>
        <w:numPr>
          <w:ilvl w:val="0"/>
          <w:numId w:val="0"/>
        </w:numPr>
        <w:tabs>
          <w:tab w:val="left" w:pos="404"/>
        </w:tabs>
        <w:spacing w:before="204" w:after="0" w:line="240" w:lineRule="auto"/>
        <w:ind w:left="101" w:leftChars="0" w:right="0" w:rightChars="0"/>
        <w:jc w:val="center"/>
        <w:rPr>
          <w:rFonts w:hint="default"/>
          <w:lang w:eastAsia="zh-Hans"/>
        </w:rPr>
      </w:pPr>
    </w:p>
    <w:p>
      <w:pPr>
        <w:pStyle w:val="3"/>
        <w:numPr>
          <w:ilvl w:val="1"/>
          <w:numId w:val="1"/>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企业进项发票分析</w:t>
      </w: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年度进项发票情况汇总</w:t>
      </w:r>
      <w:r>
        <w:rPr>
          <w:rFonts w:hint="default"/>
          <w:lang w:val="en-US" w:eastAsia="zh-Hans"/>
        </w:rPr>
        <w:t>（</w:t>
      </w:r>
      <w:r>
        <w:rPr>
          <w:rFonts w:hint="eastAsia"/>
          <w:lang w:val="en-US" w:eastAsia="zh-Hans"/>
        </w:rPr>
        <w:t>万元</w:t>
      </w:r>
      <w:r>
        <w:rPr>
          <w:rFonts w:hint="default"/>
          <w:lang w:val="en-US" w:eastAsia="zh-Hans"/>
        </w:rPr>
        <w:t>）</w:t>
      </w:r>
    </w:p>
    <w:tbl>
      <w:tblPr>
        <w:tblStyle w:val="6"/>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325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325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月度进项发票分析</w:t>
      </w:r>
      <w:r>
        <w:rPr>
          <w:rFonts w:hint="default"/>
          <w:lang w:val="en-US" w:eastAsia="zh-Hans"/>
        </w:rPr>
        <w:t>（</w:t>
      </w:r>
      <w:r>
        <w:rPr>
          <w:rFonts w:hint="eastAsia"/>
          <w:lang w:val="en-US" w:eastAsia="zh-Hans"/>
        </w:rPr>
        <w:t>万元</w:t>
      </w:r>
      <w:r>
        <w:rPr>
          <w:rFonts w:hint="default"/>
          <w:lang w:val="en-US" w:eastAsia="zh-Hans"/>
        </w:rPr>
        <w:t>）</w:t>
      </w:r>
    </w:p>
    <w:tbl>
      <w:tblPr>
        <w:tblStyle w:val="6"/>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${fpjx_ydjxfpfx_img}</w:t>
      </w: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累计开票金额TOP10企业汇总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${fpjx_ljkpjeTOP10qyhz_jx_img}</w:t>
      </w: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单张开票金额TOP10企业汇总</w:t>
      </w:r>
    </w:p>
    <w:tbl>
      <w:tblPr>
        <w:tblStyle w:val="6"/>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_zb1}</w:t>
            </w:r>
          </w:p>
        </w:tc>
      </w:tr>
    </w:tbl>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b w:val="0"/>
          <w:i/>
          <w:iCs/>
          <w:lang w:val="en-US" w:eastAsia="zh-CN"/>
        </w:rPr>
        <w:t>注：为最近1年度所有发票中单张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rFonts w:hint="default"/>
          <w:lang w:eastAsia="zh-Hans"/>
        </w:rPr>
        <w:t>${fpjx_dzkpjeTOP10jl_jx_img}</w:t>
      </w:r>
    </w:p>
    <w:p>
      <w:pPr>
        <w:pStyle w:val="3"/>
        <w:numPr>
          <w:ilvl w:val="1"/>
          <w:numId w:val="1"/>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上游企业汇总分析</w:t>
      </w:r>
    </w:p>
    <w:p>
      <w:pPr>
        <w:pStyle w:val="4"/>
        <w:numPr>
          <w:ilvl w:val="0"/>
          <w:numId w:val="5"/>
        </w:numPr>
        <w:bidi w:val="0"/>
        <w:ind w:left="425" w:leftChars="0" w:hanging="425" w:firstLineChars="0"/>
      </w:pPr>
      <w:r>
        <w:rPr>
          <w:rFonts w:hint="eastAsia"/>
          <w:lang w:val="en-US" w:eastAsia="zh-Hans"/>
        </w:rPr>
        <w:t>上游供应商</w:t>
      </w:r>
      <w:r>
        <w:rPr>
          <w:rFonts w:hint="eastAsia"/>
          <w:lang w:val="en-US" w:eastAsia="zh-CN"/>
        </w:rPr>
        <w:t>集中度</w:t>
      </w:r>
      <w:r>
        <w:rPr>
          <w:rFonts w:hint="eastAsia"/>
          <w:lang w:val="en-US" w:eastAsia="zh-Hans"/>
        </w:rPr>
        <w:t>分析</w:t>
      </w:r>
    </w:p>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lang w:val="en-US" w:eastAsia="zh-CN"/>
        </w:rPr>
        <w:t>1.</w:t>
      </w:r>
      <w:r>
        <w:rPr>
          <w:rFonts w:hint="eastAsia"/>
          <w:lang w:val="en-US" w:eastAsia="zh-Hans"/>
        </w:rPr>
        <w:t>采购前十供应商总占比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${fpjx_cgqsqyzzb_img1}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10"/>
        <w:numPr>
          <w:ilvl w:val="0"/>
          <w:numId w:val="0"/>
        </w:numPr>
        <w:tabs>
          <w:tab w:val="left" w:pos="404"/>
        </w:tabs>
        <w:spacing w:before="204" w:after="0" w:line="240" w:lineRule="auto"/>
        <w:ind w:left="101" w:leftChars="0" w:right="0" w:rightChars="0"/>
        <w:jc w:val="left"/>
        <w:rPr>
          <w:sz w:val="36"/>
        </w:rPr>
      </w:pPr>
    </w:p>
    <w:tbl>
      <w:tblPr>
        <w:tblStyle w:val="6"/>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w:t>
            </w:r>
            <w:bookmarkStart w:id="0" w:name="_GoBack"/>
            <w:bookmarkEnd w:id="0"/>
            <w:r>
              <w:rPr>
                <w:rFonts w:hint="eastAsia" w:eastAsia="宋体"/>
                <w:sz w:val="19"/>
                <w:lang w:eastAsia="zh-Hans"/>
              </w:rPr>
              <w:t>、交通运输、资源分布、商业风险等因素影响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lang w:val="en-US" w:eastAsia="zh-CN"/>
              </w:rPr>
              <w:t>1</w:t>
            </w:r>
            <w:r>
              <w:rPr>
                <w:rFonts w:hint="eastAsia"/>
                <w:sz w:val="19"/>
              </w:rPr>
              <w:t>，</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9"/>
              <w:spacing w:before="24"/>
              <w:ind w:right="103"/>
              <w:jc w:val="center"/>
              <w:rPr>
                <w:rFonts w:hint="eastAsia"/>
                <w:sz w:val="19"/>
              </w:rPr>
            </w:pPr>
            <w:r>
              <w:rPr>
                <w:rFonts w:hint="eastAsia"/>
                <w:sz w:val="19"/>
                <w:lang w:val="en-US" w:eastAsia="zh-CN"/>
              </w:rPr>
              <w:t>2</w:t>
            </w:r>
            <w:r>
              <w:rPr>
                <w:rFonts w:hint="eastAsia"/>
                <w:sz w:val="19"/>
              </w:rPr>
              <w:t>，</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5"/>
        </w:numPr>
        <w:bidi w:val="0"/>
        <w:ind w:left="425" w:leftChars="0" w:hanging="425" w:firstLineChars="0"/>
        <w:rPr>
          <w:rFonts w:hint="eastAsia"/>
          <w:b w:val="0"/>
          <w:lang w:val="en-US" w:eastAsia="zh-Hans"/>
        </w:rPr>
      </w:pPr>
      <w:r>
        <w:rPr>
          <w:rFonts w:hint="eastAsia"/>
          <w:b w:val="0"/>
          <w:lang w:val="en-US" w:eastAsia="zh-Hans"/>
        </w:rPr>
        <w:t>企业采购情况分布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pPr>
      <w:r>
        <w:rPr>
          <w:rFonts w:hint="default"/>
          <w:lang w:eastAsia="zh-Hans"/>
        </w:rPr>
        <w:t>${fpjx_qycgqkyc_img}</w:t>
      </w: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5"/>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2" w:type="dxa"/>
            <w:tcBorders>
              <w:bottom w:val="single" w:color="7F7F7F" w:sz="6" w:space="0"/>
              <w:right w:val="single" w:color="7F7F7F" w:sz="6" w:space="0"/>
            </w:tcBorders>
            <w:shd w:val="clear" w:color="auto" w:fill="EEEEEE"/>
            <w:vAlign w:val="center"/>
          </w:tcPr>
          <w:p>
            <w:pPr>
              <w:pStyle w:val="9"/>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9"/>
              <w:spacing w:before="36" w:line="225" w:lineRule="auto"/>
              <w:ind w:right="146"/>
              <w:rPr>
                <w:sz w:val="19"/>
              </w:rPr>
            </w:pPr>
            <w:r>
              <w:rPr>
                <w:sz w:val="19"/>
              </w:rPr>
              <w:t>${zl_</w:t>
            </w:r>
            <w:r>
              <w:rPr>
                <w:rFonts w:hint="eastAsia"/>
                <w:sz w:val="19"/>
              </w:rPr>
              <w:t>PublicationDate</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5"/>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4" w:type="dxa"/>
            <w:tcBorders>
              <w:bottom w:val="single" w:color="7F7F7F" w:sz="6" w:space="0"/>
              <w:right w:val="single" w:color="7F7F7F" w:sz="6" w:space="0"/>
            </w:tcBorders>
            <w:shd w:val="clear" w:color="auto" w:fill="EEEEEE"/>
            <w:vAlign w:val="center"/>
          </w:tcPr>
          <w:p>
            <w:pPr>
              <w:pStyle w:val="9"/>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9"/>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9"/>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9"/>
              <w:spacing w:before="24"/>
              <w:ind w:right="340"/>
              <w:jc w:val="both"/>
              <w:rPr>
                <w:sz w:val="19"/>
              </w:rPr>
            </w:pPr>
            <w:r>
              <w:rPr>
                <w:sz w:val="19"/>
              </w:rPr>
              <w:t>${rjzzq_</w:t>
            </w:r>
            <w:r>
              <w:rPr>
                <w:rFonts w:hint="eastAsia"/>
                <w:sz w:val="19"/>
              </w:rPr>
              <w:t>VersionNo</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5"/>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843" w:type="dxa"/>
            <w:tcBorders>
              <w:bottom w:val="single" w:color="7F7F7F" w:sz="6" w:space="0"/>
              <w:right w:val="single" w:color="7F7F7F" w:sz="6" w:space="0"/>
            </w:tcBorders>
            <w:shd w:val="clear" w:color="auto" w:fill="EEEEEE"/>
            <w:vAlign w:val="center"/>
          </w:tcPr>
          <w:p>
            <w:pPr>
              <w:pStyle w:val="9"/>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16" w:right="111" w:hanging="193"/>
              <w:rPr>
                <w:color w:val="333333"/>
                <w:sz w:val="19"/>
              </w:rPr>
            </w:pPr>
            <w:r>
              <w:rPr>
                <w:color w:val="333333"/>
                <w:sz w:val="19"/>
              </w:rPr>
              <w:t>商标</w:t>
            </w:r>
          </w:p>
          <w:p>
            <w:pPr>
              <w:pStyle w:val="9"/>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9"/>
              <w:spacing w:before="36" w:line="225" w:lineRule="auto"/>
              <w:ind w:left="386" w:right="185" w:hanging="193"/>
              <w:rPr>
                <w:color w:val="333333"/>
                <w:sz w:val="19"/>
              </w:rPr>
            </w:pPr>
            <w:r>
              <w:rPr>
                <w:color w:val="333333"/>
                <w:sz w:val="19"/>
              </w:rPr>
              <w:t>申请</w:t>
            </w:r>
          </w:p>
          <w:p>
            <w:pPr>
              <w:pStyle w:val="9"/>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5"/>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4"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9"/>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4" w:type="dxa"/>
            <w:tcBorders>
              <w:right w:val="single" w:color="7F7F7F" w:sz="6" w:space="0"/>
            </w:tcBorders>
            <w:shd w:val="clear" w:color="auto" w:fill="auto"/>
            <w:vAlign w:val="center"/>
          </w:tcPr>
          <w:p>
            <w:pPr>
              <w:pStyle w:val="9"/>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5"/>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6" w:type="dxa"/>
            <w:tcBorders>
              <w:bottom w:val="single" w:color="7F7F7F" w:sz="6" w:space="0"/>
              <w:right w:val="single" w:color="7F7F7F" w:sz="6" w:space="0"/>
            </w:tcBorders>
            <w:shd w:val="clear" w:color="auto" w:fill="EEEEEE"/>
            <w:vAlign w:val="center"/>
          </w:tcPr>
          <w:p>
            <w:pPr>
              <w:pStyle w:val="9"/>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9"/>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5"/>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HE5jG9gAAAAJAQAA&#10;DwAAAAAAAAABACAAAAAiAAAAZHJzL2Rvd25yZXYueG1sUEsBAhQAFAAAAAgAh07iQIzKKK4ZAgAA&#10;MwQAAA4AAAAAAAAAAQAgAAAAJwEAAGRycy9lMm9Eb2MueG1sUEsFBgAAAAAGAAYAWQEAALIFAAAA&#10;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5"/>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76"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9"/>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9"/>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9"/>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9"/>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76" w:type="dxa"/>
            <w:tcBorders>
              <w:right w:val="single" w:color="7F7F7F" w:sz="6" w:space="0"/>
            </w:tcBorders>
            <w:shd w:val="clear" w:color="auto" w:fill="auto"/>
            <w:vAlign w:val="center"/>
          </w:tcPr>
          <w:p>
            <w:pPr>
              <w:pStyle w:val="9"/>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5"/>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3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36" w:type="dxa"/>
            <w:tcBorders>
              <w:right w:val="single" w:color="7F7F7F" w:sz="6" w:space="0"/>
            </w:tcBorders>
            <w:shd w:val="clear" w:color="auto" w:fill="auto"/>
            <w:vAlign w:val="center"/>
          </w:tcPr>
          <w:p>
            <w:pPr>
              <w:pStyle w:val="9"/>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${swxk_oneSaid}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5"/>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16" w:type="dxa"/>
            <w:tcBorders>
              <w:bottom w:val="single" w:color="7F7F7F" w:sz="6" w:space="0"/>
              <w:right w:val="single" w:color="7F7F7F" w:sz="6" w:space="0"/>
            </w:tcBorders>
            <w:shd w:val="clear" w:color="auto" w:fill="EEEEEE"/>
            <w:vAlign w:val="center"/>
          </w:tcPr>
          <w:p>
            <w:pPr>
              <w:pStyle w:val="9"/>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9"/>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9"/>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16" w:type="dxa"/>
            <w:tcBorders>
              <w:top w:val="single" w:color="7F7F7F" w:sz="6" w:space="0"/>
              <w:right w:val="single" w:color="7F7F7F" w:sz="6" w:space="0"/>
            </w:tcBorders>
            <w:vAlign w:val="center"/>
          </w:tcPr>
          <w:p>
            <w:pPr>
              <w:pStyle w:val="9"/>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9"/>
              <w:spacing w:before="24"/>
              <w:ind w:right="322"/>
              <w:jc w:val="both"/>
              <w:rPr>
                <w:sz w:val="19"/>
              </w:rPr>
            </w:pPr>
            <w:r>
              <w:rPr>
                <w:sz w:val="19"/>
              </w:rPr>
              <w:t>${swdj_</w:t>
            </w:r>
            <w:r>
              <w:rPr>
                <w:rFonts w:hint="eastAsia"/>
                <w:sz w:val="19"/>
              </w:rPr>
              <w:t>authority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6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${fzc_oneSaid}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${qs_oneSaid}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5"/>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2"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9"/>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9"/>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2" w:type="dxa"/>
            <w:tcBorders>
              <w:right w:val="single" w:color="7F7F7F" w:sz="6" w:space="0"/>
            </w:tcBorders>
            <w:shd w:val="clear" w:color="auto" w:fill="auto"/>
            <w:vAlign w:val="center"/>
          </w:tcPr>
          <w:p>
            <w:pPr>
              <w:pStyle w:val="9"/>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${sswf_oneSaid}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5"/>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12" w:type="dxa"/>
            <w:tcBorders>
              <w:bottom w:val="single" w:color="7F7F7F" w:sz="6" w:space="0"/>
              <w:right w:val="single" w:color="7F7F7F" w:sz="6" w:space="0"/>
            </w:tcBorders>
            <w:shd w:val="clear" w:color="auto" w:fill="EEEEEE"/>
            <w:vAlign w:val="center"/>
          </w:tcPr>
          <w:p>
            <w:pPr>
              <w:pStyle w:val="9"/>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9"/>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${xzxk_oneSaid}</w:t>
      </w:r>
    </w:p>
    <w:p>
      <w:pPr>
        <w:pStyle w:val="10"/>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5"/>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2" w:type="dxa"/>
            <w:tcBorders>
              <w:right w:val="single" w:color="7F7F7F" w:sz="6" w:space="0"/>
            </w:tcBorders>
            <w:shd w:val="clear" w:color="auto" w:fill="EEEEEE"/>
            <w:vAlign w:val="center"/>
          </w:tcPr>
          <w:p>
            <w:pPr>
              <w:pStyle w:val="9"/>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9"/>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9"/>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9"/>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9"/>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2" w:type="dxa"/>
            <w:tcBorders>
              <w:right w:val="single" w:color="7F7F7F" w:sz="6" w:space="0"/>
            </w:tcBorders>
            <w:shd w:val="clear" w:color="auto" w:fill="auto"/>
            <w:vAlign w:val="center"/>
          </w:tcPr>
          <w:p>
            <w:pPr>
              <w:pStyle w:val="9"/>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${xzcf_oneSaid}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5"/>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71" w:type="dxa"/>
            <w:tcBorders>
              <w:right w:val="single" w:color="7F7F7F" w:sz="6" w:space="0"/>
            </w:tcBorders>
            <w:shd w:val="clear" w:color="auto" w:fill="EEEEEE"/>
            <w:vAlign w:val="center"/>
          </w:tcPr>
          <w:p>
            <w:pPr>
              <w:pStyle w:val="9"/>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9"/>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9"/>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9"/>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9"/>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71" w:type="dxa"/>
            <w:tcBorders>
              <w:right w:val="single" w:color="7F7F7F" w:sz="6" w:space="0"/>
            </w:tcBorders>
            <w:shd w:val="clear" w:color="auto" w:fill="auto"/>
            <w:vAlign w:val="center"/>
          </w:tcPr>
          <w:p>
            <w:pPr>
              <w:pStyle w:val="9"/>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5"/>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84" w:type="dxa"/>
            <w:tcBorders>
              <w:right w:val="single" w:color="7F7F7F" w:sz="6" w:space="0"/>
            </w:tcBorders>
            <w:shd w:val="clear" w:color="auto" w:fill="EEEEEE"/>
            <w:vAlign w:val="center"/>
          </w:tcPr>
          <w:p>
            <w:pPr>
              <w:pStyle w:val="9"/>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9"/>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9"/>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2084" w:type="dxa"/>
            <w:tcBorders>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5"/>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5"/>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26" w:type="dxa"/>
            <w:tcBorders>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9"/>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9"/>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9"/>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9"/>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26" w:type="dxa"/>
            <w:tcBorders>
              <w:right w:val="single" w:color="7F7F7F" w:sz="6" w:space="0"/>
            </w:tcBorders>
            <w:shd w:val="clear" w:color="auto" w:fill="auto"/>
            <w:vAlign w:val="center"/>
          </w:tcPr>
          <w:p>
            <w:pPr>
              <w:pStyle w:val="9"/>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${zxjc_oneSaid}</w:t>
      </w:r>
    </w:p>
    <w:p>
      <w:pPr>
        <w:pStyle w:val="5"/>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5"/>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04"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9"/>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9"/>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9"/>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104"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${hpgs_oneSaid}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5"/>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63"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9"/>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9"/>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63" w:type="dxa"/>
            <w:tcBorders>
              <w:right w:val="single" w:color="7F7F7F" w:sz="6" w:space="0"/>
            </w:tcBorders>
            <w:shd w:val="clear" w:color="auto" w:fill="auto"/>
            <w:vAlign w:val="center"/>
          </w:tcPr>
          <w:p>
            <w:pPr>
              <w:pStyle w:val="9"/>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${hgxx_oneSaid}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5"/>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4"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9"/>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9"/>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24" w:type="dxa"/>
            <w:tcBorders>
              <w:right w:val="single" w:color="7F7F7F" w:sz="6" w:space="0"/>
            </w:tcBorders>
            <w:shd w:val="clear" w:color="auto" w:fill="auto"/>
            <w:vAlign w:val="center"/>
          </w:tcPr>
          <w:p>
            <w:pPr>
              <w:pStyle w:val="9"/>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${hgxk_oneSaid}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5"/>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06"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9"/>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9"/>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9"/>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206"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${hgxy_oneSaid}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5"/>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89"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9"/>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9"/>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9"/>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589" w:type="dxa"/>
            <w:tcBorders>
              <w:right w:val="single" w:color="7F7F7F" w:sz="6" w:space="0"/>
            </w:tcBorders>
            <w:shd w:val="clear" w:color="auto" w:fill="auto"/>
            <w:vAlign w:val="center"/>
          </w:tcPr>
          <w:p>
            <w:pPr>
              <w:pStyle w:val="9"/>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${hgcf_oneSaid}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5"/>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07"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07" w:type="dxa"/>
            <w:tcBorders>
              <w:right w:val="single" w:color="7F7F7F" w:sz="6" w:space="0"/>
            </w:tcBorders>
            <w:shd w:val="clear" w:color="auto" w:fill="auto"/>
            <w:vAlign w:val="center"/>
          </w:tcPr>
          <w:p>
            <w:pPr>
              <w:pStyle w:val="9"/>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5"/>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46" w:type="dxa"/>
            <w:tcBorders>
              <w:right w:val="single" w:color="7F7F7F" w:sz="6" w:space="0"/>
            </w:tcBorders>
            <w:shd w:val="clear" w:color="auto" w:fill="EEEEEE"/>
            <w:vAlign w:val="center"/>
          </w:tcPr>
          <w:p>
            <w:pPr>
              <w:pStyle w:val="9"/>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9"/>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9"/>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9"/>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1046" w:type="dxa"/>
            <w:tcBorders>
              <w:right w:val="single" w:color="7F7F7F" w:sz="6" w:space="0"/>
            </w:tcBorders>
            <w:shd w:val="clear" w:color="auto" w:fill="auto"/>
            <w:vAlign w:val="center"/>
          </w:tcPr>
          <w:p>
            <w:pPr>
              <w:pStyle w:val="9"/>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${ybjcf_oneSaid}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5"/>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96" w:type="dxa"/>
            <w:tcBorders>
              <w:right w:val="single" w:color="7F7F7F" w:sz="6" w:space="0"/>
            </w:tcBorders>
            <w:shd w:val="clear" w:color="auto" w:fill="auto"/>
            <w:vAlign w:val="center"/>
          </w:tcPr>
          <w:p>
            <w:pPr>
              <w:pStyle w:val="9"/>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${zjcf_oneSaid}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5"/>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56"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9"/>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9"/>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56" w:type="dxa"/>
            <w:tcBorders>
              <w:right w:val="single" w:color="7F7F7F" w:sz="6" w:space="0"/>
            </w:tcBorders>
            <w:shd w:val="clear" w:color="auto" w:fill="auto"/>
            <w:vAlign w:val="center"/>
          </w:tcPr>
          <w:p>
            <w:pPr>
              <w:pStyle w:val="9"/>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${zjxk_oneSaid}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5"/>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9"/>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9"/>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9"/>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${whjcf_sortTimeString}</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${whjcf_oneSaid}</w:t>
      </w:r>
    </w:p>
    <w:p>
      <w:pPr>
        <w:pStyle w:val="5"/>
        <w:rPr>
          <w:sz w:val="17"/>
        </w:rPr>
      </w:pPr>
    </w:p>
    <w:p>
      <w:pPr>
        <w:pStyle w:val="3"/>
        <w:numPr>
          <w:ilvl w:val="1"/>
          <w:numId w:val="1"/>
        </w:numPr>
        <w:tabs>
          <w:tab w:val="left" w:pos="743"/>
        </w:tabs>
        <w:spacing w:before="0" w:after="0" w:line="240" w:lineRule="auto"/>
        <w:ind w:left="742" w:right="0" w:hanging="641"/>
        <w:jc w:val="left"/>
      </w:pPr>
      <w:r>
        <w:t>外汇局许可</w:t>
      </w:r>
    </w:p>
    <w:p>
      <w:pPr>
        <w:pStyle w:val="5"/>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63"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963" w:type="dxa"/>
            <w:tcBorders>
              <w:right w:val="single" w:color="7F7F7F" w:sz="6" w:space="0"/>
            </w:tcBorders>
            <w:shd w:val="clear" w:color="auto" w:fill="auto"/>
            <w:vAlign w:val="center"/>
          </w:tcPr>
          <w:p>
            <w:pPr>
              <w:pStyle w:val="9"/>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${whjxk_oneSaid}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5"/>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4"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9"/>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9"/>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9"/>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9"/>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4" w:type="dxa"/>
            <w:tcBorders>
              <w:right w:val="single" w:color="7F7F7F" w:sz="6" w:space="0"/>
            </w:tcBorders>
            <w:shd w:val="clear" w:color="auto" w:fill="auto"/>
            <w:vAlign w:val="center"/>
          </w:tcPr>
          <w:p>
            <w:pPr>
              <w:pStyle w:val="9"/>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${fygg_content}</w:t>
            </w:r>
          </w:p>
        </w:tc>
      </w:tr>
    </w:tbl>
    <w:p>
      <w:pPr>
        <w:pStyle w:val="5"/>
        <w:spacing w:before="10"/>
        <w:rPr>
          <w:sz w:val="17"/>
        </w:rPr>
      </w:pPr>
      <w:r>
        <w:rPr>
          <w:sz w:val="17"/>
        </w:rPr>
        <w:t>${fygg_oneSaid}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5"/>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6" w:type="dxa"/>
            <w:tcBorders>
              <w:right w:val="single" w:color="7F7F7F" w:sz="6" w:space="0"/>
            </w:tcBorders>
            <w:shd w:val="clear" w:color="auto" w:fill="auto"/>
            <w:vAlign w:val="center"/>
          </w:tcPr>
          <w:p>
            <w:pPr>
              <w:pStyle w:val="9"/>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9"/>
              <w:spacing w:before="24"/>
              <w:rPr>
                <w:color w:val="333333"/>
                <w:sz w:val="19"/>
              </w:rPr>
            </w:pPr>
            <w:r>
              <w:rPr>
                <w:color w:val="333333"/>
                <w:sz w:val="19"/>
              </w:rPr>
              <w:t>${ktgg_content}</w:t>
            </w:r>
          </w:p>
        </w:tc>
      </w:tr>
    </w:tbl>
    <w:p>
      <w:pPr>
        <w:pStyle w:val="5"/>
        <w:spacing w:before="10"/>
        <w:rPr>
          <w:sz w:val="17"/>
        </w:rPr>
      </w:pPr>
      <w:r>
        <w:rPr>
          <w:sz w:val="17"/>
        </w:rPr>
        <w:t>${ktgg_oneSaid}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5"/>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${cpws_content}</w:t>
            </w:r>
          </w:p>
        </w:tc>
      </w:tr>
    </w:tbl>
    <w:p>
      <w:pPr>
        <w:pStyle w:val="5"/>
        <w:spacing w:before="10"/>
        <w:rPr>
          <w:sz w:val="24"/>
        </w:rPr>
      </w:pPr>
      <w:r>
        <w:rPr>
          <w:sz w:val="17"/>
        </w:rPr>
        <w:t>${cpws_oneSaid}</w:t>
      </w:r>
    </w:p>
    <w:p>
      <w:pPr>
        <w:pStyle w:val="5"/>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5"/>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9"/>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9"/>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9"/>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9"/>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4" w:type="dxa"/>
            <w:tcBorders>
              <w:right w:val="single" w:color="7F7F7F" w:sz="6" w:space="0"/>
            </w:tcBorders>
            <w:shd w:val="clear" w:color="auto" w:fill="auto"/>
            <w:vAlign w:val="center"/>
          </w:tcPr>
          <w:p>
            <w:pPr>
              <w:pStyle w:val="9"/>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9"/>
              <w:spacing w:before="24"/>
              <w:rPr>
                <w:color w:val="333333"/>
                <w:sz w:val="19"/>
              </w:rPr>
            </w:pPr>
            <w:r>
              <w:rPr>
                <w:color w:val="333333"/>
                <w:sz w:val="19"/>
              </w:rPr>
              <w:t>${zxgg_content}</w:t>
            </w:r>
          </w:p>
        </w:tc>
      </w:tr>
    </w:tbl>
    <w:p>
      <w:pPr>
        <w:pStyle w:val="5"/>
        <w:spacing w:before="10"/>
        <w:rPr>
          <w:sz w:val="17"/>
        </w:rPr>
      </w:pPr>
      <w:r>
        <w:rPr>
          <w:sz w:val="17"/>
        </w:rPr>
        <w:t>${zxgg_oneSaid}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5"/>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EEEEEE"/>
            <w:vAlign w:val="center"/>
          </w:tcPr>
          <w:p>
            <w:pPr>
              <w:pStyle w:val="9"/>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9"/>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9"/>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9"/>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${sx_content}</w:t>
            </w:r>
          </w:p>
        </w:tc>
      </w:tr>
    </w:tbl>
    <w:p>
      <w:pPr>
        <w:pStyle w:val="5"/>
        <w:spacing w:before="10"/>
        <w:rPr>
          <w:sz w:val="17"/>
        </w:rPr>
      </w:pPr>
      <w:r>
        <w:rPr>
          <w:sz w:val="17"/>
        </w:rPr>
        <w:t>${sx_oneSaid}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5"/>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3"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3" w:type="dxa"/>
            <w:tcBorders>
              <w:right w:val="single" w:color="7F7F7F" w:sz="6" w:space="0"/>
            </w:tcBorders>
            <w:shd w:val="clear" w:color="auto" w:fill="auto"/>
            <w:vAlign w:val="center"/>
          </w:tcPr>
          <w:p>
            <w:pPr>
              <w:pStyle w:val="9"/>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5"/>
        <w:spacing w:before="10"/>
        <w:rPr>
          <w:sz w:val="17"/>
        </w:rPr>
      </w:pPr>
      <w:r>
        <w:rPr>
          <w:sz w:val="17"/>
        </w:rPr>
        <w:t>${bzxr_oneSaid}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5"/>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EEEEEE"/>
            <w:vAlign w:val="center"/>
          </w:tcPr>
          <w:p>
            <w:pPr>
              <w:pStyle w:val="9"/>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9"/>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9"/>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5"/>
        <w:rPr>
          <w:sz w:val="24"/>
        </w:rPr>
      </w:pPr>
      <w:r>
        <w:rPr>
          <w:sz w:val="24"/>
        </w:rPr>
        <w:t>${cdk_oneSaid}</w:t>
      </w:r>
    </w:p>
    <w:p>
      <w:pPr>
        <w:pStyle w:val="5"/>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5"/>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20" w:hRule="atLeast"/>
        </w:trPr>
        <w:tc>
          <w:tcPr>
            <w:tcW w:w="826"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9"/>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9"/>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9"/>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${dcdy_oneSaid}</w:t>
      </w:r>
    </w:p>
    <w:p>
      <w:pPr>
        <w:pStyle w:val="5"/>
        <w:spacing w:before="7"/>
        <w:rPr>
          <w:rFonts w:hint="eastAsia"/>
          <w:spacing w:val="-13"/>
          <w:w w:val="105"/>
          <w:lang w:val="en-US" w:eastAsia="zh-Hans"/>
        </w:rPr>
      </w:pPr>
    </w:p>
    <w:p>
      <w:pPr>
        <w:pStyle w:val="5"/>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EEEEEE"/>
            <w:vAlign w:val="center"/>
          </w:tcPr>
          <w:p>
            <w:pPr>
              <w:pStyle w:val="9"/>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9"/>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9"/>
              <w:spacing w:before="24"/>
              <w:ind w:left="269"/>
              <w:rPr>
                <w:color w:val="333333"/>
                <w:sz w:val="19"/>
              </w:rPr>
            </w:pPr>
            <w:r>
              <w:rPr>
                <w:color w:val="333333"/>
                <w:sz w:val="19"/>
              </w:rPr>
              <w:t>股权出质设立</w:t>
            </w:r>
          </w:p>
          <w:p>
            <w:pPr>
              <w:pStyle w:val="9"/>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9"/>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${gqcz_oneSaid}</w:t>
      </w:r>
    </w:p>
    <w:p>
      <w:pPr>
        <w:pStyle w:val="5"/>
        <w:spacing w:before="8"/>
        <w:rPr>
          <w:sz w:val="6"/>
        </w:rPr>
      </w:pPr>
    </w:p>
    <w:p>
      <w:pPr>
        <w:pStyle w:val="5"/>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6" w:type="dxa"/>
            <w:tcBorders>
              <w:right w:val="single" w:color="7F7F7F" w:sz="6" w:space="0"/>
            </w:tcBorders>
            <w:shd w:val="clear" w:color="auto" w:fill="EEEEEE"/>
            <w:vAlign w:val="center"/>
          </w:tcPr>
          <w:p>
            <w:pPr>
              <w:pStyle w:val="9"/>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9"/>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9"/>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9"/>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9"/>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6" w:type="dxa"/>
            <w:tcBorders>
              <w:right w:val="single" w:color="7F7F7F" w:sz="6" w:space="0"/>
            </w:tcBorders>
            <w:shd w:val="clear" w:color="auto" w:fill="auto"/>
            <w:vAlign w:val="center"/>
          </w:tcPr>
          <w:p>
            <w:pPr>
              <w:pStyle w:val="9"/>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${dwdb_oneSaid}</w:t>
      </w:r>
    </w:p>
    <w:p>
      <w:pPr>
        <w:pStyle w:val="5"/>
        <w:spacing w:before="7"/>
        <w:rPr>
          <w:sz w:val="6"/>
        </w:rPr>
      </w:pPr>
    </w:p>
    <w:p>
      <w:pPr>
        <w:pStyle w:val="5"/>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9"/>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9"/>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9"/>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${tddy_oneSaid}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5"/>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7" w:type="dxa"/>
            <w:tcBorders>
              <w:right w:val="single" w:color="7F7F7F" w:sz="6" w:space="0"/>
            </w:tcBorders>
            <w:shd w:val="clear" w:color="auto" w:fill="EEEEEE"/>
            <w:vAlign w:val="center"/>
          </w:tcPr>
          <w:p>
            <w:pPr>
              <w:pStyle w:val="9"/>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9"/>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9"/>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9"/>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${yszk_oneSaid}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5"/>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9" w:type="dxa"/>
            <w:tcBorders>
              <w:right w:val="single" w:color="7F7F7F" w:sz="6" w:space="0"/>
            </w:tcBorders>
            <w:shd w:val="clear" w:color="auto" w:fill="EEEEEE"/>
            <w:vAlign w:val="center"/>
          </w:tcPr>
          <w:p>
            <w:pPr>
              <w:pStyle w:val="9"/>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9"/>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9"/>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49" w:type="dxa"/>
            <w:tcBorders>
              <w:right w:val="single" w:color="7F7F7F" w:sz="6" w:space="0"/>
            </w:tcBorders>
            <w:shd w:val="clear" w:color="auto" w:fill="auto"/>
            <w:vAlign w:val="center"/>
          </w:tcPr>
          <w:p>
            <w:pPr>
              <w:pStyle w:val="9"/>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${syqbl_oneSaid}</w:t>
      </w:r>
    </w:p>
    <w:p>
      <w:pPr>
        <w:pStyle w:val="5"/>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5"/>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0"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9"/>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9"/>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9"/>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9"/>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50" w:type="dxa"/>
            <w:tcBorders>
              <w:right w:val="single" w:color="7F7F7F" w:sz="6" w:space="0"/>
            </w:tcBorders>
            <w:shd w:val="clear" w:color="auto" w:fill="auto"/>
            <w:vAlign w:val="center"/>
          </w:tcPr>
          <w:p>
            <w:pPr>
              <w:pStyle w:val="9"/>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${zldj_oneSaid}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5"/>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8" w:type="dxa"/>
            <w:tcBorders>
              <w:right w:val="single" w:color="7F7F7F" w:sz="6" w:space="0"/>
            </w:tcBorders>
            <w:shd w:val="clear" w:color="auto" w:fill="EEEEEE"/>
            <w:vAlign w:val="center"/>
          </w:tcPr>
          <w:p>
            <w:pPr>
              <w:pStyle w:val="9"/>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9"/>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38" w:type="dxa"/>
            <w:tcBorders>
              <w:right w:val="single" w:color="7F7F7F" w:sz="6" w:space="0"/>
            </w:tcBorders>
            <w:shd w:val="clear" w:color="auto" w:fill="auto"/>
            <w:vAlign w:val="center"/>
          </w:tcPr>
          <w:p>
            <w:pPr>
              <w:pStyle w:val="9"/>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${bzjzy_oneSaid}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5"/>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5"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9"/>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9"/>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9"/>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9"/>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15" w:type="dxa"/>
            <w:tcBorders>
              <w:right w:val="single" w:color="7F7F7F" w:sz="6" w:space="0"/>
            </w:tcBorders>
            <w:shd w:val="clear" w:color="auto" w:fill="auto"/>
            <w:vAlign w:val="center"/>
          </w:tcPr>
          <w:p>
            <w:pPr>
              <w:pStyle w:val="9"/>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${cdzy_oneSaid}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5"/>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3" w:type="dxa"/>
            <w:tcBorders>
              <w:right w:val="single" w:color="7F7F7F" w:sz="6" w:space="0"/>
            </w:tcBorders>
            <w:shd w:val="clear" w:color="auto" w:fill="EEEEEE"/>
            <w:vAlign w:val="center"/>
          </w:tcPr>
          <w:p>
            <w:pPr>
              <w:pStyle w:val="9"/>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9"/>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9"/>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9"/>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9"/>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9"/>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CellMar>
            <w:top w:w="0" w:type="dxa"/>
            <w:left w:w="0" w:type="dxa"/>
            <w:bottom w:w="0" w:type="dxa"/>
            <w:right w:w="0" w:type="dxa"/>
          </w:tblCellMar>
        </w:tblPrEx>
        <w:trPr>
          <w:trHeight w:val="345" w:hRule="atLeast"/>
        </w:trPr>
        <w:tc>
          <w:tcPr>
            <w:tcW w:w="803" w:type="dxa"/>
            <w:tcBorders>
              <w:right w:val="single" w:color="7F7F7F" w:sz="6" w:space="0"/>
            </w:tcBorders>
            <w:shd w:val="clear" w:color="auto" w:fill="auto"/>
            <w:vAlign w:val="center"/>
          </w:tcPr>
          <w:p>
            <w:pPr>
              <w:pStyle w:val="9"/>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3539F8"/>
    <w:multiLevelType w:val="singleLevel"/>
    <w:tmpl w:val="CA3539F8"/>
    <w:lvl w:ilvl="0" w:tentative="0">
      <w:start w:val="1"/>
      <w:numFmt w:val="decimal"/>
      <w:lvlText w:val="6.2.%1."/>
      <w:lvlJc w:val="left"/>
      <w:pPr>
        <w:tabs>
          <w:tab w:val="left" w:pos="420"/>
        </w:tabs>
        <w:ind w:left="425" w:leftChars="0" w:hanging="425" w:firstLineChars="0"/>
      </w:pPr>
      <w:rPr>
        <w:rFonts w:hint="default"/>
      </w:rPr>
    </w:lvl>
  </w:abstractNum>
  <w:abstractNum w:abstractNumId="1">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2">
    <w:nsid w:val="1FA799F4"/>
    <w:multiLevelType w:val="singleLevel"/>
    <w:tmpl w:val="1FA799F4"/>
    <w:lvl w:ilvl="0" w:tentative="0">
      <w:start w:val="1"/>
      <w:numFmt w:val="decimal"/>
      <w:lvlText w:val="6.5.%1."/>
      <w:lvlJc w:val="left"/>
      <w:pPr>
        <w:tabs>
          <w:tab w:val="left" w:pos="420"/>
        </w:tabs>
        <w:ind w:left="425" w:leftChars="0" w:hanging="425" w:firstLineChars="0"/>
      </w:pPr>
      <w:rPr>
        <w:rFonts w:hint="default"/>
      </w:rPr>
    </w:lvl>
  </w:abstractNum>
  <w:abstractNum w:abstractNumId="3">
    <w:nsid w:val="2F00C3CF"/>
    <w:multiLevelType w:val="singleLevel"/>
    <w:tmpl w:val="2F00C3CF"/>
    <w:lvl w:ilvl="0" w:tentative="0">
      <w:start w:val="1"/>
      <w:numFmt w:val="decimal"/>
      <w:lvlText w:val="6.4.%1."/>
      <w:lvlJc w:val="left"/>
      <w:pPr>
        <w:tabs>
          <w:tab w:val="left" w:pos="420"/>
        </w:tabs>
        <w:ind w:left="425" w:leftChars="0" w:hanging="425" w:firstLineChars="0"/>
      </w:pPr>
      <w:rPr>
        <w:rFonts w:hint="default"/>
      </w:rPr>
    </w:lvl>
  </w:abstractNum>
  <w:abstractNum w:abstractNumId="4">
    <w:nsid w:val="3BC2A747"/>
    <w:multiLevelType w:val="singleLevel"/>
    <w:tmpl w:val="3BC2A747"/>
    <w:lvl w:ilvl="0" w:tentative="0">
      <w:start w:val="1"/>
      <w:numFmt w:val="decimal"/>
      <w:lvlText w:val="6.3.%1."/>
      <w:lvlJc w:val="left"/>
      <w:pPr>
        <w:tabs>
          <w:tab w:val="left" w:pos="420"/>
        </w:tabs>
        <w:ind w:left="425" w:leftChars="0" w:hanging="425" w:firstLineChars="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101C7"/>
    <w:rsid w:val="00C0195A"/>
    <w:rsid w:val="02C6734F"/>
    <w:rsid w:val="031F6442"/>
    <w:rsid w:val="0331327D"/>
    <w:rsid w:val="04070301"/>
    <w:rsid w:val="04544899"/>
    <w:rsid w:val="051B6944"/>
    <w:rsid w:val="058464CC"/>
    <w:rsid w:val="05F521BB"/>
    <w:rsid w:val="060A62A3"/>
    <w:rsid w:val="06626DCF"/>
    <w:rsid w:val="07EE6FE0"/>
    <w:rsid w:val="08224C15"/>
    <w:rsid w:val="0892343E"/>
    <w:rsid w:val="099F9FEF"/>
    <w:rsid w:val="0A5B4C6B"/>
    <w:rsid w:val="0B4C50DE"/>
    <w:rsid w:val="0C7775FD"/>
    <w:rsid w:val="0D8A08DC"/>
    <w:rsid w:val="0DE3740B"/>
    <w:rsid w:val="0DFE00B3"/>
    <w:rsid w:val="0FE792CA"/>
    <w:rsid w:val="101515B0"/>
    <w:rsid w:val="119D67A1"/>
    <w:rsid w:val="11BC27DC"/>
    <w:rsid w:val="11CF2079"/>
    <w:rsid w:val="11F26B9F"/>
    <w:rsid w:val="126A77DC"/>
    <w:rsid w:val="128462E8"/>
    <w:rsid w:val="129A080D"/>
    <w:rsid w:val="12A5528F"/>
    <w:rsid w:val="13047A98"/>
    <w:rsid w:val="132E25FA"/>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9B1420E"/>
    <w:rsid w:val="1A121AD1"/>
    <w:rsid w:val="1A615CC1"/>
    <w:rsid w:val="1ABB2379"/>
    <w:rsid w:val="1ABB5416"/>
    <w:rsid w:val="1AFD62D3"/>
    <w:rsid w:val="1B748664"/>
    <w:rsid w:val="1C06659E"/>
    <w:rsid w:val="1C5E2EA7"/>
    <w:rsid w:val="1C7A493C"/>
    <w:rsid w:val="1D417C43"/>
    <w:rsid w:val="1D91233B"/>
    <w:rsid w:val="1DCF50AB"/>
    <w:rsid w:val="1F39A903"/>
    <w:rsid w:val="1F7F47C2"/>
    <w:rsid w:val="1FFB816D"/>
    <w:rsid w:val="20772D2A"/>
    <w:rsid w:val="20F72A42"/>
    <w:rsid w:val="212C3664"/>
    <w:rsid w:val="23386DE9"/>
    <w:rsid w:val="23886D9A"/>
    <w:rsid w:val="23924B2B"/>
    <w:rsid w:val="23B03F30"/>
    <w:rsid w:val="245A693C"/>
    <w:rsid w:val="26C31725"/>
    <w:rsid w:val="27AD6A27"/>
    <w:rsid w:val="27B332E8"/>
    <w:rsid w:val="29B625A7"/>
    <w:rsid w:val="2A2C1C8B"/>
    <w:rsid w:val="2A7176C1"/>
    <w:rsid w:val="2AC604E0"/>
    <w:rsid w:val="2ADD414D"/>
    <w:rsid w:val="2B7140A3"/>
    <w:rsid w:val="2B733A14"/>
    <w:rsid w:val="2B9FDCAA"/>
    <w:rsid w:val="2BB1B865"/>
    <w:rsid w:val="2BD77516"/>
    <w:rsid w:val="2BEF01AD"/>
    <w:rsid w:val="2D6F1067"/>
    <w:rsid w:val="2D9D5900"/>
    <w:rsid w:val="2DFF36DE"/>
    <w:rsid w:val="2E854984"/>
    <w:rsid w:val="2EEF14AC"/>
    <w:rsid w:val="2FDB4338"/>
    <w:rsid w:val="2FE95709"/>
    <w:rsid w:val="2FFD1EFB"/>
    <w:rsid w:val="316F0F97"/>
    <w:rsid w:val="32D632B7"/>
    <w:rsid w:val="33393FF5"/>
    <w:rsid w:val="335820F2"/>
    <w:rsid w:val="3377416C"/>
    <w:rsid w:val="33B675C6"/>
    <w:rsid w:val="33DAE6A8"/>
    <w:rsid w:val="33F78687"/>
    <w:rsid w:val="34CF03E9"/>
    <w:rsid w:val="34F45B63"/>
    <w:rsid w:val="35602CB2"/>
    <w:rsid w:val="359C4AA1"/>
    <w:rsid w:val="35C26A4B"/>
    <w:rsid w:val="35EF6C88"/>
    <w:rsid w:val="35FD866C"/>
    <w:rsid w:val="35FDCF71"/>
    <w:rsid w:val="364DABB2"/>
    <w:rsid w:val="365D83B2"/>
    <w:rsid w:val="36BB3007"/>
    <w:rsid w:val="36BF12D6"/>
    <w:rsid w:val="37D3616D"/>
    <w:rsid w:val="37DF0CB0"/>
    <w:rsid w:val="37F77094"/>
    <w:rsid w:val="380E1B83"/>
    <w:rsid w:val="389BC5FC"/>
    <w:rsid w:val="3A1113BB"/>
    <w:rsid w:val="3AFB0DB2"/>
    <w:rsid w:val="3AFFFE72"/>
    <w:rsid w:val="3BBA45FE"/>
    <w:rsid w:val="3BD825FD"/>
    <w:rsid w:val="3BF74765"/>
    <w:rsid w:val="3BF7DC1A"/>
    <w:rsid w:val="3BFD0991"/>
    <w:rsid w:val="3C4445FA"/>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8C265D"/>
    <w:rsid w:val="41B77BEF"/>
    <w:rsid w:val="429E70EB"/>
    <w:rsid w:val="43A02471"/>
    <w:rsid w:val="43DA0167"/>
    <w:rsid w:val="456A1A64"/>
    <w:rsid w:val="466D24D5"/>
    <w:rsid w:val="46713806"/>
    <w:rsid w:val="477B7EF2"/>
    <w:rsid w:val="47D354F1"/>
    <w:rsid w:val="47FE84ED"/>
    <w:rsid w:val="48B94739"/>
    <w:rsid w:val="48E639F3"/>
    <w:rsid w:val="492F34B8"/>
    <w:rsid w:val="49610C90"/>
    <w:rsid w:val="49FD65F7"/>
    <w:rsid w:val="4A7517C4"/>
    <w:rsid w:val="4ACC3107"/>
    <w:rsid w:val="4B9606ED"/>
    <w:rsid w:val="4BEB1F41"/>
    <w:rsid w:val="4BEBDFA3"/>
    <w:rsid w:val="4BFF4790"/>
    <w:rsid w:val="4C7646F2"/>
    <w:rsid w:val="4E0E487E"/>
    <w:rsid w:val="4F074BE3"/>
    <w:rsid w:val="4F2C6248"/>
    <w:rsid w:val="4F6D9023"/>
    <w:rsid w:val="4F8E6F15"/>
    <w:rsid w:val="4F9B7FA5"/>
    <w:rsid w:val="4FDC2F87"/>
    <w:rsid w:val="4FF31927"/>
    <w:rsid w:val="4FFFA3A6"/>
    <w:rsid w:val="509268A5"/>
    <w:rsid w:val="50C21DB3"/>
    <w:rsid w:val="51FE78C7"/>
    <w:rsid w:val="526B192A"/>
    <w:rsid w:val="529A089F"/>
    <w:rsid w:val="53AF4EE3"/>
    <w:rsid w:val="54DE74D9"/>
    <w:rsid w:val="554530FF"/>
    <w:rsid w:val="55561F80"/>
    <w:rsid w:val="55AB6090"/>
    <w:rsid w:val="55FCFA95"/>
    <w:rsid w:val="562C646F"/>
    <w:rsid w:val="5632188C"/>
    <w:rsid w:val="56685C0E"/>
    <w:rsid w:val="56D158F2"/>
    <w:rsid w:val="56EB4299"/>
    <w:rsid w:val="56FFE628"/>
    <w:rsid w:val="570C73C7"/>
    <w:rsid w:val="57334047"/>
    <w:rsid w:val="5737C9A4"/>
    <w:rsid w:val="573BB163"/>
    <w:rsid w:val="574346D9"/>
    <w:rsid w:val="576285A9"/>
    <w:rsid w:val="57BFB778"/>
    <w:rsid w:val="57FE1C6C"/>
    <w:rsid w:val="57FF8BF8"/>
    <w:rsid w:val="58344E95"/>
    <w:rsid w:val="5954C980"/>
    <w:rsid w:val="59744DD0"/>
    <w:rsid w:val="59B00FA7"/>
    <w:rsid w:val="59FBCE06"/>
    <w:rsid w:val="59FCDE3C"/>
    <w:rsid w:val="5A1E1D8A"/>
    <w:rsid w:val="5A4F2F9A"/>
    <w:rsid w:val="5AAF03CA"/>
    <w:rsid w:val="5AFF5CB3"/>
    <w:rsid w:val="5AFF5F94"/>
    <w:rsid w:val="5B0F3E70"/>
    <w:rsid w:val="5B3B8FB6"/>
    <w:rsid w:val="5B86076B"/>
    <w:rsid w:val="5B9C319F"/>
    <w:rsid w:val="5BCF6825"/>
    <w:rsid w:val="5BD3660E"/>
    <w:rsid w:val="5BFDA8E1"/>
    <w:rsid w:val="5C080DA6"/>
    <w:rsid w:val="5C3C711D"/>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BBCB03"/>
    <w:rsid w:val="64E06B71"/>
    <w:rsid w:val="65236227"/>
    <w:rsid w:val="65BDEBB3"/>
    <w:rsid w:val="65EB727F"/>
    <w:rsid w:val="65FF809B"/>
    <w:rsid w:val="65FF9E89"/>
    <w:rsid w:val="677F9BCB"/>
    <w:rsid w:val="67C87244"/>
    <w:rsid w:val="67D6B30A"/>
    <w:rsid w:val="67E68AC8"/>
    <w:rsid w:val="67ED942C"/>
    <w:rsid w:val="67F89262"/>
    <w:rsid w:val="67FB3E7F"/>
    <w:rsid w:val="67FF6BFF"/>
    <w:rsid w:val="68310595"/>
    <w:rsid w:val="69F82C7E"/>
    <w:rsid w:val="69FD5DAD"/>
    <w:rsid w:val="6A6473E2"/>
    <w:rsid w:val="6AFBA163"/>
    <w:rsid w:val="6B630D86"/>
    <w:rsid w:val="6B7EF021"/>
    <w:rsid w:val="6BBDA28F"/>
    <w:rsid w:val="6BDD16E0"/>
    <w:rsid w:val="6BF574B6"/>
    <w:rsid w:val="6BF738B6"/>
    <w:rsid w:val="6C4A0947"/>
    <w:rsid w:val="6C5F4DE1"/>
    <w:rsid w:val="6C6B524D"/>
    <w:rsid w:val="6CDC43AD"/>
    <w:rsid w:val="6CF5FEB4"/>
    <w:rsid w:val="6D5A2840"/>
    <w:rsid w:val="6D6BB1A3"/>
    <w:rsid w:val="6D89328A"/>
    <w:rsid w:val="6DD7343A"/>
    <w:rsid w:val="6DFED6AE"/>
    <w:rsid w:val="6E5D857F"/>
    <w:rsid w:val="6E779E98"/>
    <w:rsid w:val="6EDC7B34"/>
    <w:rsid w:val="6EDF0456"/>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BD53C6"/>
    <w:rsid w:val="73F71356"/>
    <w:rsid w:val="74111AF5"/>
    <w:rsid w:val="74D68DFA"/>
    <w:rsid w:val="74D82AB0"/>
    <w:rsid w:val="74FA8977"/>
    <w:rsid w:val="74FFE0C7"/>
    <w:rsid w:val="751828AF"/>
    <w:rsid w:val="756E3D8D"/>
    <w:rsid w:val="7575D16D"/>
    <w:rsid w:val="7589E8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BFD71BA"/>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938F3"/>
    <w:rsid w:val="7FAFC4E4"/>
    <w:rsid w:val="7FAFDD80"/>
    <w:rsid w:val="7FB38D62"/>
    <w:rsid w:val="7FBDC7F0"/>
    <w:rsid w:val="7FBDD2D0"/>
    <w:rsid w:val="7FBFD8E8"/>
    <w:rsid w:val="7FD7A618"/>
    <w:rsid w:val="7FD7D432"/>
    <w:rsid w:val="7FDB064E"/>
    <w:rsid w:val="7FDB5787"/>
    <w:rsid w:val="7FDBE5A4"/>
    <w:rsid w:val="7FDCEE2F"/>
    <w:rsid w:val="7FDDCC09"/>
    <w:rsid w:val="7FDEDBFF"/>
    <w:rsid w:val="7FE5A762"/>
    <w:rsid w:val="7FE725C8"/>
    <w:rsid w:val="7FE9D96C"/>
    <w:rsid w:val="7FEF2FAA"/>
    <w:rsid w:val="7FEFC00F"/>
    <w:rsid w:val="7FF6BB18"/>
    <w:rsid w:val="7FF7C43F"/>
    <w:rsid w:val="7FF95979"/>
    <w:rsid w:val="7FFA1411"/>
    <w:rsid w:val="7FFDEC04"/>
    <w:rsid w:val="7FFE009C"/>
    <w:rsid w:val="7FFE1937"/>
    <w:rsid w:val="7FFE1EB1"/>
    <w:rsid w:val="7FFE4589"/>
    <w:rsid w:val="7FFF139B"/>
    <w:rsid w:val="7FFF2E96"/>
    <w:rsid w:val="86EEB0E1"/>
    <w:rsid w:val="88731278"/>
    <w:rsid w:val="8BB39E67"/>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1DB542A"/>
    <w:rsid w:val="A5FF83DB"/>
    <w:rsid w:val="A69943B7"/>
    <w:rsid w:val="A773DE74"/>
    <w:rsid w:val="ABF6E862"/>
    <w:rsid w:val="ABFBC483"/>
    <w:rsid w:val="ACA6E658"/>
    <w:rsid w:val="AE2F9D20"/>
    <w:rsid w:val="AE6FDE16"/>
    <w:rsid w:val="AF59E3D1"/>
    <w:rsid w:val="AF7BEFF0"/>
    <w:rsid w:val="AFE7BA0D"/>
    <w:rsid w:val="AFFB9329"/>
    <w:rsid w:val="AFFD14F0"/>
    <w:rsid w:val="AFFF2114"/>
    <w:rsid w:val="AFFFCD5D"/>
    <w:rsid w:val="B2AFBC51"/>
    <w:rsid w:val="B37EA6D0"/>
    <w:rsid w:val="B5EA347F"/>
    <w:rsid w:val="B5F17A7D"/>
    <w:rsid w:val="B6B5DE36"/>
    <w:rsid w:val="B6F7ACA5"/>
    <w:rsid w:val="B7B9AB61"/>
    <w:rsid w:val="B7BFDDB5"/>
    <w:rsid w:val="B7D6A04B"/>
    <w:rsid w:val="B9BB9670"/>
    <w:rsid w:val="B9FF7A94"/>
    <w:rsid w:val="BB9D2D2B"/>
    <w:rsid w:val="BBFB647A"/>
    <w:rsid w:val="BBFD6E8F"/>
    <w:rsid w:val="BBFDB4CF"/>
    <w:rsid w:val="BD2F1B75"/>
    <w:rsid w:val="BD3F8255"/>
    <w:rsid w:val="BDF4FEBA"/>
    <w:rsid w:val="BDF7EBFB"/>
    <w:rsid w:val="BDFAF00C"/>
    <w:rsid w:val="BDFC68ED"/>
    <w:rsid w:val="BDFE2ADF"/>
    <w:rsid w:val="BDFE6FD3"/>
    <w:rsid w:val="BEAE279C"/>
    <w:rsid w:val="BEB3F70D"/>
    <w:rsid w:val="BEDF4F9C"/>
    <w:rsid w:val="BEDFFAA6"/>
    <w:rsid w:val="BEEEE0BD"/>
    <w:rsid w:val="BEF5EFCA"/>
    <w:rsid w:val="BEF658EF"/>
    <w:rsid w:val="BEF906D9"/>
    <w:rsid w:val="BEFEDC89"/>
    <w:rsid w:val="BEFFBEC5"/>
    <w:rsid w:val="BEFFFD96"/>
    <w:rsid w:val="BF3DE4B6"/>
    <w:rsid w:val="BF7D01EA"/>
    <w:rsid w:val="BF9ED5AE"/>
    <w:rsid w:val="BFAF3F67"/>
    <w:rsid w:val="BFD30EE8"/>
    <w:rsid w:val="BFEBC6E8"/>
    <w:rsid w:val="BFF650A9"/>
    <w:rsid w:val="BFF75050"/>
    <w:rsid w:val="BFFB5063"/>
    <w:rsid w:val="BFFE026E"/>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8E4274"/>
    <w:rsid w:val="DDFF57D6"/>
    <w:rsid w:val="DE5616D7"/>
    <w:rsid w:val="DECFDE68"/>
    <w:rsid w:val="DEDF51C1"/>
    <w:rsid w:val="DEE7EA78"/>
    <w:rsid w:val="DEFFC569"/>
    <w:rsid w:val="DF7FAC4C"/>
    <w:rsid w:val="DFA8333C"/>
    <w:rsid w:val="DFAA4649"/>
    <w:rsid w:val="DFEF1911"/>
    <w:rsid w:val="DFEF2D63"/>
    <w:rsid w:val="DFF7F34F"/>
    <w:rsid w:val="DFFB6E65"/>
    <w:rsid w:val="DFFE7234"/>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9FAF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BD301"/>
    <w:rsid w:val="F6FEC8CB"/>
    <w:rsid w:val="F6FF556A"/>
    <w:rsid w:val="F73D8116"/>
    <w:rsid w:val="F73E9266"/>
    <w:rsid w:val="F7730405"/>
    <w:rsid w:val="F7A39554"/>
    <w:rsid w:val="F7A5F3E6"/>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D7ACDC"/>
    <w:rsid w:val="FFE73B43"/>
    <w:rsid w:val="FFE7B3DF"/>
    <w:rsid w:val="FFE900FC"/>
    <w:rsid w:val="FFEBFEEE"/>
    <w:rsid w:val="FFF30A63"/>
    <w:rsid w:val="FFF6C286"/>
    <w:rsid w:val="FFF72DC0"/>
    <w:rsid w:val="FFF98340"/>
    <w:rsid w:val="FFFA4C27"/>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宋体" w:hAnsi="宋体" w:eastAsia="宋体" w:cs="宋体"/>
      <w:lang w:val="zh-CN" w:eastAsia="zh-CN" w:bidi="zh-CN"/>
    </w:rPr>
  </w:style>
  <w:style w:type="paragraph" w:customStyle="1" w:styleId="10">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2020-09-28T16:58:00Z</dcterms:created>
  <dc:creator>wanghan</dc:creator>
  <cp:lastModifiedBy>XD</cp:lastModifiedBy>
  <dcterms:modified xsi:type="dcterms:W3CDTF">2021-01-05T02:35:37Z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