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44"/>
          <w:szCs w:val="44"/>
        </w:rPr>
      </w:pPr>
      <w:r>
        <w:rPr>
          <w:sz w:val="44"/>
          <w:szCs w:val="44"/>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5"/>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r>
        <w:rPr>
          <w:rFonts w:hint="eastAsia"/>
          <w:color w:val="333333"/>
          <w:sz w:val="24"/>
        </w:rPr>
        <w:t>以及在报告所涉主体授权同意的基础上，根据企业发票、涉税、年报等相关数据综合生成。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5"/>
        <w:rPr>
          <w:sz w:val="24"/>
        </w:rPr>
      </w:pPr>
    </w:p>
    <w:p>
      <w:pPr>
        <w:pStyle w:val="5"/>
        <w:rPr>
          <w:sz w:val="24"/>
        </w:rPr>
      </w:pPr>
    </w:p>
    <w:p>
      <w:pPr>
        <w:pStyle w:val="5"/>
        <w:rPr>
          <w:sz w:val="24"/>
        </w:rPr>
      </w:pPr>
    </w:p>
    <w:p>
      <w:pPr>
        <w:spacing w:before="207"/>
        <w:ind w:right="0"/>
        <w:jc w:val="right"/>
        <w:rPr>
          <w:sz w:val="24"/>
        </w:rPr>
      </w:pPr>
      <w:r>
        <w:rPr>
          <w:color w:val="333333"/>
          <w:sz w:val="24"/>
        </w:rPr>
        <w:t>北京每日信动科技有限公司</w:t>
      </w:r>
    </w:p>
    <w:p>
      <w:pPr>
        <w:pStyle w:val="5"/>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5"/>
        <w:spacing w:before="92"/>
        <w:ind w:left="102"/>
        <w:rPr>
          <w:b/>
          <w:bCs/>
        </w:rPr>
      </w:pPr>
      <w:r>
        <w:rPr>
          <w:b/>
          <w:bCs/>
        </w:rPr>
        <w:t>企业发展指数</w:t>
      </w:r>
    </w:p>
    <w:p>
      <w:pPr>
        <w:pStyle w:val="5"/>
        <w:spacing w:before="6"/>
        <w:rPr>
          <w:sz w:val="9"/>
        </w:rPr>
      </w:pPr>
    </w:p>
    <w:tbl>
      <w:tblPr>
        <w:tblStyle w:val="7"/>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rPr>
          <w:trHeight w:val="345" w:hRule="atLeast"/>
        </w:trPr>
        <w:tc>
          <w:tcPr>
            <w:tcW w:w="1601" w:type="dxa"/>
            <w:tcBorders>
              <w:right w:val="single" w:color="7F7F7F" w:sz="6" w:space="0"/>
            </w:tcBorders>
            <w:shd w:val="clear" w:color="auto" w:fill="EEEEEE"/>
            <w:vAlign w:val="center"/>
          </w:tcPr>
          <w:p>
            <w:pPr>
              <w:pStyle w:val="9"/>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9"/>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9"/>
              <w:jc w:val="center"/>
              <w:rPr>
                <w:rFonts w:ascii="Times New Roman"/>
                <w:sz w:val="18"/>
              </w:rPr>
            </w:pPr>
            <w:r>
              <w:rPr>
                <w:rFonts w:ascii="Times New Roman"/>
                <w:sz w:val="18"/>
              </w:rPr>
              <w:t>${fz_detail}</w:t>
            </w:r>
          </w:p>
        </w:tc>
      </w:tr>
    </w:tbl>
    <w:p>
      <w:pPr>
        <w:pStyle w:val="5"/>
        <w:spacing w:before="1"/>
        <w:rPr>
          <w:sz w:val="28"/>
        </w:rPr>
      </w:pPr>
    </w:p>
    <w:tbl>
      <w:tblPr>
        <w:tblStyle w:val="7"/>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rPr>
          <w:trHeight w:val="345" w:hRule="atLeast"/>
        </w:trPr>
        <w:tc>
          <w:tcPr>
            <w:tcW w:w="1613"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9"/>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9"/>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企业经营状况、业务竞争力、创新性、信用方面一般，发展趋势一般</w:t>
            </w:r>
          </w:p>
        </w:tc>
      </w:tr>
    </w:tbl>
    <w:p>
      <w:pPr>
        <w:pStyle w:val="5"/>
        <w:spacing w:before="1"/>
        <w:rPr>
          <w:sz w:val="28"/>
        </w:rPr>
      </w:pPr>
    </w:p>
    <w:tbl>
      <w:tblPr>
        <w:tblStyle w:val="7"/>
        <w:tblW w:w="8993"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39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393"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财务数据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jc w:val="center"/>
              <w:rPr>
                <w:sz w:val="19"/>
              </w:rPr>
            </w:pPr>
            <w:r>
              <w:rPr>
                <w:color w:val="333333"/>
                <w:sz w:val="19"/>
              </w:rPr>
              <w:t>创新数据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400"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团队数据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430"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工商数据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行政数据</w:t>
            </w:r>
          </w:p>
        </w:tc>
        <w:tc>
          <w:tcPr>
            <w:tcW w:w="7393" w:type="dxa"/>
            <w:tcBorders>
              <w:top w:val="single" w:color="7F7F7F" w:sz="6" w:space="0"/>
              <w:left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5"/>
        <w:spacing w:before="10"/>
        <w:rPr>
          <w:sz w:val="24"/>
        </w:rPr>
      </w:pPr>
    </w:p>
    <w:p>
      <w:pPr>
        <w:pStyle w:val="5"/>
        <w:ind w:left="102"/>
        <w:rPr>
          <w:b/>
          <w:bCs/>
        </w:rPr>
      </w:pPr>
      <w:r>
        <w:rPr>
          <w:b/>
          <w:bCs/>
        </w:rPr>
        <w:t>企业风险指数</w:t>
      </w:r>
    </w:p>
    <w:p>
      <w:pPr>
        <w:pStyle w:val="5"/>
        <w:spacing w:before="6"/>
        <w:rPr>
          <w:sz w:val="9"/>
        </w:rPr>
      </w:pPr>
    </w:p>
    <w:tbl>
      <w:tblPr>
        <w:tblStyle w:val="7"/>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rPr>
          <w:trHeight w:val="345" w:hRule="atLeast"/>
        </w:trPr>
        <w:tc>
          <w:tcPr>
            <w:tcW w:w="1651" w:type="dxa"/>
            <w:tcBorders>
              <w:right w:val="single" w:color="7F7F7F" w:sz="6" w:space="0"/>
            </w:tcBorders>
            <w:shd w:val="clear" w:color="auto" w:fill="EEEEEE"/>
          </w:tcPr>
          <w:p>
            <w:pPr>
              <w:pStyle w:val="9"/>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9"/>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9"/>
              <w:jc w:val="center"/>
              <w:rPr>
                <w:rFonts w:ascii="Times New Roman"/>
                <w:sz w:val="18"/>
              </w:rPr>
            </w:pPr>
            <w:r>
              <w:rPr>
                <w:rFonts w:ascii="Times New Roman"/>
                <w:sz w:val="18"/>
              </w:rPr>
              <w:t>${fx_detail}</w:t>
            </w:r>
          </w:p>
        </w:tc>
      </w:tr>
    </w:tbl>
    <w:p>
      <w:pPr>
        <w:pStyle w:val="5"/>
        <w:spacing w:before="1"/>
        <w:rPr>
          <w:sz w:val="28"/>
        </w:rPr>
      </w:pPr>
    </w:p>
    <w:tbl>
      <w:tblPr>
        <w:tblStyle w:val="7"/>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9"/>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企业业务、团队稳定性、企业股东层稳定性、履约能力方面分析，抗风险能力较强</w:t>
            </w:r>
          </w:p>
        </w:tc>
      </w:tr>
    </w:tbl>
    <w:p>
      <w:pPr>
        <w:pStyle w:val="5"/>
        <w:spacing w:before="1"/>
        <w:rPr>
          <w:sz w:val="28"/>
        </w:rPr>
      </w:pPr>
    </w:p>
    <w:tbl>
      <w:tblPr>
        <w:tblStyle w:val="7"/>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9"/>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9"/>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9"/>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bookmarkStart w:id="0" w:name="_GoBack"/>
      <w:bookmarkEnd w:id="0"/>
    </w:p>
    <w:p>
      <w:pPr>
        <w:pStyle w:val="2"/>
        <w:numPr>
          <w:ilvl w:val="0"/>
          <w:numId w:val="1"/>
        </w:numPr>
        <w:tabs>
          <w:tab w:val="left" w:pos="404"/>
        </w:tabs>
        <w:spacing w:before="0" w:after="45" w:line="585" w:lineRule="exact"/>
        <w:ind w:left="403" w:right="0" w:hanging="302"/>
        <w:jc w:val="left"/>
      </w:pPr>
      <w:r>
        <w:t>基本信息</w:t>
      </w:r>
    </w:p>
    <w:tbl>
      <w:tblPr>
        <w:tblStyle w:val="7"/>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9"/>
              <w:spacing w:before="24"/>
              <w:ind w:left="3871" w:right="3858"/>
              <w:jc w:val="center"/>
              <w:rPr>
                <w:sz w:val="19"/>
              </w:rPr>
            </w:pPr>
            <w:r>
              <w:rPr>
                <w:color w:val="333333"/>
                <w:sz w:val="19"/>
              </w:rPr>
              <w:t>工商信息</w:t>
            </w:r>
          </w:p>
        </w:tc>
      </w:tr>
      <w:tr>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rPr>
          <w:trHeight w:val="345"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rPr>
          <w:trHeight w:val="345"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rPr>
          <w:trHeight w:val="1029" w:hRule="atLeast"/>
        </w:trPr>
        <w:tc>
          <w:tcPr>
            <w:tcW w:w="1974" w:type="dxa"/>
            <w:tcBorders>
              <w:top w:val="single" w:color="7F7F7F" w:sz="6" w:space="0"/>
              <w:right w:val="single" w:color="7F7F7F" w:sz="6" w:space="0"/>
            </w:tcBorders>
            <w:vAlign w:val="center"/>
          </w:tcPr>
          <w:p>
            <w:pPr>
              <w:pStyle w:val="9"/>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9"/>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7"/>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9"/>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9"/>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9"/>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9"/>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7"/>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rPr>
          <w:trHeight w:val="345" w:hRule="atLeast"/>
        </w:trPr>
        <w:tc>
          <w:tcPr>
            <w:tcW w:w="8949" w:type="dxa"/>
            <w:gridSpan w:val="3"/>
            <w:tcBorders>
              <w:bottom w:val="single" w:color="7F7F7F" w:sz="6" w:space="0"/>
            </w:tcBorders>
            <w:shd w:val="clear" w:color="auto" w:fill="EEEEEE"/>
          </w:tcPr>
          <w:p>
            <w:pPr>
              <w:pStyle w:val="9"/>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9"/>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9"/>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9"/>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9"/>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rPr>
          <w:trHeight w:val="345" w:hRule="atLeast"/>
        </w:trPr>
        <w:tc>
          <w:tcPr>
            <w:tcW w:w="8958" w:type="dxa"/>
            <w:gridSpan w:val="5"/>
            <w:tcBorders>
              <w:bottom w:val="single" w:color="7F7F7F" w:sz="6" w:space="0"/>
            </w:tcBorders>
            <w:shd w:val="clear" w:color="auto" w:fill="EEEEEE"/>
            <w:vAlign w:val="center"/>
          </w:tcPr>
          <w:p>
            <w:pPr>
              <w:pStyle w:val="9"/>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9"/>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9"/>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9"/>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9"/>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9"/>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7"/>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9"/>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9"/>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9"/>
              <w:spacing w:before="24"/>
              <w:ind w:left="1206" w:right="1194"/>
              <w:jc w:val="center"/>
              <w:rPr>
                <w:sz w:val="19"/>
              </w:rPr>
            </w:pPr>
            <w:r>
              <w:rPr>
                <w:color w:val="333333"/>
                <w:sz w:val="19"/>
              </w:rPr>
              <w:t>股权链</w:t>
            </w:r>
          </w:p>
        </w:tc>
      </w:tr>
      <w:tr>
        <w:trPr>
          <w:trHeight w:val="2757" w:hRule="atLeast"/>
        </w:trPr>
        <w:tc>
          <w:tcPr>
            <w:tcW w:w="2154" w:type="dxa"/>
            <w:tcBorders>
              <w:top w:val="single" w:color="7F7F7F" w:sz="6" w:space="0"/>
              <w:right w:val="single" w:color="7F7F7F" w:sz="6" w:space="0"/>
            </w:tcBorders>
            <w:vAlign w:val="center"/>
          </w:tcPr>
          <w:p>
            <w:pPr>
              <w:pStyle w:val="9"/>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9"/>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9"/>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5"/>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7"/>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rPr>
          <w:trHeight w:val="345" w:hRule="atLeast"/>
        </w:trPr>
        <w:tc>
          <w:tcPr>
            <w:tcW w:w="1145" w:type="dxa"/>
            <w:tcBorders>
              <w:bottom w:val="single" w:color="7F7F7F" w:sz="6" w:space="0"/>
              <w:right w:val="single" w:color="7F7F7F" w:sz="6" w:space="0"/>
            </w:tcBorders>
            <w:shd w:val="clear" w:color="auto" w:fill="EEEEEE"/>
            <w:vAlign w:val="center"/>
          </w:tcPr>
          <w:p>
            <w:pPr>
              <w:pStyle w:val="9"/>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9"/>
              <w:spacing w:before="24"/>
              <w:ind w:left="3683" w:right="3671"/>
              <w:jc w:val="center"/>
              <w:rPr>
                <w:sz w:val="19"/>
              </w:rPr>
            </w:pPr>
            <w:r>
              <w:rPr>
                <w:color w:val="333333"/>
                <w:sz w:val="19"/>
              </w:rPr>
              <w:t>内容</w:t>
            </w:r>
          </w:p>
        </w:tc>
      </w:tr>
      <w:tr>
        <w:trPr>
          <w:trHeight w:val="345" w:hRule="atLeast"/>
        </w:trPr>
        <w:tc>
          <w:tcPr>
            <w:tcW w:w="1145" w:type="dxa"/>
            <w:tcBorders>
              <w:top w:val="single" w:color="7F7F7F" w:sz="6" w:space="0"/>
              <w:bottom w:val="single" w:color="7F7F7F" w:sz="6" w:space="0"/>
              <w:right w:val="single" w:color="7F7F7F" w:sz="6" w:space="0"/>
            </w:tcBorders>
            <w:vAlign w:val="center"/>
          </w:tcPr>
          <w:p>
            <w:pPr>
              <w:pStyle w:val="9"/>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9"/>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rPr>
          <w:trHeight w:val="801" w:hRule="atLeast"/>
        </w:trPr>
        <w:tc>
          <w:tcPr>
            <w:tcW w:w="733" w:type="dxa"/>
            <w:tcBorders>
              <w:bottom w:val="single" w:color="7F7F7F" w:sz="6" w:space="0"/>
              <w:right w:val="single" w:color="7F7F7F" w:sz="6" w:space="0"/>
            </w:tcBorders>
            <w:shd w:val="clear" w:color="auto" w:fill="EEEEEE"/>
            <w:vAlign w:val="center"/>
          </w:tcPr>
          <w:p>
            <w:pPr>
              <w:pStyle w:val="9"/>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9"/>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9"/>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28" w:right="114" w:hanging="97"/>
              <w:rPr>
                <w:sz w:val="19"/>
              </w:rPr>
            </w:pPr>
            <w:r>
              <w:rPr>
                <w:color w:val="333333"/>
                <w:spacing w:val="-6"/>
                <w:sz w:val="19"/>
              </w:rPr>
              <w:t>认缴出</w:t>
            </w:r>
            <w:r>
              <w:rPr>
                <w:color w:val="333333"/>
                <w:sz w:val="19"/>
              </w:rPr>
              <w:t>资额</w:t>
            </w:r>
          </w:p>
          <w:p>
            <w:pPr>
              <w:pStyle w:val="9"/>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9"/>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9"/>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9"/>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9"/>
              <w:spacing w:before="36" w:line="225" w:lineRule="auto"/>
              <w:ind w:left="126" w:right="108"/>
              <w:jc w:val="both"/>
              <w:rPr>
                <w:sz w:val="19"/>
              </w:rPr>
            </w:pPr>
            <w:r>
              <w:rPr>
                <w:color w:val="333333"/>
                <w:sz w:val="19"/>
              </w:rPr>
              <w:t>是否法人</w:t>
            </w:r>
          </w:p>
        </w:tc>
      </w:tr>
      <w:tr>
        <w:trPr>
          <w:trHeight w:val="1032" w:hRule="atLeast"/>
        </w:trPr>
        <w:tc>
          <w:tcPr>
            <w:tcW w:w="719" w:type="dxa"/>
            <w:tcBorders>
              <w:top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rPr>
          <w:trHeight w:val="1032" w:hRule="atLeast"/>
        </w:trPr>
        <w:tc>
          <w:tcPr>
            <w:tcW w:w="726"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9"/>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246" w:right="132" w:hanging="97"/>
              <w:rPr>
                <w:sz w:val="19"/>
              </w:rPr>
            </w:pPr>
            <w:r>
              <w:rPr>
                <w:color w:val="333333"/>
                <w:spacing w:val="-6"/>
                <w:sz w:val="19"/>
              </w:rPr>
              <w:t>认缴出</w:t>
            </w:r>
            <w:r>
              <w:rPr>
                <w:color w:val="333333"/>
                <w:sz w:val="19"/>
              </w:rPr>
              <w:t>资额</w:t>
            </w:r>
          </w:p>
          <w:p>
            <w:pPr>
              <w:pStyle w:val="9"/>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9"/>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rPr>
          <w:trHeight w:val="345" w:hRule="atLeast"/>
        </w:trPr>
        <w:tc>
          <w:tcPr>
            <w:tcW w:w="787" w:type="dxa"/>
            <w:tcBorders>
              <w:right w:val="single" w:color="7F7F7F" w:sz="6" w:space="0"/>
            </w:tcBorders>
            <w:shd w:val="clear" w:color="auto" w:fill="EEEEEE"/>
            <w:vAlign w:val="center"/>
          </w:tcPr>
          <w:p>
            <w:pPr>
              <w:pStyle w:val="9"/>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9"/>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9"/>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9"/>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9"/>
              <w:spacing w:before="24"/>
              <w:ind w:left="288"/>
              <w:rPr>
                <w:sz w:val="19"/>
              </w:rPr>
            </w:pPr>
            <w:r>
              <w:rPr>
                <w:color w:val="333333"/>
                <w:sz w:val="19"/>
              </w:rPr>
              <w:t>登记地省份</w:t>
            </w:r>
          </w:p>
        </w:tc>
      </w:tr>
      <w:tr>
        <w:trPr>
          <w:trHeight w:val="345" w:hRule="atLeast"/>
        </w:trPr>
        <w:tc>
          <w:tcPr>
            <w:tcW w:w="787" w:type="dxa"/>
            <w:tcBorders>
              <w:right w:val="single" w:color="7F7F7F" w:sz="6" w:space="0"/>
            </w:tcBorders>
            <w:shd w:val="clear" w:color="auto" w:fill="auto"/>
            <w:vAlign w:val="center"/>
          </w:tcPr>
          <w:p>
            <w:pPr>
              <w:pStyle w:val="9"/>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7"/>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rPr>
          <w:trHeight w:val="170" w:hRule="atLeast"/>
        </w:trPr>
        <w:tc>
          <w:tcPr>
            <w:tcW w:w="1636" w:type="dxa"/>
            <w:tcBorders>
              <w:right w:val="single" w:color="7F7F7F" w:sz="6" w:space="0"/>
            </w:tcBorders>
            <w:shd w:val="clear" w:color="auto" w:fill="EEEEEE"/>
            <w:vAlign w:val="center"/>
          </w:tcPr>
          <w:p>
            <w:pPr>
              <w:pStyle w:val="9"/>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9"/>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9"/>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9"/>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9"/>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7"/>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9"/>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9"/>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9"/>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9"/>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7"/>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31" w:right="115"/>
              <w:jc w:val="both"/>
              <w:rPr>
                <w:color w:val="333333"/>
                <w:sz w:val="19"/>
              </w:rPr>
            </w:pPr>
            <w:r>
              <w:rPr>
                <w:color w:val="333333"/>
                <w:sz w:val="19"/>
              </w:rPr>
              <w:t>所属</w:t>
            </w:r>
          </w:p>
          <w:p>
            <w:pPr>
              <w:pStyle w:val="9"/>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9"/>
              <w:spacing w:line="225" w:lineRule="auto"/>
              <w:ind w:left="395" w:right="187" w:hanging="193"/>
              <w:rPr>
                <w:color w:val="333333"/>
                <w:sz w:val="19"/>
              </w:rPr>
            </w:pPr>
            <w:r>
              <w:rPr>
                <w:color w:val="333333"/>
                <w:sz w:val="19"/>
              </w:rPr>
              <w:t>项目</w:t>
            </w:r>
          </w:p>
          <w:p>
            <w:pPr>
              <w:pStyle w:val="9"/>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10"/>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rPr>
          <w:trHeight w:val="345" w:hRule="atLeast"/>
        </w:trPr>
        <w:tc>
          <w:tcPr>
            <w:tcW w:w="1012" w:type="dxa"/>
            <w:tcBorders>
              <w:right w:val="single" w:color="7F7F7F" w:sz="6" w:space="0"/>
            </w:tcBorders>
            <w:shd w:val="clear" w:color="auto" w:fill="EEEEEE"/>
            <w:vAlign w:val="top"/>
          </w:tcPr>
          <w:p>
            <w:pPr>
              <w:pStyle w:val="9"/>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9"/>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9"/>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9"/>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9"/>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9"/>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9"/>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9"/>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9"/>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rPr>
          <w:trHeight w:val="345" w:hRule="atLeast"/>
        </w:trPr>
        <w:tc>
          <w:tcPr>
            <w:tcW w:w="1229"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9"/>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9"/>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9"/>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9"/>
              <w:spacing w:before="24"/>
              <w:ind w:left="630"/>
              <w:rPr>
                <w:sz w:val="19"/>
              </w:rPr>
            </w:pPr>
            <w:r>
              <w:rPr>
                <w:color w:val="333333"/>
                <w:sz w:val="19"/>
              </w:rPr>
              <w:t>发布日期</w:t>
            </w:r>
          </w:p>
        </w:tc>
      </w:tr>
      <w:tr>
        <w:trPr>
          <w:trHeight w:val="345" w:hRule="atLeast"/>
        </w:trPr>
        <w:tc>
          <w:tcPr>
            <w:tcW w:w="1229" w:type="dxa"/>
            <w:tcBorders>
              <w:right w:val="single" w:color="7F7F7F" w:sz="6" w:space="0"/>
            </w:tcBorders>
            <w:shd w:val="clear" w:color="auto" w:fill="auto"/>
            <w:vAlign w:val="center"/>
          </w:tcPr>
          <w:p>
            <w:pPr>
              <w:pStyle w:val="9"/>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7"/>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9"/>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9"/>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9"/>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9"/>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9"/>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9"/>
              <w:spacing w:before="36" w:line="225" w:lineRule="auto"/>
              <w:ind w:left="215" w:right="199"/>
              <w:rPr>
                <w:color w:val="333333"/>
                <w:sz w:val="19"/>
              </w:rPr>
            </w:pPr>
            <w:r>
              <w:rPr>
                <w:color w:val="333333"/>
                <w:sz w:val="19"/>
              </w:rPr>
              <w:t>成交额</w:t>
            </w:r>
          </w:p>
          <w:p>
            <w:pPr>
              <w:pStyle w:val="9"/>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9"/>
              <w:spacing w:before="36" w:line="225" w:lineRule="auto"/>
              <w:ind w:left="215" w:right="199"/>
              <w:rPr>
                <w:color w:val="333333"/>
                <w:sz w:val="19"/>
              </w:rPr>
            </w:pPr>
            <w:r>
              <w:rPr>
                <w:color w:val="333333"/>
                <w:sz w:val="19"/>
              </w:rPr>
              <w:t>面积</w:t>
            </w:r>
          </w:p>
          <w:p>
            <w:pPr>
              <w:pStyle w:val="9"/>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9"/>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9"/>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9"/>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9"/>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9"/>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9"/>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9"/>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9"/>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9"/>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9"/>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9"/>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9"/>
              <w:spacing w:before="24"/>
              <w:ind w:left="228"/>
              <w:rPr>
                <w:sz w:val="19"/>
              </w:rPr>
            </w:pPr>
            <w:r>
              <w:rPr>
                <w:color w:val="333333"/>
                <w:sz w:val="19"/>
              </w:rPr>
              <w:t>发证机关</w:t>
            </w:r>
          </w:p>
        </w:tc>
      </w:tr>
      <w:tr>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9"/>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9"/>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9"/>
              <w:spacing w:before="24"/>
              <w:ind w:left="390"/>
              <w:rPr>
                <w:sz w:val="19"/>
              </w:rPr>
            </w:pPr>
            <w:r>
              <w:rPr>
                <w:color w:val="333333"/>
                <w:sz w:val="19"/>
              </w:rPr>
              <w:t>建设单位</w:t>
            </w:r>
          </w:p>
        </w:tc>
      </w:tr>
      <w:tr>
        <w:trPr>
          <w:trHeight w:val="345" w:hRule="atLeast"/>
        </w:trPr>
        <w:tc>
          <w:tcPr>
            <w:tcW w:w="814" w:type="dxa"/>
            <w:tcBorders>
              <w:right w:val="single" w:color="7F7F7F" w:sz="6" w:space="0"/>
            </w:tcBorders>
            <w:shd w:val="clear" w:color="auto" w:fill="auto"/>
            <w:vAlign w:val="center"/>
          </w:tcPr>
          <w:p>
            <w:pPr>
              <w:pStyle w:val="9"/>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9"/>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9"/>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9"/>
              <w:spacing w:before="24"/>
              <w:ind w:left="390"/>
              <w:rPr>
                <w:sz w:val="19"/>
              </w:rPr>
            </w:pPr>
            <w:r>
              <w:rPr>
                <w:color w:val="333333"/>
                <w:sz w:val="19"/>
              </w:rPr>
              <w:t>上市日期</w:t>
            </w:r>
          </w:p>
        </w:tc>
      </w:tr>
      <w:tr>
        <w:trPr>
          <w:trHeight w:val="345" w:hRule="atLeast"/>
        </w:trPr>
        <w:tc>
          <w:tcPr>
            <w:tcW w:w="837" w:type="dxa"/>
            <w:tcBorders>
              <w:right w:val="single" w:color="7F7F7F" w:sz="6" w:space="0"/>
            </w:tcBorders>
            <w:shd w:val="clear" w:color="auto" w:fill="auto"/>
            <w:vAlign w:val="center"/>
          </w:tcPr>
          <w:p>
            <w:pPr>
              <w:pStyle w:val="9"/>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rPr>
          <w:trHeight w:val="345" w:hRule="atLeast"/>
        </w:trPr>
        <w:tc>
          <w:tcPr>
            <w:tcW w:w="836"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9"/>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9"/>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9"/>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9"/>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9"/>
              <w:spacing w:before="24"/>
              <w:ind w:left="383"/>
              <w:rPr>
                <w:sz w:val="19"/>
              </w:rPr>
            </w:pPr>
            <w:r>
              <w:rPr>
                <w:color w:val="333333"/>
                <w:sz w:val="19"/>
              </w:rPr>
              <w:t>审核日期</w:t>
            </w:r>
          </w:p>
        </w:tc>
      </w:tr>
      <w:tr>
        <w:trPr>
          <w:trHeight w:val="345" w:hRule="atLeast"/>
        </w:trPr>
        <w:tc>
          <w:tcPr>
            <w:tcW w:w="836" w:type="dxa"/>
            <w:tcBorders>
              <w:right w:val="single" w:color="7F7F7F" w:sz="6" w:space="0"/>
            </w:tcBorders>
            <w:shd w:val="clear" w:color="auto" w:fill="auto"/>
            <w:vAlign w:val="center"/>
          </w:tcPr>
          <w:p>
            <w:pPr>
              <w:pStyle w:val="9"/>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9"/>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微博</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9"/>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新闻舆情</w:t>
      </w:r>
    </w:p>
    <w:tbl>
      <w:tblPr>
        <w:tblStyle w:val="7"/>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rPr>
          <w:trHeight w:val="345" w:hRule="atLeast"/>
        </w:trPr>
        <w:tc>
          <w:tcPr>
            <w:tcW w:w="8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9"/>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9"/>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9"/>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近三年团队人数</w:t>
      </w:r>
    </w:p>
    <w:tbl>
      <w:tblPr>
        <w:tblStyle w:val="7"/>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rPr>
          <w:trHeight w:val="345" w:hRule="atLeast"/>
        </w:trPr>
        <w:tc>
          <w:tcPr>
            <w:tcW w:w="1192"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9"/>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9"/>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9"/>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9"/>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9"/>
              <w:spacing w:line="187" w:lineRule="exact"/>
              <w:rPr>
                <w:color w:val="333333"/>
                <w:sz w:val="19"/>
              </w:rPr>
            </w:pPr>
            <w:r>
              <w:rPr>
                <w:color w:val="333333"/>
                <w:sz w:val="19"/>
              </w:rPr>
              <w:t>${tdrs_yoy}</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专业注册人员</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9"/>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9"/>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9"/>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9"/>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团队招聘</w:t>
      </w: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rPr>
          <w:trHeight w:val="345" w:hRule="atLeast"/>
        </w:trPr>
        <w:tc>
          <w:tcPr>
            <w:tcW w:w="986"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9"/>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9"/>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rPr>
          <w:highlight w:val="none"/>
        </w:rPr>
      </w:pPr>
      <w:r>
        <w:rPr>
          <w:highlight w:val="none"/>
        </w:rPr>
        <w:t>财务总览</w:t>
      </w:r>
    </w:p>
    <w:p>
      <w:pPr>
        <w:pStyle w:val="10"/>
        <w:numPr>
          <w:ilvl w:val="0"/>
          <w:numId w:val="0"/>
        </w:numPr>
        <w:tabs>
          <w:tab w:val="left" w:pos="404"/>
        </w:tabs>
        <w:spacing w:before="204" w:after="0" w:line="240" w:lineRule="auto"/>
        <w:ind w:left="101" w:leftChars="0" w:right="0" w:rightChars="0"/>
        <w:jc w:val="left"/>
        <w:rPr>
          <w:sz w:val="36"/>
        </w:rPr>
      </w:pPr>
      <w:r>
        <w:rPr>
          <w:sz w:val="36"/>
        </w:rPr>
        <w:t>${caiwu_pic}</w:t>
      </w:r>
    </w:p>
    <w:p>
      <w:pPr>
        <w:pStyle w:val="10"/>
        <w:numPr>
          <w:ilvl w:val="0"/>
          <w:numId w:val="0"/>
        </w:numPr>
        <w:tabs>
          <w:tab w:val="left" w:pos="404"/>
        </w:tabs>
        <w:spacing w:before="204" w:after="0" w:line="240" w:lineRule="auto"/>
        <w:ind w:left="101" w:leftChars="0" w:right="0" w:rightChars="0"/>
        <w:jc w:val="left"/>
        <w:rPr>
          <w:sz w:val="36"/>
        </w:rPr>
      </w:pPr>
      <w:r>
        <w:rPr>
          <w:sz w:val="36"/>
        </w:rPr>
        <w:t>${caiwu_oneSaid}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7"/>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rPr>
          <w:trHeight w:val="1032" w:hRule="atLeast"/>
        </w:trPr>
        <w:tc>
          <w:tcPr>
            <w:tcW w:w="771" w:type="dxa"/>
            <w:tcBorders>
              <w:right w:val="single" w:color="7F7F7F" w:sz="6" w:space="0"/>
            </w:tcBorders>
            <w:shd w:val="clear" w:color="auto" w:fill="EEEEEE"/>
            <w:vAlign w:val="center"/>
          </w:tcPr>
          <w:p>
            <w:pPr>
              <w:pStyle w:val="9"/>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9"/>
              <w:spacing w:before="36" w:line="225" w:lineRule="auto"/>
              <w:ind w:left="130" w:right="116"/>
              <w:jc w:val="both"/>
              <w:rPr>
                <w:color w:val="333333"/>
                <w:sz w:val="19"/>
              </w:rPr>
            </w:pPr>
            <w:r>
              <w:rPr>
                <w:color w:val="333333"/>
                <w:sz w:val="19"/>
              </w:rPr>
              <w:t>产品</w:t>
            </w:r>
          </w:p>
          <w:p>
            <w:pPr>
              <w:pStyle w:val="9"/>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9"/>
              <w:spacing w:before="36" w:line="225" w:lineRule="auto"/>
              <w:ind w:left="124" w:right="110"/>
              <w:jc w:val="both"/>
              <w:rPr>
                <w:color w:val="333333"/>
                <w:sz w:val="19"/>
              </w:rPr>
            </w:pPr>
            <w:r>
              <w:rPr>
                <w:color w:val="333333"/>
                <w:sz w:val="19"/>
              </w:rPr>
              <w:t>产品</w:t>
            </w:r>
          </w:p>
          <w:p>
            <w:pPr>
              <w:pStyle w:val="9"/>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9"/>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9"/>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9"/>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9"/>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9"/>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3"/>
        <w:numPr>
          <w:ilvl w:val="0"/>
          <w:numId w:val="0"/>
        </w:numPr>
        <w:tabs>
          <w:tab w:val="left" w:pos="583"/>
        </w:tabs>
        <w:spacing w:before="33" w:after="0" w:line="240" w:lineRule="auto"/>
        <w:ind w:left="101" w:leftChars="0" w:right="0" w:rightChars="0"/>
        <w:jc w:val="left"/>
        <w:rPr>
          <w:rFonts w:hint="default"/>
          <w:lang w:val="en-US" w:eastAsia="zh-CN"/>
        </w:rPr>
      </w:pPr>
    </w:p>
    <w:p>
      <w:pPr>
        <w:pStyle w:val="3"/>
        <w:numPr>
          <w:ilvl w:val="1"/>
          <w:numId w:val="1"/>
        </w:numPr>
        <w:tabs>
          <w:tab w:val="left" w:pos="583"/>
        </w:tabs>
        <w:spacing w:before="33" w:after="0" w:line="240" w:lineRule="auto"/>
        <w:ind w:left="582" w:right="0" w:hanging="481"/>
        <w:jc w:val="left"/>
        <w:rPr>
          <w:rFonts w:hint="default"/>
          <w:highlight w:val="none"/>
          <w:lang w:val="en-US" w:eastAsia="zh-CN"/>
        </w:rPr>
      </w:pPr>
      <w:r>
        <w:rPr>
          <w:rFonts w:hint="eastAsia"/>
          <w:highlight w:val="none"/>
          <w:lang w:val="en-US" w:eastAsia="zh-CN"/>
        </w:rPr>
        <w:t>备案主营产品</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927"/>
        <w:gridCol w:w="3330"/>
        <w:gridCol w:w="281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927"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default" w:eastAsia="宋体"/>
                <w:sz w:val="19"/>
                <w:lang w:val="en-US" w:eastAsia="zh-CN"/>
              </w:rPr>
            </w:pPr>
            <w:r>
              <w:rPr>
                <w:rFonts w:hint="eastAsia"/>
                <w:sz w:val="19"/>
                <w:lang w:val="en-US" w:eastAsia="zh-CN"/>
              </w:rPr>
              <w:t>产品名称</w:t>
            </w:r>
          </w:p>
        </w:tc>
        <w:tc>
          <w:tcPr>
            <w:tcW w:w="33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default" w:eastAsia="宋体"/>
                <w:sz w:val="19"/>
                <w:lang w:val="en-US" w:eastAsia="zh-CN"/>
              </w:rPr>
            </w:pPr>
            <w:r>
              <w:rPr>
                <w:rFonts w:hint="eastAsia"/>
                <w:sz w:val="19"/>
                <w:lang w:val="en-US" w:eastAsia="zh-CN"/>
              </w:rPr>
              <w:t>标准名称</w:t>
            </w:r>
          </w:p>
        </w:tc>
        <w:tc>
          <w:tcPr>
            <w:tcW w:w="281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eastAsia="宋体"/>
                <w:sz w:val="19"/>
                <w:lang w:val="en-US" w:eastAsia="zh-CN"/>
              </w:rPr>
            </w:pPr>
            <w:r>
              <w:rPr>
                <w:rFonts w:hint="eastAsia"/>
                <w:sz w:val="19"/>
                <w:lang w:val="en-US" w:eastAsia="zh-CN"/>
              </w:rPr>
              <w:t>标准编号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rFonts w:hint="default" w:eastAsia="宋体"/>
                <w:sz w:val="19"/>
                <w:lang w:eastAsia="zh-CN"/>
              </w:rPr>
            </w:pPr>
            <w:r>
              <w:rPr>
                <w:rFonts w:hint="default"/>
                <w:sz w:val="19"/>
                <w:lang w:eastAsia="zh-CN"/>
              </w:rPr>
              <w:t>${ps_no}</w:t>
            </w:r>
          </w:p>
        </w:tc>
        <w:tc>
          <w:tcPr>
            <w:tcW w:w="1927"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rFonts w:hint="default"/>
                <w:sz w:val="19"/>
                <w:lang w:eastAsia="zh-CN"/>
              </w:rPr>
              <w:t>${ps_pname}</w:t>
            </w:r>
          </w:p>
        </w:tc>
        <w:tc>
          <w:tcPr>
            <w:tcW w:w="33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rFonts w:hint="default"/>
                <w:sz w:val="19"/>
                <w:lang w:eastAsia="zh-CN"/>
              </w:rPr>
              <w:t>${ps_sname}</w:t>
            </w:r>
          </w:p>
        </w:tc>
        <w:tc>
          <w:tcPr>
            <w:tcW w:w="2819" w:type="dxa"/>
            <w:tcBorders>
              <w:top w:val="single" w:color="7F7F7F" w:sz="6" w:space="0"/>
              <w:left w:val="single" w:color="7F7F7F" w:sz="6" w:space="0"/>
            </w:tcBorders>
            <w:vAlign w:val="center"/>
          </w:tcPr>
          <w:p>
            <w:pPr>
              <w:pStyle w:val="9"/>
              <w:spacing w:before="24"/>
              <w:ind w:right="103"/>
              <w:jc w:val="center"/>
              <w:rPr>
                <w:sz w:val="19"/>
              </w:rPr>
            </w:pPr>
            <w:r>
              <w:rPr>
                <w:rFonts w:hint="default"/>
                <w:sz w:val="19"/>
                <w:lang w:eastAsia="zh-CN"/>
              </w:rPr>
              <w:t>${ps_sno}</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rPr>
        <w:t>主营商品分析</w:t>
      </w:r>
    </w:p>
    <w:p>
      <w:pPr>
        <w:rPr>
          <w:rFonts w:hint="eastAsia" w:eastAsiaTheme="minorEastAsia"/>
          <w:lang w:val="en-US" w:eastAsia="zh-Hans"/>
        </w:rPr>
      </w:pPr>
      <w:r>
        <w:rPr>
          <w:rFonts w:hint="eastAsia"/>
          <w:lang w:val="en-US" w:eastAsia="zh-Hans"/>
        </w:rPr>
        <w:t>自</w:t>
      </w:r>
      <w:r>
        <w:rPr>
          <w:rFonts w:hint="default"/>
          <w:lang w:eastAsia="zh-Hans"/>
        </w:rPr>
        <w:t>${common_data_zhouqi}</w:t>
      </w:r>
      <w:r>
        <w:rPr>
          <w:rFonts w:hint="eastAsia"/>
          <w:lang w:val="en-US" w:eastAsia="zh-Hans"/>
        </w:rPr>
        <w:t>的销项发票</w:t>
      </w:r>
    </w:p>
    <w:p>
      <w:r>
        <w:rPr>
          <w:rFonts w:hint="eastAsia"/>
        </w:rPr>
        <w:t>注：提取自发票的一级科目</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9"/>
              <w:spacing w:before="24"/>
              <w:ind w:right="103"/>
              <w:jc w:val="center"/>
              <w:rPr>
                <w:sz w:val="19"/>
              </w:rPr>
            </w:pPr>
            <w:r>
              <w:rPr>
                <w:sz w:val="19"/>
              </w:rPr>
              <w:t>${fpxx_zyspfx_zhanbi}</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fpxx_zyspfx_img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主要成本</w:t>
      </w:r>
      <w:r>
        <w:rPr>
          <w:rFonts w:hint="eastAsia"/>
        </w:rPr>
        <w:t>分析</w:t>
      </w:r>
    </w:p>
    <w:p>
      <w:r>
        <w:rPr>
          <w:rFonts w:hint="eastAsia"/>
          <w:lang w:val="en-US" w:eastAsia="zh-Hans"/>
        </w:rPr>
        <w:t>自</w:t>
      </w:r>
      <w:r>
        <w:rPr>
          <w:rFonts w:hint="default"/>
          <w:lang w:eastAsia="zh-Hans"/>
        </w:rPr>
        <w:t>${common_data_zhouqi}</w:t>
      </w:r>
      <w:r>
        <w:rPr>
          <w:rFonts w:hint="eastAsia"/>
          <w:lang w:val="en-US" w:eastAsia="zh-Hans"/>
        </w:rPr>
        <w:t>的进项发票</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9"/>
              <w:spacing w:before="24"/>
              <w:ind w:right="103"/>
              <w:jc w:val="center"/>
              <w:rPr>
                <w:sz w:val="19"/>
              </w:rPr>
            </w:pPr>
            <w:r>
              <w:rPr>
                <w:sz w:val="19"/>
              </w:rPr>
              <w:t>${fpjx_zycbfx_zhanbi}</w:t>
            </w:r>
          </w:p>
        </w:tc>
      </w:tr>
    </w:tbl>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fpjx_zycbfx_img</w:t>
      </w:r>
      <w:r>
        <w:rPr>
          <w:sz w:val="36"/>
        </w:rPr>
        <w:t>}</w:t>
      </w: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w:t>
      </w:r>
      <w:r>
        <w:rPr>
          <w:rFonts w:hint="default"/>
          <w:sz w:val="36"/>
        </w:rPr>
        <w:t>sysSaid</w:t>
      </w:r>
      <w:r>
        <w:rPr>
          <w:sz w:val="36"/>
        </w:rPr>
        <w:t>}</w:t>
      </w:r>
    </w:p>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水费支出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${fpjx_shuifei_ent}</w:t>
            </w:r>
          </w:p>
        </w:tc>
      </w:tr>
    </w:tbl>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电费支出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${fpjx_dianfei_ent}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燃气支出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${fpjx_ranqi_ent}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热力支出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${fpjx_reli_ent}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运输与仓储支出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${fpjx_ysycc_ent}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物业支出</w:t>
      </w:r>
    </w:p>
    <w:p>
      <w:pPr>
        <w:pStyle w:val="5"/>
        <w:spacing w:before="15" w:after="1"/>
        <w:rPr>
          <w:rFonts w:ascii="Arial Unicode MS"/>
          <w:sz w:val="5"/>
        </w:rPr>
      </w:pP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425"/>
        <w:gridCol w:w="458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425"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58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${fpjx_wuye_date}</w:t>
            </w:r>
          </w:p>
        </w:tc>
        <w:tc>
          <w:tcPr>
            <w:tcW w:w="1425"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${fpjx_wuye_money}</w:t>
            </w:r>
          </w:p>
        </w:tc>
        <w:tc>
          <w:tcPr>
            <w:tcW w:w="4589" w:type="dxa"/>
            <w:tcBorders>
              <w:top w:val="single" w:color="7F7F7F" w:sz="6" w:space="0"/>
              <w:left w:val="single" w:color="7F7F7F" w:sz="6" w:space="0"/>
            </w:tcBorders>
            <w:vAlign w:val="center"/>
          </w:tcPr>
          <w:p>
            <w:pPr>
              <w:pStyle w:val="9"/>
              <w:spacing w:before="24"/>
              <w:ind w:right="103"/>
              <w:jc w:val="center"/>
              <w:rPr>
                <w:sz w:val="19"/>
              </w:rPr>
            </w:pPr>
            <w:r>
              <w:rPr>
                <w:sz w:val="19"/>
              </w:rPr>
              <w:t>${fpjx_wuye_ent}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r>
        <w:rPr>
          <w:rFonts w:hint="default"/>
          <w:lang w:eastAsia="zh-Hans"/>
        </w:rPr>
        <w:t>（</w:t>
      </w:r>
      <w:r>
        <w:rPr>
          <w:rFonts w:hint="eastAsia"/>
          <w:lang w:val="en-US" w:eastAsia="zh-Hans"/>
        </w:rPr>
        <w:t>万元</w:t>
      </w:r>
      <w:r>
        <w:rPr>
          <w:rFonts w:hint="default"/>
          <w:lang w:eastAsia="zh-Hans"/>
        </w:rPr>
        <w:t>）</w:t>
      </w:r>
    </w:p>
    <w:tbl>
      <w:tblPr>
        <w:tblStyle w:val="7"/>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销项有效金额</w:t>
            </w:r>
          </w:p>
        </w:tc>
        <w:tc>
          <w:tcPr>
            <w:tcW w:w="12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进项有效金额</w:t>
            </w:r>
          </w:p>
        </w:tc>
      </w:tr>
      <w:tr>
        <w:trPr>
          <w:trHeight w:val="345" w:hRule="atLeast"/>
        </w:trPr>
        <w:tc>
          <w:tcPr>
            <w:tcW w:w="20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_jxm}</w:t>
            </w:r>
          </w:p>
        </w:tc>
      </w:tr>
    </w:tbl>
    <w:p>
      <w:pPr>
        <w:pStyle w:val="10"/>
        <w:numPr>
          <w:ilvl w:val="0"/>
          <w:numId w:val="0"/>
        </w:numPr>
        <w:tabs>
          <w:tab w:val="left" w:pos="404"/>
        </w:tabs>
        <w:spacing w:before="204" w:after="0" w:line="240" w:lineRule="auto"/>
        <w:ind w:right="0" w:rightChars="0"/>
        <w:jc w:val="left"/>
        <w:rPr>
          <w:sz w:val="36"/>
        </w:rPr>
      </w:pPr>
    </w:p>
    <w:tbl>
      <w:tblPr>
        <w:tblStyle w:val="7"/>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_qt_xxm}</w:t>
            </w:r>
          </w:p>
        </w:tc>
      </w:tr>
    </w:tbl>
    <w:p>
      <w:pPr>
        <w:pStyle w:val="3"/>
        <w:numPr>
          <w:ilvl w:val="1"/>
          <w:numId w:val="1"/>
        </w:numPr>
        <w:tabs>
          <w:tab w:val="left" w:pos="583"/>
        </w:tabs>
        <w:spacing w:before="33" w:after="0" w:line="240" w:lineRule="auto"/>
        <w:ind w:left="582" w:right="0" w:hanging="481"/>
        <w:jc w:val="left"/>
        <w:rPr>
          <w:rFonts w:hint="eastAsia"/>
          <w:lang w:val="en-US" w:eastAsia="zh-Hans"/>
        </w:rPr>
      </w:pPr>
      <w:r>
        <w:rPr>
          <w:rFonts w:hint="eastAsia"/>
          <w:lang w:val="en-US" w:eastAsia="zh-Hans"/>
        </w:rPr>
        <w:t>企业销项发票分析</w:t>
      </w:r>
    </w:p>
    <w:p>
      <w:pPr>
        <w:rPr>
          <w:rFonts w:hint="eastAsia"/>
          <w:b w:val="0"/>
          <w:bCs w:val="0"/>
          <w:i/>
          <w:iCs/>
          <w:lang w:val="en-US" w:eastAsia="zh-Hans"/>
        </w:rPr>
      </w:pPr>
      <w:r>
        <w:rPr>
          <w:rFonts w:hint="eastAsia"/>
          <w:b w:val="0"/>
          <w:bCs w:val="0"/>
          <w:i/>
          <w:iCs/>
          <w:lang w:val="en-US" w:eastAsia="zh-CN"/>
        </w:rPr>
        <w:t>注：所有的占比均指的占同一年的比例</w:t>
      </w:r>
    </w:p>
    <w:p>
      <w:pPr>
        <w:pStyle w:val="4"/>
        <w:numPr>
          <w:ilvl w:val="0"/>
          <w:numId w:val="2"/>
        </w:numPr>
        <w:bidi w:val="0"/>
        <w:ind w:left="425" w:leftChars="0" w:hanging="425" w:firstLineChars="0"/>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7"/>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_nmzb}</w:t>
            </w:r>
          </w:p>
        </w:tc>
      </w:tr>
    </w:tbl>
    <w:p>
      <w:pPr>
        <w:pStyle w:val="10"/>
        <w:numPr>
          <w:ilvl w:val="0"/>
          <w:numId w:val="0"/>
        </w:numPr>
        <w:tabs>
          <w:tab w:val="left" w:pos="404"/>
        </w:tabs>
        <w:spacing w:before="204" w:after="0" w:line="240" w:lineRule="auto"/>
        <w:ind w:right="0" w:rightChars="0"/>
        <w:jc w:val="left"/>
        <w:rPr>
          <w:sz w:val="36"/>
        </w:rPr>
      </w:pPr>
    </w:p>
    <w:p>
      <w:pPr>
        <w:pStyle w:val="4"/>
        <w:numPr>
          <w:ilvl w:val="0"/>
          <w:numId w:val="2"/>
        </w:numPr>
        <w:bidi w:val="0"/>
        <w:ind w:left="425" w:leftChars="0" w:hanging="425" w:firstLineChars="0"/>
        <w:rPr>
          <w:rFonts w:hint="eastAsia"/>
          <w:b w:val="0"/>
          <w:lang w:val="en-US" w:eastAsia="zh-CN"/>
        </w:rPr>
      </w:pPr>
      <w:r>
        <w:rPr>
          <w:rFonts w:hint="eastAsia"/>
          <w:b w:val="0"/>
          <w:lang w:val="en-US" w:eastAsia="zh-Hans"/>
        </w:rPr>
        <w:t>月度销项正常发票分析</w:t>
      </w:r>
      <w:r>
        <w:rPr>
          <w:rFonts w:hint="default"/>
          <w:b w:val="0"/>
          <w:lang w:val="en-US" w:eastAsia="zh-Hans"/>
        </w:rPr>
        <w:t>（</w:t>
      </w:r>
      <w:r>
        <w:rPr>
          <w:rFonts w:hint="eastAsia"/>
          <w:b w:val="0"/>
          <w:lang w:val="en-US" w:eastAsia="zh-Hans"/>
        </w:rPr>
        <w:t>万元</w:t>
      </w:r>
      <w:r>
        <w:rPr>
          <w:rFonts w:hint="default"/>
          <w:b w:val="0"/>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n_</w:t>
      </w:r>
      <w:r>
        <w:rPr>
          <w:rFonts w:hint="eastAsia"/>
          <w:sz w:val="36"/>
        </w:rPr>
        <w:t>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2"/>
        </w:numPr>
        <w:bidi w:val="0"/>
        <w:ind w:left="425" w:leftChars="0" w:hanging="425" w:firstLineChars="0"/>
        <w:rPr>
          <w:rFonts w:hint="eastAsia"/>
          <w:b w:val="0"/>
          <w:lang w:val="en-US" w:eastAsia="zh-CN"/>
        </w:rPr>
      </w:pPr>
      <w:r>
        <w:rPr>
          <w:rFonts w:hint="eastAsia"/>
          <w:b w:val="0"/>
          <w:lang w:val="en-US" w:eastAsia="zh-Hans"/>
        </w:rPr>
        <w:t>月度销项红充发票分析</w:t>
      </w:r>
      <w:r>
        <w:rPr>
          <w:rFonts w:hint="default"/>
          <w:b w:val="0"/>
          <w:lang w:val="en-US" w:eastAsia="zh-Hans"/>
        </w:rPr>
        <w:t>（</w:t>
      </w:r>
      <w:r>
        <w:rPr>
          <w:rFonts w:hint="eastAsia"/>
          <w:b w:val="0"/>
          <w:lang w:val="en-US" w:eastAsia="zh-Hans"/>
        </w:rPr>
        <w:t>占比</w:t>
      </w:r>
      <w:r>
        <w:rPr>
          <w:rFonts w:hint="default"/>
          <w:b w:val="0"/>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r_</w:t>
      </w:r>
      <w:r>
        <w:rPr>
          <w:rFonts w:hint="eastAsia"/>
          <w:sz w:val="36"/>
        </w:rPr>
        <w:t>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2"/>
        </w:numPr>
        <w:bidi w:val="0"/>
        <w:ind w:left="425" w:leftChars="0" w:hanging="425" w:firstLineChars="0"/>
        <w:rPr>
          <w:rFonts w:hint="eastAsia"/>
          <w:b w:val="0"/>
          <w:lang w:val="en-US" w:eastAsia="zh-Hans"/>
        </w:rPr>
      </w:pPr>
      <w:r>
        <w:rPr>
          <w:rFonts w:hint="eastAsia"/>
          <w:b w:val="0"/>
          <w:lang w:val="en-US" w:eastAsia="zh-Hans"/>
        </w:rPr>
        <w:t>月度销项作废发票分析</w:t>
      </w:r>
      <w:r>
        <w:rPr>
          <w:rFonts w:hint="default"/>
          <w:b w:val="0"/>
          <w:lang w:val="en-US" w:eastAsia="zh-Hans"/>
        </w:rPr>
        <w:t>（</w:t>
      </w:r>
      <w:r>
        <w:rPr>
          <w:rFonts w:hint="eastAsia"/>
          <w:b w:val="0"/>
          <w:lang w:val="en-US" w:eastAsia="zh-Hans"/>
        </w:rPr>
        <w:t>占比</w:t>
      </w:r>
      <w:r>
        <w:rPr>
          <w:rFonts w:hint="default"/>
          <w:b w:val="0"/>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_c12}</w:t>
            </w:r>
          </w:p>
        </w:tc>
      </w:tr>
    </w:tbl>
    <w:p>
      <w:pPr>
        <w:pStyle w:val="10"/>
        <w:numPr>
          <w:ilvl w:val="0"/>
          <w:numId w:val="0"/>
        </w:numPr>
        <w:tabs>
          <w:tab w:val="left" w:pos="404"/>
        </w:tabs>
        <w:spacing w:before="204" w:after="0" w:line="240" w:lineRule="auto"/>
        <w:ind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c_</w:t>
      </w:r>
      <w:r>
        <w:rPr>
          <w:rFonts w:hint="eastAsia"/>
          <w:sz w:val="36"/>
        </w:rPr>
        <w:t>img</w:t>
      </w:r>
      <w:r>
        <w:rPr>
          <w:sz w:val="36"/>
        </w:rPr>
        <w:t>}</w:t>
      </w:r>
    </w:p>
    <w:p>
      <w:pPr>
        <w:pStyle w:val="10"/>
        <w:numPr>
          <w:ilvl w:val="0"/>
          <w:numId w:val="0"/>
        </w:numPr>
        <w:tabs>
          <w:tab w:val="left" w:pos="404"/>
        </w:tabs>
        <w:spacing w:before="204" w:after="0" w:line="240" w:lineRule="auto"/>
        <w:ind w:right="0" w:rightChars="0"/>
        <w:jc w:val="left"/>
        <w:rPr>
          <w:sz w:val="36"/>
        </w:rPr>
      </w:pPr>
    </w:p>
    <w:p>
      <w:pPr>
        <w:pStyle w:val="4"/>
        <w:numPr>
          <w:ilvl w:val="0"/>
          <w:numId w:val="2"/>
        </w:numPr>
        <w:bidi w:val="0"/>
        <w:ind w:left="425" w:leftChars="0" w:hanging="425" w:firstLineChars="0"/>
        <w:rPr>
          <w:rFonts w:hint="eastAsia"/>
          <w:b w:val="0"/>
          <w:lang w:val="en-US" w:eastAsia="zh-Hans"/>
        </w:rPr>
      </w:pPr>
      <w:r>
        <w:rPr>
          <w:rFonts w:hint="eastAsia"/>
          <w:b w:val="0"/>
          <w:lang w:val="en-US" w:eastAsia="zh-Hans"/>
        </w:rPr>
        <w:t>单张开票金额TOP10记录</w:t>
      </w:r>
      <w:r>
        <w:rPr>
          <w:rFonts w:hint="default"/>
          <w:b w:val="0"/>
          <w:lang w:val="en-US" w:eastAsia="zh-Hans"/>
        </w:rPr>
        <w:t>（</w:t>
      </w:r>
      <w:r>
        <w:rPr>
          <w:rFonts w:hint="eastAsia"/>
          <w:b w:val="0"/>
          <w:lang w:val="en-US" w:eastAsia="zh-Hans"/>
        </w:rPr>
        <w:t>万元</w:t>
      </w:r>
      <w:r>
        <w:rPr>
          <w:rFonts w:hint="default"/>
          <w:b w:val="0"/>
          <w:lang w:val="en-US" w:eastAsia="zh-Hans"/>
        </w:rPr>
        <w:t>）</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_zb}</w:t>
            </w:r>
          </w:p>
        </w:tc>
      </w:tr>
    </w:tbl>
    <w:p>
      <w:pPr>
        <w:pStyle w:val="10"/>
        <w:numPr>
          <w:ilvl w:val="0"/>
          <w:numId w:val="0"/>
        </w:numPr>
        <w:tabs>
          <w:tab w:val="left" w:pos="404"/>
        </w:tabs>
        <w:spacing w:before="204" w:after="0" w:line="240" w:lineRule="auto"/>
        <w:ind w:left="101" w:leftChars="0" w:right="0" w:rightChars="0"/>
        <w:jc w:val="left"/>
        <w:rPr>
          <w:rFonts w:hint="default" w:eastAsia="宋体"/>
          <w:b w:val="0"/>
          <w:i/>
          <w:iCs/>
          <w:lang w:val="en-US" w:eastAsia="zh-CN"/>
        </w:rPr>
      </w:pPr>
      <w:r>
        <w:rPr>
          <w:rFonts w:hint="eastAsia"/>
          <w:b w:val="0"/>
          <w:i/>
          <w:iCs/>
          <w:lang w:val="en-US" w:eastAsia="zh-CN"/>
        </w:rPr>
        <w:t>注：为最近1年度所有发票中单张</w:t>
      </w:r>
      <w:r>
        <w:rPr>
          <w:rFonts w:hint="eastAsia"/>
          <w:b w:val="0"/>
          <w:i/>
          <w:iCs/>
          <w:lang w:val="en-US" w:eastAsia="zh-Hans"/>
        </w:rPr>
        <w:t>TOP10</w:t>
      </w:r>
      <w:r>
        <w:rPr>
          <w:rFonts w:hint="eastAsia"/>
          <w:b w:val="0"/>
          <w:i/>
          <w:iCs/>
          <w:lang w:val="en-US" w:eastAsia="zh-CN"/>
        </w:rPr>
        <w:t>及占比。</w:t>
      </w: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fpxx_dzkpjeTOP10jl_xx_img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2"/>
        </w:numPr>
        <w:bidi w:val="0"/>
        <w:ind w:left="425" w:leftChars="0" w:hanging="425" w:firstLineChars="0"/>
        <w:rPr>
          <w:rFonts w:hint="eastAsia"/>
          <w:b w:val="0"/>
          <w:lang w:val="en-US" w:eastAsia="zh-Hans"/>
        </w:rPr>
      </w:pPr>
      <w:r>
        <w:rPr>
          <w:rFonts w:hint="eastAsia"/>
          <w:b w:val="0"/>
          <w:lang w:val="en-US" w:eastAsia="zh-Hans"/>
        </w:rPr>
        <w:t>累计开票金额TOP10企业汇总</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_zb2}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fpxx_ljkpjeTOP10qyhz_xx_img</w:t>
      </w:r>
      <w:r>
        <w:rPr>
          <w:sz w:val="36"/>
        </w:rPr>
        <w:t>}</w:t>
      </w:r>
    </w:p>
    <w:p>
      <w:pPr>
        <w:pStyle w:val="10"/>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hint="eastAsia"/>
          <w:lang w:val="en-US" w:eastAsia="zh-Hans"/>
        </w:rPr>
      </w:pPr>
      <w:r>
        <w:rPr>
          <w:rFonts w:hint="eastAsia"/>
          <w:lang w:val="en-US" w:eastAsia="zh-Hans"/>
        </w:rPr>
        <w:t>下游企业汇总分析</w:t>
      </w:r>
    </w:p>
    <w:p>
      <w:pPr>
        <w:pStyle w:val="4"/>
        <w:numPr>
          <w:ilvl w:val="0"/>
          <w:numId w:val="3"/>
        </w:numPr>
        <w:bidi w:val="0"/>
        <w:rPr>
          <w:rFonts w:hint="eastAsia"/>
          <w:lang w:eastAsia="zh-Hans"/>
        </w:rPr>
      </w:pPr>
      <w:r>
        <w:rPr>
          <w:rFonts w:hint="eastAsia"/>
          <w:lang w:val="en-US" w:eastAsia="zh-Hans"/>
        </w:rPr>
        <w:t>下游客户稳定性分析</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1.</w:t>
      </w: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${fpxx_xyqyhznxfb_img}</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${fpxx_xyqyghqk_img}</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3.</w:t>
      </w: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10"/>
        <w:numPr>
          <w:ilvl w:val="0"/>
          <w:numId w:val="0"/>
        </w:numPr>
        <w:tabs>
          <w:tab w:val="left" w:pos="404"/>
        </w:tabs>
        <w:spacing w:before="204" w:after="0" w:line="240" w:lineRule="auto"/>
        <w:ind w:left="101" w:leftChars="0" w:right="0" w:rightChars="0"/>
        <w:jc w:val="left"/>
        <w:rPr>
          <w:sz w:val="36"/>
        </w:rPr>
      </w:pPr>
    </w:p>
    <w:tbl>
      <w:tblPr>
        <w:tblStyle w:val="7"/>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稳定性评分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评分维度，评分越高稳定性越好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rPr>
              <w:t>下游与企业关系高度稳定</w:t>
            </w:r>
          </w:p>
          <w:p>
            <w:pPr>
              <w:pStyle w:val="9"/>
              <w:spacing w:before="24"/>
              <w:ind w:right="103"/>
              <w:jc w:val="center"/>
              <w:rPr>
                <w:rFonts w:hint="eastAsia"/>
                <w:sz w:val="19"/>
              </w:rPr>
            </w:pPr>
            <w:r>
              <w:rPr>
                <w:rFonts w:hint="eastAsia"/>
                <w:sz w:val="19"/>
                <w:lang w:val="en-US" w:eastAsia="zh-CN"/>
              </w:rPr>
              <w:t>1</w:t>
            </w:r>
            <w:r>
              <w:rPr>
                <w:rFonts w:hint="eastAsia"/>
                <w:sz w:val="19"/>
              </w:rPr>
              <w:t>，下游企业与企业合作年限长，合作粘性好，双方互补或依存度高</w:t>
            </w:r>
          </w:p>
          <w:p>
            <w:pPr>
              <w:pStyle w:val="9"/>
              <w:spacing w:before="24"/>
              <w:ind w:right="103"/>
              <w:jc w:val="center"/>
              <w:rPr>
                <w:rFonts w:hint="eastAsia"/>
                <w:sz w:val="19"/>
              </w:rPr>
            </w:pPr>
            <w:r>
              <w:rPr>
                <w:rFonts w:hint="eastAsia"/>
                <w:sz w:val="19"/>
                <w:lang w:val="en-US" w:eastAsia="zh-CN"/>
              </w:rPr>
              <w:t>2</w:t>
            </w:r>
            <w:r>
              <w:rPr>
                <w:rFonts w:hint="eastAsia"/>
                <w:sz w:val="19"/>
              </w:rPr>
              <w:t>，下游企业更换频率低，大部分合作关系稳定</w:t>
            </w:r>
          </w:p>
          <w:p>
            <w:pPr>
              <w:pStyle w:val="9"/>
              <w:spacing w:before="24"/>
              <w:ind w:right="103"/>
              <w:jc w:val="center"/>
              <w:rPr>
                <w:rFonts w:hint="eastAsia"/>
                <w:sz w:val="19"/>
              </w:rPr>
            </w:pPr>
            <w:r>
              <w:rPr>
                <w:rFonts w:hint="eastAsia"/>
                <w:sz w:val="19"/>
                <w:lang w:val="en-US" w:eastAsia="zh-CN"/>
              </w:rPr>
              <w:t>3</w:t>
            </w:r>
            <w:r>
              <w:rPr>
                <w:rFonts w:hint="eastAsia"/>
                <w:sz w:val="19"/>
              </w:rPr>
              <w:t>，下游企业采购频率和金额良性增长，分布良好</w:t>
            </w:r>
          </w:p>
          <w:p>
            <w:pPr>
              <w:pStyle w:val="9"/>
              <w:spacing w:before="24"/>
              <w:ind w:right="103"/>
              <w:jc w:val="center"/>
              <w:rPr>
                <w:rFonts w:hint="eastAsia"/>
                <w:sz w:val="19"/>
              </w:rPr>
            </w:pPr>
            <w:r>
              <w:rPr>
                <w:rFonts w:hint="eastAsia"/>
                <w:sz w:val="19"/>
                <w:lang w:val="en-US" w:eastAsia="zh-CN"/>
              </w:rPr>
              <w:t>4</w:t>
            </w:r>
            <w:r>
              <w:rPr>
                <w:rFonts w:hint="eastAsia"/>
                <w:sz w:val="19"/>
              </w:rPr>
              <w:t>，核心经销商的变化情况，尤其是TOP10或TOP20，如变化不大则稳定性好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下游与企业关系稳定良好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下游与企业关系稳定较差</w:t>
            </w:r>
          </w:p>
        </w:tc>
      </w:tr>
    </w:tbl>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3"/>
        </w:numPr>
        <w:bidi w:val="0"/>
        <w:rPr>
          <w:rFonts w:hint="eastAsia"/>
          <w:b w:val="0"/>
          <w:lang w:val="en-US" w:eastAsia="zh-Hans"/>
        </w:rPr>
      </w:pPr>
      <w:r>
        <w:rPr>
          <w:rFonts w:hint="eastAsia"/>
          <w:b w:val="0"/>
          <w:lang w:val="en-US" w:eastAsia="zh-Hans"/>
        </w:rPr>
        <w:t>下游客户集中度分析</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1.</w:t>
      </w:r>
      <w:r>
        <w:rPr>
          <w:rFonts w:hint="eastAsia"/>
          <w:lang w:val="en-US" w:eastAsia="zh-Hans"/>
        </w:rPr>
        <w:t>销售前十企业总占比</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${fpxx_xsqsqyzzb_img1}</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${fpxx_xsqsqyzzb_img2}</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${fpxx_xsqsqyzzb_img3}</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下游集中度情况评估</w:t>
      </w:r>
      <w:r>
        <w:rPr>
          <w:rFonts w:hint="default"/>
          <w:lang w:eastAsia="zh-Hans"/>
        </w:rPr>
        <w:t xml:space="preserve">  </w:t>
      </w:r>
      <w:r>
        <w:rPr>
          <w:rFonts w:hint="eastAsia"/>
          <w:lang w:val="en-US" w:eastAsia="zh-Hans"/>
        </w:rPr>
        <w:t>集中度指数</w:t>
      </w:r>
      <w:r>
        <w:rPr>
          <w:rFonts w:hint="default"/>
          <w:lang w:eastAsia="zh-Hans"/>
        </w:rPr>
        <w:t xml:space="preserve">  ${xyjzd}</w:t>
      </w:r>
    </w:p>
    <w:p>
      <w:pPr>
        <w:pStyle w:val="10"/>
        <w:numPr>
          <w:ilvl w:val="0"/>
          <w:numId w:val="0"/>
        </w:numPr>
        <w:tabs>
          <w:tab w:val="left" w:pos="404"/>
        </w:tabs>
        <w:spacing w:before="204" w:after="0" w:line="240" w:lineRule="auto"/>
        <w:ind w:left="101" w:leftChars="0" w:right="0" w:rightChars="0"/>
        <w:jc w:val="left"/>
        <w:rPr>
          <w:sz w:val="36"/>
        </w:rPr>
      </w:pPr>
    </w:p>
    <w:tbl>
      <w:tblPr>
        <w:tblStyle w:val="7"/>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rPr>
              <w:t>下游企业集中度很高</w:t>
            </w:r>
            <w:r>
              <w:rPr>
                <w:rFonts w:hint="eastAsia"/>
                <w:sz w:val="19"/>
              </w:rPr>
              <w:br w:type="textWrapping"/>
            </w:r>
            <w:r>
              <w:rPr>
                <w:rFonts w:hint="eastAsia"/>
                <w:sz w:val="19"/>
                <w:lang w:val="en-US" w:eastAsia="zh-CN"/>
              </w:rPr>
              <w:t>1</w:t>
            </w:r>
            <w:r>
              <w:rPr>
                <w:rFonts w:hint="eastAsia"/>
                <w:sz w:val="19"/>
              </w:rPr>
              <w:t>，下游企业业务集中度高，少部分下游企业交易额总量占比高</w:t>
            </w:r>
          </w:p>
          <w:p>
            <w:pPr>
              <w:pStyle w:val="9"/>
              <w:spacing w:before="24"/>
              <w:ind w:right="103"/>
              <w:jc w:val="center"/>
              <w:rPr>
                <w:rFonts w:hint="eastAsia"/>
                <w:sz w:val="19"/>
              </w:rPr>
            </w:pPr>
            <w:r>
              <w:rPr>
                <w:rFonts w:hint="eastAsia"/>
                <w:sz w:val="19"/>
                <w:lang w:val="en-US" w:eastAsia="zh-CN"/>
              </w:rPr>
              <w:t>2</w:t>
            </w:r>
            <w:r>
              <w:rPr>
                <w:rFonts w:hint="eastAsia"/>
                <w:sz w:val="19"/>
              </w:rPr>
              <w:t>，下游较少部分企业在企业主要商品的销售中占比高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下游企业集中度低，高度分散</w:t>
            </w:r>
          </w:p>
        </w:tc>
      </w:tr>
    </w:tbl>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3"/>
        </w:numPr>
        <w:bidi w:val="0"/>
        <w:rPr>
          <w:rFonts w:hint="eastAsia"/>
          <w:b w:val="0"/>
          <w:lang w:val="en-US" w:eastAsia="zh-Hans"/>
        </w:rPr>
      </w:pPr>
      <w:r>
        <w:rPr>
          <w:rFonts w:hint="eastAsia"/>
          <w:b w:val="0"/>
          <w:lang w:val="en-US" w:eastAsia="zh-Hans"/>
        </w:rPr>
        <w:t>企业销售情况分布</w:t>
      </w:r>
      <w:r>
        <w:rPr>
          <w:rFonts w:hint="default"/>
          <w:b w:val="0"/>
          <w:lang w:val="en-US" w:eastAsia="zh-Hans"/>
        </w:rPr>
        <w:t>（</w:t>
      </w:r>
      <w:r>
        <w:rPr>
          <w:rFonts w:hint="eastAsia"/>
          <w:b w:val="0"/>
          <w:lang w:val="en-US" w:eastAsia="zh-Hans"/>
        </w:rPr>
        <w:t>万元</w:t>
      </w:r>
      <w:r>
        <w:rPr>
          <w:rFonts w:hint="default"/>
          <w:b w:val="0"/>
          <w:lang w:val="en-US"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${fpxx_qyxsqkyc_img}</w:t>
      </w:r>
    </w:p>
    <w:p>
      <w:pPr>
        <w:pStyle w:val="10"/>
        <w:numPr>
          <w:ilvl w:val="0"/>
          <w:numId w:val="0"/>
        </w:numPr>
        <w:tabs>
          <w:tab w:val="left" w:pos="404"/>
        </w:tabs>
        <w:spacing w:before="204" w:after="0" w:line="240" w:lineRule="auto"/>
        <w:ind w:left="101" w:leftChars="0" w:right="0" w:rightChars="0"/>
        <w:jc w:val="center"/>
        <w:rPr>
          <w:rFonts w:hint="default"/>
          <w:lang w:eastAsia="zh-Hans"/>
        </w:rPr>
      </w:pPr>
    </w:p>
    <w:p>
      <w:pPr>
        <w:pStyle w:val="3"/>
        <w:numPr>
          <w:ilvl w:val="1"/>
          <w:numId w:val="1"/>
        </w:numPr>
        <w:tabs>
          <w:tab w:val="left" w:pos="583"/>
        </w:tabs>
        <w:spacing w:before="33" w:after="0" w:line="240" w:lineRule="auto"/>
        <w:ind w:left="582" w:right="0" w:hanging="481"/>
        <w:jc w:val="left"/>
        <w:rPr>
          <w:rFonts w:hint="eastAsia"/>
          <w:highlight w:val="none"/>
          <w:lang w:val="en-US" w:eastAsia="zh-Hans"/>
        </w:rPr>
      </w:pPr>
      <w:r>
        <w:rPr>
          <w:rFonts w:hint="eastAsia"/>
          <w:highlight w:val="none"/>
          <w:lang w:val="en-US" w:eastAsia="zh-Hans"/>
        </w:rPr>
        <w:t>企业进项发票分析</w:t>
      </w:r>
    </w:p>
    <w:p>
      <w:pPr>
        <w:pStyle w:val="3"/>
        <w:numPr>
          <w:ilvl w:val="0"/>
          <w:numId w:val="4"/>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年度进项发票情况汇总</w:t>
      </w:r>
      <w:r>
        <w:rPr>
          <w:rFonts w:hint="default"/>
          <w:lang w:val="en-US" w:eastAsia="zh-Hans"/>
        </w:rPr>
        <w:t>（</w:t>
      </w:r>
      <w:r>
        <w:rPr>
          <w:rFonts w:hint="eastAsia"/>
          <w:lang w:val="en-US" w:eastAsia="zh-Hans"/>
        </w:rPr>
        <w:t>万元</w:t>
      </w:r>
      <w:r>
        <w:rPr>
          <w:rFonts w:hint="default"/>
          <w:lang w:val="en-US" w:eastAsia="zh-Hans"/>
        </w:rPr>
        <w:t>）</w:t>
      </w:r>
    </w:p>
    <w:tbl>
      <w:tblPr>
        <w:tblStyle w:val="7"/>
        <w:tblW w:w="89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3259"/>
        <w:gridCol w:w="2750"/>
        <w:gridCol w:w="29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eastAsia="宋体"/>
                <w:sz w:val="19"/>
                <w:lang w:val="en-US" w:eastAsia="zh-Hans"/>
              </w:rPr>
              <w:t>统计周期</w:t>
            </w:r>
          </w:p>
        </w:tc>
        <w:tc>
          <w:tcPr>
            <w:tcW w:w="2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eastAsia="宋体"/>
                <w:sz w:val="19"/>
                <w:lang w:val="en-US" w:eastAsia="zh-Hans"/>
              </w:rPr>
              <w:t>有效数量</w:t>
            </w:r>
          </w:p>
        </w:tc>
        <w:tc>
          <w:tcPr>
            <w:tcW w:w="297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eastAsia="宋体"/>
                <w:sz w:val="19"/>
                <w:lang w:val="en-US" w:eastAsia="zh-Hans"/>
              </w:rPr>
              <w:t>有效金额</w:t>
            </w:r>
          </w:p>
        </w:tc>
      </w:tr>
      <w:tr>
        <w:trPr>
          <w:trHeight w:val="345" w:hRule="atLeast"/>
        </w:trPr>
        <w:tc>
          <w:tcPr>
            <w:tcW w:w="325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ndjxfpqkhz_</w:t>
            </w:r>
            <w:r>
              <w:rPr>
                <w:rFonts w:hint="default"/>
                <w:sz w:val="19"/>
              </w:rPr>
              <w:t>zq</w:t>
            </w:r>
            <w:r>
              <w:rPr>
                <w:sz w:val="19"/>
              </w:rPr>
              <w:t>}</w:t>
            </w:r>
          </w:p>
        </w:tc>
        <w:tc>
          <w:tcPr>
            <w:tcW w:w="275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sz w:val="19"/>
              </w:rPr>
              <w:t>${fpjx_</w:t>
            </w:r>
            <w:r>
              <w:rPr>
                <w:rFonts w:hint="eastAsia"/>
                <w:sz w:val="19"/>
              </w:rPr>
              <w:t>ndjxfpqkhz_</w:t>
            </w:r>
            <w:r>
              <w:rPr>
                <w:rFonts w:hint="default"/>
                <w:sz w:val="19"/>
              </w:rPr>
              <w:t>num</w:t>
            </w:r>
            <w:r>
              <w:rPr>
                <w:sz w:val="19"/>
              </w:rPr>
              <w:t>}</w:t>
            </w:r>
          </w:p>
        </w:tc>
        <w:tc>
          <w:tcPr>
            <w:tcW w:w="297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sz w:val="19"/>
              </w:rPr>
              <w:t>${fpjx_</w:t>
            </w:r>
            <w:r>
              <w:rPr>
                <w:rFonts w:hint="eastAsia"/>
                <w:sz w:val="19"/>
              </w:rPr>
              <w:t>ndjxfpqkhz_</w:t>
            </w:r>
            <w:r>
              <w:rPr>
                <w:rFonts w:hint="default"/>
                <w:sz w:val="19"/>
              </w:rPr>
              <w:t>money</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0"/>
          <w:numId w:val="4"/>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月度进项发票分析</w:t>
      </w:r>
      <w:r>
        <w:rPr>
          <w:rFonts w:hint="default"/>
          <w:lang w:val="en-US" w:eastAsia="zh-Hans"/>
        </w:rPr>
        <w:t>（</w:t>
      </w:r>
      <w:r>
        <w:rPr>
          <w:rFonts w:hint="eastAsia"/>
          <w:lang w:val="en-US" w:eastAsia="zh-Hans"/>
        </w:rPr>
        <w:t>万元</w:t>
      </w:r>
      <w:r>
        <w:rPr>
          <w:rFonts w:hint="default"/>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周期</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_zq}</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_n12}</w:t>
            </w:r>
          </w:p>
        </w:tc>
      </w:tr>
    </w:tbl>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${fpjx_ydjxfpfx_img}</w:t>
      </w:r>
    </w:p>
    <w:p>
      <w:pPr>
        <w:pStyle w:val="3"/>
        <w:numPr>
          <w:ilvl w:val="0"/>
          <w:numId w:val="4"/>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累计开票金额TOP10企业汇总</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_money}</w:t>
            </w:r>
          </w:p>
        </w:tc>
        <w:tc>
          <w:tcPr>
            <w:tcW w:w="85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_num}</w:t>
            </w:r>
          </w:p>
        </w:tc>
        <w:tc>
          <w:tcPr>
            <w:tcW w:w="90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_zb1}</w:t>
            </w:r>
          </w:p>
        </w:tc>
        <w:tc>
          <w:tcPr>
            <w:tcW w:w="87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_zb2}</w:t>
            </w:r>
          </w:p>
        </w:tc>
      </w:tr>
    </w:tbl>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${fpjx_ljkpjeTOP10qyhz_jx_img}</w:t>
      </w:r>
    </w:p>
    <w:p>
      <w:pPr>
        <w:pStyle w:val="3"/>
        <w:numPr>
          <w:ilvl w:val="0"/>
          <w:numId w:val="4"/>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单张开票金额TOP10企业汇总</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40"/>
        <w:gridCol w:w="158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税额</w:t>
            </w:r>
          </w:p>
        </w:tc>
        <w:tc>
          <w:tcPr>
            <w:tcW w:w="15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_money}</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_tax}</w:t>
            </w:r>
          </w:p>
        </w:tc>
        <w:tc>
          <w:tcPr>
            <w:tcW w:w="158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_zb1}</w:t>
            </w:r>
          </w:p>
        </w:tc>
      </w:tr>
    </w:tbl>
    <w:p>
      <w:pPr>
        <w:pStyle w:val="10"/>
        <w:numPr>
          <w:ilvl w:val="0"/>
          <w:numId w:val="0"/>
        </w:numPr>
        <w:tabs>
          <w:tab w:val="left" w:pos="404"/>
        </w:tabs>
        <w:spacing w:before="204" w:after="0" w:line="240" w:lineRule="auto"/>
        <w:ind w:left="101" w:leftChars="0" w:right="0" w:rightChars="0"/>
        <w:jc w:val="left"/>
        <w:rPr>
          <w:rFonts w:hint="default"/>
          <w:lang w:eastAsia="zh-Hans"/>
        </w:rPr>
      </w:pPr>
      <w:r>
        <w:rPr>
          <w:rFonts w:hint="eastAsia"/>
          <w:b w:val="0"/>
          <w:i/>
          <w:iCs/>
          <w:lang w:val="en-US" w:eastAsia="zh-CN"/>
        </w:rPr>
        <w:t>注：为最近1年度所有发票中单张</w:t>
      </w:r>
      <w:r>
        <w:rPr>
          <w:rFonts w:hint="eastAsia"/>
          <w:b w:val="0"/>
          <w:i/>
          <w:iCs/>
          <w:lang w:val="en-US" w:eastAsia="zh-Hans"/>
        </w:rPr>
        <w:t>TOP10</w:t>
      </w:r>
      <w:r>
        <w:rPr>
          <w:rFonts w:hint="eastAsia"/>
          <w:b w:val="0"/>
          <w:i/>
          <w:iCs/>
          <w:lang w:val="en-US" w:eastAsia="zh-CN"/>
        </w:rPr>
        <w:t>及占比。</w:t>
      </w:r>
    </w:p>
    <w:p>
      <w:pPr>
        <w:pStyle w:val="10"/>
        <w:numPr>
          <w:ilvl w:val="0"/>
          <w:numId w:val="0"/>
        </w:numPr>
        <w:tabs>
          <w:tab w:val="left" w:pos="404"/>
        </w:tabs>
        <w:spacing w:before="204" w:after="0" w:line="240" w:lineRule="auto"/>
        <w:ind w:left="101" w:leftChars="0" w:right="0" w:rightChars="0"/>
        <w:jc w:val="center"/>
        <w:rPr>
          <w:sz w:val="36"/>
        </w:rPr>
      </w:pPr>
      <w:r>
        <w:rPr>
          <w:rFonts w:hint="default"/>
          <w:lang w:eastAsia="zh-Hans"/>
        </w:rPr>
        <w:t>${fpjx_dzkpjeTOP10jl_jx_img}</w:t>
      </w:r>
    </w:p>
    <w:p>
      <w:pPr>
        <w:pStyle w:val="3"/>
        <w:numPr>
          <w:ilvl w:val="1"/>
          <w:numId w:val="1"/>
        </w:numPr>
        <w:tabs>
          <w:tab w:val="left" w:pos="583"/>
        </w:tabs>
        <w:spacing w:before="33" w:after="0" w:line="240" w:lineRule="auto"/>
        <w:ind w:left="582" w:right="0" w:hanging="481"/>
        <w:jc w:val="left"/>
        <w:rPr>
          <w:rFonts w:hint="eastAsia"/>
          <w:highlight w:val="none"/>
          <w:lang w:val="en-US" w:eastAsia="zh-Hans"/>
        </w:rPr>
      </w:pPr>
      <w:r>
        <w:rPr>
          <w:rFonts w:hint="eastAsia"/>
          <w:highlight w:val="none"/>
          <w:lang w:val="en-US" w:eastAsia="zh-Hans"/>
        </w:rPr>
        <w:t>上游企业汇总分析</w:t>
      </w:r>
    </w:p>
    <w:p>
      <w:pPr>
        <w:pStyle w:val="4"/>
        <w:numPr>
          <w:ilvl w:val="0"/>
          <w:numId w:val="5"/>
        </w:numPr>
        <w:bidi w:val="0"/>
        <w:ind w:left="425" w:leftChars="0" w:hanging="425" w:firstLineChars="0"/>
      </w:pPr>
      <w:r>
        <w:rPr>
          <w:rFonts w:hint="eastAsia"/>
          <w:lang w:val="en-US" w:eastAsia="zh-Hans"/>
        </w:rPr>
        <w:t>上游供应商</w:t>
      </w:r>
      <w:r>
        <w:rPr>
          <w:rFonts w:hint="eastAsia"/>
          <w:lang w:val="en-US" w:eastAsia="zh-CN"/>
        </w:rPr>
        <w:t>集中度</w:t>
      </w:r>
      <w:r>
        <w:rPr>
          <w:rFonts w:hint="eastAsia"/>
          <w:lang w:val="en-US" w:eastAsia="zh-Hans"/>
        </w:rPr>
        <w:t>分析</w:t>
      </w:r>
    </w:p>
    <w:p>
      <w:pPr>
        <w:pStyle w:val="10"/>
        <w:numPr>
          <w:ilvl w:val="0"/>
          <w:numId w:val="0"/>
        </w:numPr>
        <w:tabs>
          <w:tab w:val="left" w:pos="404"/>
        </w:tabs>
        <w:spacing w:before="204" w:after="0" w:line="240" w:lineRule="auto"/>
        <w:ind w:left="101" w:leftChars="0" w:right="0" w:rightChars="0"/>
        <w:jc w:val="left"/>
        <w:rPr>
          <w:rFonts w:hint="default"/>
          <w:lang w:eastAsia="zh-Hans"/>
        </w:rPr>
      </w:pPr>
      <w:r>
        <w:rPr>
          <w:rFonts w:hint="eastAsia"/>
          <w:lang w:val="en-US" w:eastAsia="zh-CN"/>
        </w:rPr>
        <w:t>1.</w:t>
      </w:r>
      <w:r>
        <w:rPr>
          <w:rFonts w:hint="eastAsia"/>
          <w:lang w:val="en-US" w:eastAsia="zh-Hans"/>
        </w:rPr>
        <w:t>采购前十供应商总占比</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${fpjx_cgqsqyzzb_img1}</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${fpjx_cgqsqyzzb_img2}</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${fpjx_cgqsqyzzb_img3}</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上游集中度情况评估</w:t>
      </w:r>
      <w:r>
        <w:rPr>
          <w:rFonts w:hint="default"/>
          <w:lang w:eastAsia="zh-Hans"/>
        </w:rPr>
        <w:t xml:space="preserve">  </w:t>
      </w:r>
      <w:r>
        <w:rPr>
          <w:rFonts w:hint="eastAsia"/>
          <w:lang w:val="en-US" w:eastAsia="zh-Hans"/>
        </w:rPr>
        <w:t>集中度指数</w:t>
      </w:r>
      <w:r>
        <w:rPr>
          <w:rFonts w:hint="default"/>
          <w:lang w:eastAsia="zh-Hans"/>
        </w:rPr>
        <w:t xml:space="preserve">  ${syjzd}</w:t>
      </w:r>
    </w:p>
    <w:p>
      <w:pPr>
        <w:pStyle w:val="10"/>
        <w:numPr>
          <w:ilvl w:val="0"/>
          <w:numId w:val="0"/>
        </w:numPr>
        <w:tabs>
          <w:tab w:val="left" w:pos="404"/>
        </w:tabs>
        <w:spacing w:before="204" w:after="0" w:line="240" w:lineRule="auto"/>
        <w:ind w:left="101" w:leftChars="0" w:right="0" w:rightChars="0"/>
        <w:jc w:val="left"/>
        <w:rPr>
          <w:sz w:val="36"/>
        </w:rPr>
      </w:pPr>
    </w:p>
    <w:tbl>
      <w:tblPr>
        <w:tblStyle w:val="7"/>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lang w:val="en-US" w:eastAsia="zh-Hans"/>
              </w:rPr>
              <w:t>上</w:t>
            </w:r>
            <w:r>
              <w:rPr>
                <w:rFonts w:hint="eastAsia"/>
                <w:sz w:val="19"/>
              </w:rPr>
              <w:t>游企业集中度很高</w:t>
            </w:r>
            <w:r>
              <w:rPr>
                <w:rFonts w:hint="eastAsia"/>
                <w:sz w:val="19"/>
              </w:rPr>
              <w:br w:type="textWrapping"/>
            </w:r>
            <w:r>
              <w:rPr>
                <w:rFonts w:hint="eastAsia"/>
                <w:sz w:val="19"/>
                <w:lang w:val="en-US" w:eastAsia="zh-CN"/>
              </w:rPr>
              <w:t>1</w:t>
            </w:r>
            <w:r>
              <w:rPr>
                <w:rFonts w:hint="eastAsia"/>
                <w:sz w:val="19"/>
              </w:rPr>
              <w:t>，</w:t>
            </w:r>
            <w:r>
              <w:rPr>
                <w:rFonts w:hint="eastAsia"/>
                <w:sz w:val="19"/>
                <w:lang w:val="en-US" w:eastAsia="zh-Hans"/>
              </w:rPr>
              <w:t>上</w:t>
            </w:r>
            <w:r>
              <w:rPr>
                <w:rFonts w:hint="eastAsia"/>
                <w:sz w:val="19"/>
              </w:rPr>
              <w:t>游企业业务集中度高，少部分</w:t>
            </w:r>
            <w:r>
              <w:rPr>
                <w:rFonts w:hint="eastAsia"/>
                <w:sz w:val="19"/>
                <w:lang w:val="en-US" w:eastAsia="zh-Hans"/>
              </w:rPr>
              <w:t>上</w:t>
            </w:r>
            <w:r>
              <w:rPr>
                <w:rFonts w:hint="eastAsia"/>
                <w:sz w:val="19"/>
              </w:rPr>
              <w:t>游企业交易额总量占比高</w:t>
            </w:r>
          </w:p>
          <w:p>
            <w:pPr>
              <w:pStyle w:val="9"/>
              <w:spacing w:before="24"/>
              <w:ind w:right="103"/>
              <w:jc w:val="center"/>
              <w:rPr>
                <w:rFonts w:hint="eastAsia"/>
                <w:sz w:val="19"/>
              </w:rPr>
            </w:pPr>
            <w:r>
              <w:rPr>
                <w:rFonts w:hint="eastAsia"/>
                <w:sz w:val="19"/>
                <w:lang w:val="en-US" w:eastAsia="zh-CN"/>
              </w:rPr>
              <w:t>2</w:t>
            </w:r>
            <w:r>
              <w:rPr>
                <w:rFonts w:hint="eastAsia"/>
                <w:sz w:val="19"/>
              </w:rPr>
              <w:t>，</w:t>
            </w:r>
            <w:r>
              <w:rPr>
                <w:rFonts w:hint="eastAsia"/>
                <w:sz w:val="19"/>
                <w:lang w:val="en-US" w:eastAsia="zh-Hans"/>
              </w:rPr>
              <w:t>上</w:t>
            </w:r>
            <w:r>
              <w:rPr>
                <w:rFonts w:hint="eastAsia"/>
                <w:sz w:val="19"/>
              </w:rPr>
              <w:t>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游企业集中度低，高度分散</w:t>
            </w:r>
          </w:p>
        </w:tc>
      </w:tr>
    </w:tbl>
    <w:p>
      <w:pPr>
        <w:pStyle w:val="10"/>
        <w:numPr>
          <w:ilvl w:val="0"/>
          <w:numId w:val="0"/>
        </w:numPr>
        <w:tabs>
          <w:tab w:val="left" w:pos="404"/>
        </w:tabs>
        <w:spacing w:before="204" w:after="0" w:line="240" w:lineRule="auto"/>
        <w:ind w:right="0" w:rightChars="0"/>
        <w:jc w:val="left"/>
        <w:rPr>
          <w:sz w:val="36"/>
        </w:rPr>
      </w:pPr>
    </w:p>
    <w:p>
      <w:pPr>
        <w:pStyle w:val="4"/>
        <w:numPr>
          <w:ilvl w:val="0"/>
          <w:numId w:val="5"/>
        </w:numPr>
        <w:bidi w:val="0"/>
        <w:ind w:left="425" w:leftChars="0" w:hanging="425" w:firstLineChars="0"/>
        <w:rPr>
          <w:rFonts w:hint="eastAsia"/>
          <w:b w:val="0"/>
          <w:lang w:val="en-US" w:eastAsia="zh-Hans"/>
        </w:rPr>
      </w:pPr>
      <w:r>
        <w:rPr>
          <w:rFonts w:hint="eastAsia"/>
          <w:b w:val="0"/>
          <w:lang w:val="en-US" w:eastAsia="zh-Hans"/>
        </w:rPr>
        <w:t>企业采购情况分布</w:t>
      </w:r>
      <w:r>
        <w:rPr>
          <w:rFonts w:hint="default"/>
          <w:b w:val="0"/>
          <w:lang w:val="en-US" w:eastAsia="zh-Hans"/>
        </w:rPr>
        <w:t>（</w:t>
      </w:r>
      <w:r>
        <w:rPr>
          <w:rFonts w:hint="eastAsia"/>
          <w:b w:val="0"/>
          <w:lang w:val="en-US" w:eastAsia="zh-Hans"/>
        </w:rPr>
        <w:t>万元</w:t>
      </w:r>
      <w:r>
        <w:rPr>
          <w:rFonts w:hint="default"/>
          <w:b w:val="0"/>
          <w:lang w:val="en-US" w:eastAsia="zh-Hans"/>
        </w:rPr>
        <w:t>）</w:t>
      </w:r>
    </w:p>
    <w:p>
      <w:pPr>
        <w:pStyle w:val="10"/>
        <w:numPr>
          <w:ilvl w:val="0"/>
          <w:numId w:val="0"/>
        </w:numPr>
        <w:tabs>
          <w:tab w:val="left" w:pos="404"/>
        </w:tabs>
        <w:spacing w:before="204" w:after="0" w:line="240" w:lineRule="auto"/>
        <w:ind w:left="101" w:leftChars="0" w:right="0" w:rightChars="0"/>
        <w:jc w:val="center"/>
      </w:pPr>
      <w:r>
        <w:rPr>
          <w:rFonts w:hint="default"/>
          <w:lang w:eastAsia="zh-Hans"/>
        </w:rPr>
        <w:t>${fpjx_qycgqkyc_img}</w:t>
      </w: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5"/>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7"/>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9"/>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9"/>
              <w:spacing w:before="36" w:line="225" w:lineRule="auto"/>
              <w:ind w:right="146"/>
              <w:rPr>
                <w:sz w:val="19"/>
              </w:rPr>
            </w:pPr>
            <w:r>
              <w:rPr>
                <w:sz w:val="19"/>
              </w:rPr>
              <w:t>${zl_</w:t>
            </w:r>
            <w:r>
              <w:rPr>
                <w:rFonts w:hint="eastAsia"/>
                <w:sz w:val="19"/>
              </w:rPr>
              <w:t>PublicationDate</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5"/>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rPr>
          <w:rFonts w:ascii="Arial Unicode MS"/>
          <w:sz w:val="5"/>
        </w:rPr>
      </w:pPr>
    </w:p>
    <w:tbl>
      <w:tblPr>
        <w:tblStyle w:val="7"/>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9"/>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9"/>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9"/>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9"/>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9"/>
              <w:spacing w:before="24"/>
              <w:ind w:right="340"/>
              <w:jc w:val="both"/>
              <w:rPr>
                <w:sz w:val="19"/>
              </w:rPr>
            </w:pPr>
            <w:r>
              <w:rPr>
                <w:sz w:val="19"/>
              </w:rPr>
              <w:t>${rjzzq_</w:t>
            </w:r>
            <w:r>
              <w:rPr>
                <w:rFonts w:hint="eastAsia"/>
                <w:sz w:val="19"/>
              </w:rPr>
              <w:t>VersionNo</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5"/>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7"/>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9"/>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16" w:right="111" w:hanging="193"/>
              <w:rPr>
                <w:color w:val="333333"/>
                <w:sz w:val="19"/>
              </w:rPr>
            </w:pPr>
            <w:r>
              <w:rPr>
                <w:color w:val="333333"/>
                <w:sz w:val="19"/>
              </w:rPr>
              <w:t>商标</w:t>
            </w:r>
          </w:p>
          <w:p>
            <w:pPr>
              <w:pStyle w:val="9"/>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9"/>
              <w:spacing w:before="36" w:line="225" w:lineRule="auto"/>
              <w:ind w:left="386" w:right="185" w:hanging="193"/>
              <w:rPr>
                <w:color w:val="333333"/>
                <w:sz w:val="19"/>
              </w:rPr>
            </w:pPr>
            <w:r>
              <w:rPr>
                <w:color w:val="333333"/>
                <w:sz w:val="19"/>
              </w:rPr>
              <w:t>申请</w:t>
            </w:r>
          </w:p>
          <w:p>
            <w:pPr>
              <w:pStyle w:val="9"/>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5"/>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1" w:line="333" w:lineRule="exact"/>
        <w:ind w:left="102"/>
        <w:rPr>
          <w:w w:val="105"/>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9"/>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9"/>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9"/>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9"/>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9"/>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9"/>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5"/>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57" w:line="196" w:lineRule="auto"/>
        <w:ind w:left="102" w:right="228"/>
        <w:rPr>
          <w:w w:val="105"/>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rPr>
          <w:trHeight w:val="573" w:hRule="atLeast"/>
        </w:trPr>
        <w:tc>
          <w:tcPr>
            <w:tcW w:w="786" w:type="dxa"/>
            <w:tcBorders>
              <w:bottom w:val="single" w:color="7F7F7F" w:sz="6" w:space="0"/>
              <w:right w:val="single" w:color="7F7F7F" w:sz="6" w:space="0"/>
            </w:tcBorders>
            <w:shd w:val="clear" w:color="auto" w:fill="EEEEEE"/>
            <w:vAlign w:val="center"/>
          </w:tcPr>
          <w:p>
            <w:pPr>
              <w:pStyle w:val="9"/>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9"/>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5"/>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5"/>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9"/>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9"/>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9"/>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9"/>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9"/>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9"/>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5"/>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9"/>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${swxk_oneSaid}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5"/>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
        <w:rPr>
          <w:rFonts w:ascii="Arial Unicode MS"/>
          <w:sz w:val="7"/>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9"/>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9"/>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9"/>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9"/>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9"/>
              <w:spacing w:before="24"/>
              <w:ind w:right="322"/>
              <w:jc w:val="both"/>
              <w:rPr>
                <w:sz w:val="19"/>
              </w:rPr>
            </w:pPr>
            <w:r>
              <w:rPr>
                <w:sz w:val="19"/>
              </w:rPr>
              <w:t>${swdj_</w:t>
            </w:r>
            <w:r>
              <w:rPr>
                <w:rFonts w:hint="eastAsia"/>
                <w:sz w:val="19"/>
              </w:rPr>
              <w:t>authority</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${swdj_oneSaid}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5"/>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9"/>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${fzc_oneSaid}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5"/>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rPr>
          <w:trHeight w:val="801" w:hRule="atLeast"/>
        </w:trPr>
        <w:tc>
          <w:tcPr>
            <w:tcW w:w="8871" w:type="dxa"/>
            <w:gridSpan w:val="6"/>
            <w:tcBorders>
              <w:bottom w:val="single" w:color="7F7F7F" w:sz="6" w:space="0"/>
              <w:right w:val="single" w:color="7F7F7F" w:sz="6" w:space="0"/>
            </w:tcBorders>
            <w:vAlign w:val="center"/>
          </w:tcPr>
          <w:p>
            <w:pPr>
              <w:pStyle w:val="9"/>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9"/>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${qs_oneSaid}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5"/>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9"/>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9"/>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9"/>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${sswf_oneSaid}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5"/>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
        <w:rPr>
          <w:rFonts w:ascii="Arial Unicode MS"/>
          <w:sz w:val="7"/>
        </w:rPr>
      </w:pPr>
    </w:p>
    <w:tbl>
      <w:tblPr>
        <w:tblStyle w:val="7"/>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9"/>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9"/>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${xzxk_oneSaid}</w:t>
      </w:r>
    </w:p>
    <w:p>
      <w:pPr>
        <w:pStyle w:val="10"/>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5"/>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9"/>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9"/>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9"/>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9"/>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9"/>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9"/>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${xzcf_oneSaid}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5"/>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9"/>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9"/>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9"/>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9"/>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9"/>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9"/>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5"/>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9"/>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9"/>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9"/>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9"/>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9"/>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9"/>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5"/>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5"/>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9"/>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9"/>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9"/>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9"/>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9"/>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9"/>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${zxjc_oneSaid}</w:t>
      </w:r>
    </w:p>
    <w:p>
      <w:pPr>
        <w:pStyle w:val="5"/>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5"/>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9"/>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9"/>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9"/>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9"/>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9"/>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${hpgs_oneSaid}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5"/>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w w:val="105"/>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9"/>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9"/>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9"/>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9"/>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9"/>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9"/>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${hgxx_oneSaid}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5"/>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9"/>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9"/>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9"/>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9"/>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9"/>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${hgxk_oneSaid}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5"/>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9"/>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9"/>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9"/>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9"/>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9"/>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${hgxy_oneSaid}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5"/>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9"/>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9"/>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9"/>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9"/>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${hgcf_oneSaid}</w:t>
      </w:r>
    </w:p>
    <w:p>
      <w:pPr>
        <w:pStyle w:val="10"/>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5"/>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rFonts w:hint="eastAsia"/>
          <w:w w:val="105"/>
        </w:rPr>
      </w:pPr>
    </w:p>
    <w:tbl>
      <w:tblPr>
        <w:tblStyle w:val="7"/>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9"/>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9"/>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9"/>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9"/>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9"/>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5"/>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rFonts w:hint="eastAsia"/>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9"/>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9"/>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9"/>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9"/>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9"/>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${ybjcf_oneSaid}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5"/>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rPr>
          <w:trHeight w:val="345" w:hRule="atLeast"/>
        </w:trPr>
        <w:tc>
          <w:tcPr>
            <w:tcW w:w="896"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9"/>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${zjcf_oneSaid}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5"/>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9"/>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9"/>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9"/>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9"/>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9"/>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${zjxk_oneSaid}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5"/>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ind w:left="102"/>
        <w:rPr>
          <w:rFonts w:hint="eastAsia"/>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9"/>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9"/>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9"/>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9"/>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9"/>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9"/>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${whjcf_sortTimeString}</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${whjcf_oneSaid}</w:t>
      </w:r>
    </w:p>
    <w:p>
      <w:pPr>
        <w:pStyle w:val="5"/>
        <w:rPr>
          <w:sz w:val="17"/>
        </w:rPr>
      </w:pPr>
    </w:p>
    <w:p>
      <w:pPr>
        <w:pStyle w:val="3"/>
        <w:numPr>
          <w:ilvl w:val="1"/>
          <w:numId w:val="1"/>
        </w:numPr>
        <w:tabs>
          <w:tab w:val="left" w:pos="743"/>
        </w:tabs>
        <w:spacing w:before="0" w:after="0" w:line="240" w:lineRule="auto"/>
        <w:ind w:left="742" w:right="0" w:hanging="641"/>
        <w:jc w:val="left"/>
      </w:pPr>
      <w:r>
        <w:t>外汇局许可</w:t>
      </w:r>
    </w:p>
    <w:p>
      <w:pPr>
        <w:pStyle w:val="5"/>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9"/>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${whjxk_oneSaid}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5"/>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9"/>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9"/>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9"/>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9"/>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04" w:type="dxa"/>
            <w:tcBorders>
              <w:right w:val="single" w:color="7F7F7F" w:sz="6" w:space="0"/>
            </w:tcBorders>
            <w:shd w:val="clear" w:color="auto" w:fill="auto"/>
            <w:vAlign w:val="center"/>
          </w:tcPr>
          <w:p>
            <w:pPr>
              <w:pStyle w:val="9"/>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${fygg_content}</w:t>
            </w:r>
          </w:p>
        </w:tc>
      </w:tr>
    </w:tbl>
    <w:p>
      <w:pPr>
        <w:pStyle w:val="5"/>
        <w:spacing w:before="10"/>
        <w:rPr>
          <w:sz w:val="17"/>
        </w:rPr>
      </w:pPr>
      <w:r>
        <w:rPr>
          <w:sz w:val="17"/>
        </w:rPr>
        <w:t>${fygg_oneSaid}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5"/>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9"/>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9"/>
              <w:spacing w:before="24"/>
              <w:rPr>
                <w:color w:val="333333"/>
                <w:sz w:val="19"/>
              </w:rPr>
            </w:pPr>
            <w:r>
              <w:rPr>
                <w:color w:val="333333"/>
                <w:sz w:val="19"/>
              </w:rPr>
              <w:t>${ktgg_content}</w:t>
            </w:r>
          </w:p>
        </w:tc>
      </w:tr>
    </w:tbl>
    <w:p>
      <w:pPr>
        <w:pStyle w:val="5"/>
        <w:spacing w:before="10"/>
        <w:rPr>
          <w:sz w:val="17"/>
        </w:rPr>
      </w:pPr>
      <w:r>
        <w:rPr>
          <w:sz w:val="17"/>
        </w:rPr>
        <w:t>${ktgg_oneSaid}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5"/>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rFonts w:hint="eastAsia"/>
                <w:color w:val="333333"/>
                <w:sz w:val="19"/>
                <w:lang w:val="en-US" w:eastAsia="zh-Hans"/>
              </w:rPr>
              <w:t>审理结果</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cpws_judgeResult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${cpws_content}</w:t>
            </w:r>
          </w:p>
        </w:tc>
      </w:tr>
    </w:tbl>
    <w:p>
      <w:pPr>
        <w:pStyle w:val="5"/>
        <w:spacing w:before="10"/>
        <w:rPr>
          <w:sz w:val="24"/>
        </w:rPr>
      </w:pPr>
      <w:r>
        <w:rPr>
          <w:sz w:val="17"/>
        </w:rPr>
        <w:t>${cpws_oneSaid}</w:t>
      </w:r>
    </w:p>
    <w:p>
      <w:pPr>
        <w:pStyle w:val="5"/>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5"/>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9"/>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9"/>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9"/>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9"/>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9"/>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9"/>
              <w:spacing w:before="24"/>
              <w:rPr>
                <w:color w:val="333333"/>
                <w:sz w:val="19"/>
              </w:rPr>
            </w:pPr>
            <w:r>
              <w:rPr>
                <w:color w:val="333333"/>
                <w:sz w:val="19"/>
              </w:rPr>
              <w:t>${zxgg_content}</w:t>
            </w:r>
          </w:p>
        </w:tc>
      </w:tr>
    </w:tbl>
    <w:p>
      <w:pPr>
        <w:pStyle w:val="5"/>
        <w:spacing w:before="10"/>
        <w:rPr>
          <w:sz w:val="17"/>
        </w:rPr>
      </w:pPr>
      <w:r>
        <w:rPr>
          <w:sz w:val="17"/>
        </w:rPr>
        <w:t>${zxgg_oneSaid}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5"/>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9"/>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9"/>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9"/>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9"/>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${sx_content}</w:t>
            </w:r>
          </w:p>
        </w:tc>
      </w:tr>
    </w:tbl>
    <w:p>
      <w:pPr>
        <w:pStyle w:val="5"/>
        <w:spacing w:before="10"/>
        <w:rPr>
          <w:sz w:val="17"/>
        </w:rPr>
      </w:pPr>
      <w:r>
        <w:rPr>
          <w:sz w:val="17"/>
        </w:rPr>
        <w:t>${sx_oneSaid}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5"/>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9"/>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9"/>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9"/>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9"/>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9"/>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5"/>
        <w:spacing w:before="10"/>
        <w:rPr>
          <w:sz w:val="17"/>
        </w:rPr>
      </w:pPr>
      <w:r>
        <w:rPr>
          <w:sz w:val="17"/>
        </w:rPr>
        <w:t>${bzxr_oneSaid}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5"/>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9"/>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9"/>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9"/>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9"/>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9"/>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5"/>
        <w:rPr>
          <w:sz w:val="24"/>
        </w:rPr>
      </w:pPr>
      <w:r>
        <w:rPr>
          <w:sz w:val="24"/>
        </w:rPr>
        <w:t>${cdk_oneSaid}</w:t>
      </w:r>
    </w:p>
    <w:p>
      <w:pPr>
        <w:pStyle w:val="5"/>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5"/>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rFonts w:hint="eastAsia"/>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9"/>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9"/>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9"/>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ZT</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${dcdy_oneSaid}</w:t>
      </w:r>
    </w:p>
    <w:p>
      <w:pPr>
        <w:pStyle w:val="5"/>
        <w:spacing w:before="7"/>
        <w:rPr>
          <w:rFonts w:hint="eastAsia"/>
          <w:spacing w:val="-13"/>
          <w:w w:val="105"/>
          <w:lang w:val="en-US" w:eastAsia="zh-Hans"/>
        </w:rPr>
      </w:pPr>
    </w:p>
    <w:p>
      <w:pPr>
        <w:pStyle w:val="5"/>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7"/>
        <w:rPr>
          <w:rFonts w:hint="eastAsia"/>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9"/>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9"/>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9"/>
              <w:spacing w:before="24"/>
              <w:ind w:left="269"/>
              <w:rPr>
                <w:color w:val="333333"/>
                <w:sz w:val="19"/>
              </w:rPr>
            </w:pPr>
            <w:r>
              <w:rPr>
                <w:color w:val="333333"/>
                <w:sz w:val="19"/>
              </w:rPr>
              <w:t>股权出质设立</w:t>
            </w:r>
          </w:p>
          <w:p>
            <w:pPr>
              <w:pStyle w:val="9"/>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9"/>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9"/>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9"/>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9"/>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ZT</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${gqcz_oneSaid}</w:t>
      </w:r>
    </w:p>
    <w:p>
      <w:pPr>
        <w:pStyle w:val="5"/>
        <w:spacing w:before="8"/>
        <w:rPr>
          <w:sz w:val="6"/>
        </w:rPr>
      </w:pPr>
    </w:p>
    <w:p>
      <w:pPr>
        <w:pStyle w:val="5"/>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8"/>
        <w:rPr>
          <w:sz w:val="6"/>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9"/>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9"/>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9"/>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9"/>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9"/>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9"/>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9"/>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9"/>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${dwdb_oneSaid}</w:t>
      </w:r>
    </w:p>
    <w:p>
      <w:pPr>
        <w:pStyle w:val="5"/>
        <w:spacing w:before="7"/>
        <w:rPr>
          <w:sz w:val="6"/>
        </w:rPr>
      </w:pPr>
    </w:p>
    <w:p>
      <w:pPr>
        <w:pStyle w:val="5"/>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7"/>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9"/>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9"/>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9"/>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9"/>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9"/>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${tddy_oneSaid}</w:t>
      </w:r>
    </w:p>
    <w:p>
      <w:pPr>
        <w:pStyle w:val="10"/>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5"/>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9"/>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9"/>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9"/>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9"/>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9"/>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9"/>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${yszk_oneSaid}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5"/>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9"/>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9"/>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9"/>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9"/>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9"/>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${syqbl_oneSaid}</w:t>
      </w:r>
    </w:p>
    <w:p>
      <w:pPr>
        <w:pStyle w:val="5"/>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5"/>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9"/>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9"/>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9"/>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9"/>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9"/>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9"/>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${zldj_oneSaid}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5"/>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9"/>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9"/>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9"/>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9"/>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9"/>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9"/>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9"/>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${bzjzy_oneSaid}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5"/>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9"/>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9"/>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9"/>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9"/>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9"/>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${cdzy_oneSaid}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5"/>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9"/>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9"/>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9"/>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9"/>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9"/>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9"/>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9"/>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10"/>
        <w:numPr>
          <w:ilvl w:val="0"/>
          <w:numId w:val="0"/>
        </w:numPr>
        <w:tabs>
          <w:tab w:val="left" w:pos="404"/>
        </w:tabs>
        <w:spacing w:before="204" w:after="0" w:line="240" w:lineRule="auto"/>
        <w:ind w:right="0" w:rightChars="0"/>
        <w:jc w:val="left"/>
        <w:rPr>
          <w:sz w:val="36"/>
        </w:rPr>
      </w:pPr>
    </w:p>
    <w:p>
      <w:pPr>
        <w:pStyle w:val="10"/>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3539F8"/>
    <w:multiLevelType w:val="singleLevel"/>
    <w:tmpl w:val="CA3539F8"/>
    <w:lvl w:ilvl="0" w:tentative="0">
      <w:start w:val="1"/>
      <w:numFmt w:val="decimal"/>
      <w:lvlText w:val="6.2.%1."/>
      <w:lvlJc w:val="left"/>
      <w:pPr>
        <w:tabs>
          <w:tab w:val="left" w:pos="420"/>
        </w:tabs>
        <w:ind w:left="425" w:leftChars="0" w:hanging="425" w:firstLineChars="0"/>
      </w:pPr>
      <w:rPr>
        <w:rFonts w:hint="default"/>
      </w:rPr>
    </w:lvl>
  </w:abstractNum>
  <w:abstractNum w:abstractNumId="1">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2">
    <w:nsid w:val="1FA799F4"/>
    <w:multiLevelType w:val="singleLevel"/>
    <w:tmpl w:val="1FA799F4"/>
    <w:lvl w:ilvl="0" w:tentative="0">
      <w:start w:val="1"/>
      <w:numFmt w:val="decimal"/>
      <w:lvlText w:val="6.5.%1."/>
      <w:lvlJc w:val="left"/>
      <w:pPr>
        <w:tabs>
          <w:tab w:val="left" w:pos="420"/>
        </w:tabs>
        <w:ind w:left="425" w:leftChars="0" w:hanging="425" w:firstLineChars="0"/>
      </w:pPr>
      <w:rPr>
        <w:rFonts w:hint="default"/>
      </w:rPr>
    </w:lvl>
  </w:abstractNum>
  <w:abstractNum w:abstractNumId="3">
    <w:nsid w:val="2F00C3CF"/>
    <w:multiLevelType w:val="singleLevel"/>
    <w:tmpl w:val="2F00C3CF"/>
    <w:lvl w:ilvl="0" w:tentative="0">
      <w:start w:val="1"/>
      <w:numFmt w:val="decimal"/>
      <w:lvlText w:val="6.4.%1."/>
      <w:lvlJc w:val="left"/>
      <w:pPr>
        <w:tabs>
          <w:tab w:val="left" w:pos="420"/>
        </w:tabs>
        <w:ind w:left="425" w:leftChars="0" w:hanging="425" w:firstLineChars="0"/>
      </w:pPr>
      <w:rPr>
        <w:rFonts w:hint="default"/>
      </w:rPr>
    </w:lvl>
  </w:abstractNum>
  <w:abstractNum w:abstractNumId="4">
    <w:nsid w:val="3BC2A747"/>
    <w:multiLevelType w:val="singleLevel"/>
    <w:tmpl w:val="3BC2A747"/>
    <w:lvl w:ilvl="0" w:tentative="0">
      <w:start w:val="1"/>
      <w:numFmt w:val="decimal"/>
      <w:lvlText w:val="6.3.%1."/>
      <w:lvlJc w:val="left"/>
      <w:pPr>
        <w:tabs>
          <w:tab w:val="left" w:pos="420"/>
        </w:tabs>
        <w:ind w:left="425" w:leftChars="0" w:hanging="425" w:firstLineChars="0"/>
      </w:pPr>
      <w:rPr>
        <w:rFont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101C7"/>
    <w:rsid w:val="00C0195A"/>
    <w:rsid w:val="02C6734F"/>
    <w:rsid w:val="031F6442"/>
    <w:rsid w:val="0331327D"/>
    <w:rsid w:val="04070301"/>
    <w:rsid w:val="04544899"/>
    <w:rsid w:val="051B6944"/>
    <w:rsid w:val="058464CC"/>
    <w:rsid w:val="05F521BB"/>
    <w:rsid w:val="060A62A3"/>
    <w:rsid w:val="06626DCF"/>
    <w:rsid w:val="07EE6FE0"/>
    <w:rsid w:val="08224C15"/>
    <w:rsid w:val="0892343E"/>
    <w:rsid w:val="099F9FEF"/>
    <w:rsid w:val="0A5B4C6B"/>
    <w:rsid w:val="0B4C50DE"/>
    <w:rsid w:val="0C7775FD"/>
    <w:rsid w:val="0D8A08DC"/>
    <w:rsid w:val="0DE3740B"/>
    <w:rsid w:val="0DFE00B3"/>
    <w:rsid w:val="0FE792CA"/>
    <w:rsid w:val="101515B0"/>
    <w:rsid w:val="119D67A1"/>
    <w:rsid w:val="11BC27DC"/>
    <w:rsid w:val="11CF2079"/>
    <w:rsid w:val="11F26B9F"/>
    <w:rsid w:val="126A77DC"/>
    <w:rsid w:val="128462E8"/>
    <w:rsid w:val="129A080D"/>
    <w:rsid w:val="12A5528F"/>
    <w:rsid w:val="13047A98"/>
    <w:rsid w:val="132E25FA"/>
    <w:rsid w:val="13B7D579"/>
    <w:rsid w:val="144B61F5"/>
    <w:rsid w:val="14E62741"/>
    <w:rsid w:val="158565D8"/>
    <w:rsid w:val="15FF68E3"/>
    <w:rsid w:val="16397446"/>
    <w:rsid w:val="169F3F6D"/>
    <w:rsid w:val="16CF525C"/>
    <w:rsid w:val="16D44E4A"/>
    <w:rsid w:val="17B03CDD"/>
    <w:rsid w:val="17F99B94"/>
    <w:rsid w:val="18FE9F82"/>
    <w:rsid w:val="195337DA"/>
    <w:rsid w:val="197F33CE"/>
    <w:rsid w:val="197FBF3C"/>
    <w:rsid w:val="19B1420E"/>
    <w:rsid w:val="1A121AD1"/>
    <w:rsid w:val="1A615CC1"/>
    <w:rsid w:val="1ABB2379"/>
    <w:rsid w:val="1ABB5416"/>
    <w:rsid w:val="1AFD62D3"/>
    <w:rsid w:val="1B748664"/>
    <w:rsid w:val="1C06659E"/>
    <w:rsid w:val="1C5E2EA7"/>
    <w:rsid w:val="1C7A493C"/>
    <w:rsid w:val="1D417C43"/>
    <w:rsid w:val="1D91233B"/>
    <w:rsid w:val="1DCF50AB"/>
    <w:rsid w:val="1F39A903"/>
    <w:rsid w:val="1F7F47C2"/>
    <w:rsid w:val="1FFB816D"/>
    <w:rsid w:val="20772D2A"/>
    <w:rsid w:val="20F72A42"/>
    <w:rsid w:val="212C3664"/>
    <w:rsid w:val="23386DE9"/>
    <w:rsid w:val="23886D9A"/>
    <w:rsid w:val="23924B2B"/>
    <w:rsid w:val="23B03F30"/>
    <w:rsid w:val="245A693C"/>
    <w:rsid w:val="26C31725"/>
    <w:rsid w:val="27AD6A27"/>
    <w:rsid w:val="27B332E8"/>
    <w:rsid w:val="29B625A7"/>
    <w:rsid w:val="2A2C1C8B"/>
    <w:rsid w:val="2A7176C1"/>
    <w:rsid w:val="2AC604E0"/>
    <w:rsid w:val="2ADD414D"/>
    <w:rsid w:val="2B7140A3"/>
    <w:rsid w:val="2B733A14"/>
    <w:rsid w:val="2B9FDCAA"/>
    <w:rsid w:val="2BB1B865"/>
    <w:rsid w:val="2BD77516"/>
    <w:rsid w:val="2BEF01AD"/>
    <w:rsid w:val="2D6F1067"/>
    <w:rsid w:val="2D9D5900"/>
    <w:rsid w:val="2DFF36DE"/>
    <w:rsid w:val="2E854984"/>
    <w:rsid w:val="2EEF14AC"/>
    <w:rsid w:val="2FDB4338"/>
    <w:rsid w:val="2FE95709"/>
    <w:rsid w:val="2FFD1EFB"/>
    <w:rsid w:val="316F0F97"/>
    <w:rsid w:val="32D632B7"/>
    <w:rsid w:val="33393FF5"/>
    <w:rsid w:val="335820F2"/>
    <w:rsid w:val="3377416C"/>
    <w:rsid w:val="33B675C6"/>
    <w:rsid w:val="33DAE6A8"/>
    <w:rsid w:val="33F78687"/>
    <w:rsid w:val="34CF03E9"/>
    <w:rsid w:val="34F45B63"/>
    <w:rsid w:val="35602CB2"/>
    <w:rsid w:val="359C4AA1"/>
    <w:rsid w:val="35C26A4B"/>
    <w:rsid w:val="35EF6C88"/>
    <w:rsid w:val="35FD866C"/>
    <w:rsid w:val="35FDCF71"/>
    <w:rsid w:val="364DABB2"/>
    <w:rsid w:val="365D83B2"/>
    <w:rsid w:val="36BB3007"/>
    <w:rsid w:val="36BF12D6"/>
    <w:rsid w:val="37D3616D"/>
    <w:rsid w:val="37DF0CB0"/>
    <w:rsid w:val="37F77094"/>
    <w:rsid w:val="380E1B83"/>
    <w:rsid w:val="389BC5FC"/>
    <w:rsid w:val="3A1113BB"/>
    <w:rsid w:val="3AFB0DB2"/>
    <w:rsid w:val="3AFFFE72"/>
    <w:rsid w:val="3BBA45FE"/>
    <w:rsid w:val="3BD825FD"/>
    <w:rsid w:val="3BF74765"/>
    <w:rsid w:val="3BF7DC1A"/>
    <w:rsid w:val="3BFD0991"/>
    <w:rsid w:val="3C4445FA"/>
    <w:rsid w:val="3C962ACC"/>
    <w:rsid w:val="3C9942D5"/>
    <w:rsid w:val="3D533775"/>
    <w:rsid w:val="3DA86BCC"/>
    <w:rsid w:val="3DD5E20A"/>
    <w:rsid w:val="3DDF8528"/>
    <w:rsid w:val="3DF74FC5"/>
    <w:rsid w:val="3DFF1E8A"/>
    <w:rsid w:val="3E7E89D1"/>
    <w:rsid w:val="3EF43BF0"/>
    <w:rsid w:val="3EF6EE7C"/>
    <w:rsid w:val="3EFC29F7"/>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8C265D"/>
    <w:rsid w:val="41B77BEF"/>
    <w:rsid w:val="429E70EB"/>
    <w:rsid w:val="43A02471"/>
    <w:rsid w:val="43DA0167"/>
    <w:rsid w:val="456A1A64"/>
    <w:rsid w:val="466D24D5"/>
    <w:rsid w:val="46713806"/>
    <w:rsid w:val="477B7EF2"/>
    <w:rsid w:val="47D354F1"/>
    <w:rsid w:val="47FE84ED"/>
    <w:rsid w:val="48B94739"/>
    <w:rsid w:val="48E639F3"/>
    <w:rsid w:val="492F34B8"/>
    <w:rsid w:val="49610C90"/>
    <w:rsid w:val="49FD65F7"/>
    <w:rsid w:val="4A7517C4"/>
    <w:rsid w:val="4ACC3107"/>
    <w:rsid w:val="4B9606ED"/>
    <w:rsid w:val="4BEB1F41"/>
    <w:rsid w:val="4BEBDFA3"/>
    <w:rsid w:val="4BFF4790"/>
    <w:rsid w:val="4C7646F2"/>
    <w:rsid w:val="4E0E487E"/>
    <w:rsid w:val="4F074BE3"/>
    <w:rsid w:val="4F2C6248"/>
    <w:rsid w:val="4F6D9023"/>
    <w:rsid w:val="4F8E6F15"/>
    <w:rsid w:val="4F9B7FA5"/>
    <w:rsid w:val="4FDC2F87"/>
    <w:rsid w:val="4FF31927"/>
    <w:rsid w:val="4FFFA3A6"/>
    <w:rsid w:val="509268A5"/>
    <w:rsid w:val="50C21DB3"/>
    <w:rsid w:val="51FE78C7"/>
    <w:rsid w:val="526B192A"/>
    <w:rsid w:val="529A089F"/>
    <w:rsid w:val="53AF4EE3"/>
    <w:rsid w:val="54DE74D9"/>
    <w:rsid w:val="554530FF"/>
    <w:rsid w:val="55561F80"/>
    <w:rsid w:val="55AB6090"/>
    <w:rsid w:val="55FCFA95"/>
    <w:rsid w:val="562C646F"/>
    <w:rsid w:val="5632188C"/>
    <w:rsid w:val="56685C0E"/>
    <w:rsid w:val="56D158F2"/>
    <w:rsid w:val="56EB4299"/>
    <w:rsid w:val="56FFE628"/>
    <w:rsid w:val="570C73C7"/>
    <w:rsid w:val="57334047"/>
    <w:rsid w:val="5737C9A4"/>
    <w:rsid w:val="573BB163"/>
    <w:rsid w:val="574346D9"/>
    <w:rsid w:val="576285A9"/>
    <w:rsid w:val="57BFB778"/>
    <w:rsid w:val="57FE1C6C"/>
    <w:rsid w:val="57FF8BF8"/>
    <w:rsid w:val="58344E95"/>
    <w:rsid w:val="5954C980"/>
    <w:rsid w:val="59744DD0"/>
    <w:rsid w:val="59B00FA7"/>
    <w:rsid w:val="59FBCE06"/>
    <w:rsid w:val="59FCDE3C"/>
    <w:rsid w:val="5A1E1D8A"/>
    <w:rsid w:val="5A4F2F9A"/>
    <w:rsid w:val="5AAF03CA"/>
    <w:rsid w:val="5AFF5CB3"/>
    <w:rsid w:val="5AFF5F94"/>
    <w:rsid w:val="5B0F3E70"/>
    <w:rsid w:val="5B3B8FB6"/>
    <w:rsid w:val="5B86076B"/>
    <w:rsid w:val="5B9C319F"/>
    <w:rsid w:val="5BCF6825"/>
    <w:rsid w:val="5BD3660E"/>
    <w:rsid w:val="5BFDA8E1"/>
    <w:rsid w:val="5C080DA6"/>
    <w:rsid w:val="5C3C711D"/>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EF3C71"/>
    <w:rsid w:val="5FFD3054"/>
    <w:rsid w:val="5FFD5046"/>
    <w:rsid w:val="5FFD7A35"/>
    <w:rsid w:val="5FFE9304"/>
    <w:rsid w:val="5FFF5DEC"/>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BBCB03"/>
    <w:rsid w:val="64E06B71"/>
    <w:rsid w:val="65236227"/>
    <w:rsid w:val="65BDEBB3"/>
    <w:rsid w:val="65EB727F"/>
    <w:rsid w:val="65FF809B"/>
    <w:rsid w:val="65FF9E89"/>
    <w:rsid w:val="677F9BCB"/>
    <w:rsid w:val="67C87244"/>
    <w:rsid w:val="67D6B30A"/>
    <w:rsid w:val="67E68AC8"/>
    <w:rsid w:val="67ED942C"/>
    <w:rsid w:val="67F89262"/>
    <w:rsid w:val="67FB3E7F"/>
    <w:rsid w:val="67FF6BFF"/>
    <w:rsid w:val="68310595"/>
    <w:rsid w:val="69F82C7E"/>
    <w:rsid w:val="69FD5DAD"/>
    <w:rsid w:val="6A6473E2"/>
    <w:rsid w:val="6AFBA163"/>
    <w:rsid w:val="6B630D86"/>
    <w:rsid w:val="6B7EF021"/>
    <w:rsid w:val="6BBDA28F"/>
    <w:rsid w:val="6BDD16E0"/>
    <w:rsid w:val="6BF574B6"/>
    <w:rsid w:val="6BF738B6"/>
    <w:rsid w:val="6C4A0947"/>
    <w:rsid w:val="6C5F4DE1"/>
    <w:rsid w:val="6C6B524D"/>
    <w:rsid w:val="6CDC43AD"/>
    <w:rsid w:val="6CF5FEB4"/>
    <w:rsid w:val="6D5A2840"/>
    <w:rsid w:val="6D6BB1A3"/>
    <w:rsid w:val="6D89328A"/>
    <w:rsid w:val="6DD7343A"/>
    <w:rsid w:val="6DFED6AE"/>
    <w:rsid w:val="6E5D857F"/>
    <w:rsid w:val="6E779E98"/>
    <w:rsid w:val="6EDC7B34"/>
    <w:rsid w:val="6EDF0456"/>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1FD770E"/>
    <w:rsid w:val="72EF72BF"/>
    <w:rsid w:val="7302746E"/>
    <w:rsid w:val="736F367C"/>
    <w:rsid w:val="737DA316"/>
    <w:rsid w:val="73BD53C6"/>
    <w:rsid w:val="73F71356"/>
    <w:rsid w:val="74111AF5"/>
    <w:rsid w:val="74D68DFA"/>
    <w:rsid w:val="74D82AB0"/>
    <w:rsid w:val="74FA8977"/>
    <w:rsid w:val="74FFE0C7"/>
    <w:rsid w:val="751828AF"/>
    <w:rsid w:val="756E3D8D"/>
    <w:rsid w:val="7575D16D"/>
    <w:rsid w:val="7589E86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BFD71BA"/>
    <w:rsid w:val="7C9FA30E"/>
    <w:rsid w:val="7CB20A74"/>
    <w:rsid w:val="7CDEBA93"/>
    <w:rsid w:val="7CDF84B4"/>
    <w:rsid w:val="7CFD38F1"/>
    <w:rsid w:val="7D0FF52C"/>
    <w:rsid w:val="7D6571B2"/>
    <w:rsid w:val="7D7701F8"/>
    <w:rsid w:val="7DAFAA58"/>
    <w:rsid w:val="7DBA9FA2"/>
    <w:rsid w:val="7DBF6E87"/>
    <w:rsid w:val="7DBFB1AE"/>
    <w:rsid w:val="7DC70D43"/>
    <w:rsid w:val="7DDB13F9"/>
    <w:rsid w:val="7DFE7E89"/>
    <w:rsid w:val="7E3FD5C0"/>
    <w:rsid w:val="7E5FBCA2"/>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938F3"/>
    <w:rsid w:val="7FAFC4E4"/>
    <w:rsid w:val="7FAFDD80"/>
    <w:rsid w:val="7FB38D62"/>
    <w:rsid w:val="7FBDC7F0"/>
    <w:rsid w:val="7FBDD2D0"/>
    <w:rsid w:val="7FBFD8E8"/>
    <w:rsid w:val="7FD7A618"/>
    <w:rsid w:val="7FD7D432"/>
    <w:rsid w:val="7FDB064E"/>
    <w:rsid w:val="7FDB5787"/>
    <w:rsid w:val="7FDBE5A4"/>
    <w:rsid w:val="7FDCEE2F"/>
    <w:rsid w:val="7FDDCC09"/>
    <w:rsid w:val="7FDEDBFF"/>
    <w:rsid w:val="7FE5A762"/>
    <w:rsid w:val="7FE725C8"/>
    <w:rsid w:val="7FE9D96C"/>
    <w:rsid w:val="7FEF2FAA"/>
    <w:rsid w:val="7FEFC00F"/>
    <w:rsid w:val="7FF6BB18"/>
    <w:rsid w:val="7FF7C43F"/>
    <w:rsid w:val="7FF95979"/>
    <w:rsid w:val="7FFA1411"/>
    <w:rsid w:val="7FFDEC04"/>
    <w:rsid w:val="7FFE009C"/>
    <w:rsid w:val="7FFE1937"/>
    <w:rsid w:val="7FFE1EB1"/>
    <w:rsid w:val="7FFE4589"/>
    <w:rsid w:val="7FFF139B"/>
    <w:rsid w:val="7FFF2E96"/>
    <w:rsid w:val="86EEB0E1"/>
    <w:rsid w:val="88731278"/>
    <w:rsid w:val="8BB39E67"/>
    <w:rsid w:val="8C669006"/>
    <w:rsid w:val="8CAC719F"/>
    <w:rsid w:val="8DBB97C7"/>
    <w:rsid w:val="8F7D0B86"/>
    <w:rsid w:val="96DF09F8"/>
    <w:rsid w:val="97DB4F46"/>
    <w:rsid w:val="97EF0165"/>
    <w:rsid w:val="9D6FCB62"/>
    <w:rsid w:val="9D9FA976"/>
    <w:rsid w:val="9DFF25B5"/>
    <w:rsid w:val="9E2E5F5C"/>
    <w:rsid w:val="9EE592EF"/>
    <w:rsid w:val="9F3FFE32"/>
    <w:rsid w:val="9F9FC5E2"/>
    <w:rsid w:val="9FFBCF96"/>
    <w:rsid w:val="A1DB542A"/>
    <w:rsid w:val="A5FF83DB"/>
    <w:rsid w:val="A69943B7"/>
    <w:rsid w:val="A773DE74"/>
    <w:rsid w:val="ABF6E862"/>
    <w:rsid w:val="ABFBC483"/>
    <w:rsid w:val="ACA6E658"/>
    <w:rsid w:val="AE2F9D20"/>
    <w:rsid w:val="AE6FDE16"/>
    <w:rsid w:val="AF59E3D1"/>
    <w:rsid w:val="AF7BEFF0"/>
    <w:rsid w:val="AFE7BA0D"/>
    <w:rsid w:val="AFFB9329"/>
    <w:rsid w:val="AFFD14F0"/>
    <w:rsid w:val="AFFF2114"/>
    <w:rsid w:val="AFFFCD5D"/>
    <w:rsid w:val="B2AFBC51"/>
    <w:rsid w:val="B37EA6D0"/>
    <w:rsid w:val="B5EA347F"/>
    <w:rsid w:val="B5F17A7D"/>
    <w:rsid w:val="B6B5DE36"/>
    <w:rsid w:val="B6F7ACA5"/>
    <w:rsid w:val="B7B9AB61"/>
    <w:rsid w:val="B7BFDDB5"/>
    <w:rsid w:val="B7D6A04B"/>
    <w:rsid w:val="B9BB9670"/>
    <w:rsid w:val="B9FF7A94"/>
    <w:rsid w:val="BB9D2D2B"/>
    <w:rsid w:val="BBFB647A"/>
    <w:rsid w:val="BBFD6E8F"/>
    <w:rsid w:val="BBFDB4CF"/>
    <w:rsid w:val="BD2F1B75"/>
    <w:rsid w:val="BD3F8255"/>
    <w:rsid w:val="BDF4FEBA"/>
    <w:rsid w:val="BDF7EBFB"/>
    <w:rsid w:val="BDFAF00C"/>
    <w:rsid w:val="BDFC68ED"/>
    <w:rsid w:val="BDFE2ADF"/>
    <w:rsid w:val="BDFE6FD3"/>
    <w:rsid w:val="BEAE279C"/>
    <w:rsid w:val="BEB3F70D"/>
    <w:rsid w:val="BEDF4F9C"/>
    <w:rsid w:val="BEDFFAA6"/>
    <w:rsid w:val="BEEEE0BD"/>
    <w:rsid w:val="BEF5EFCA"/>
    <w:rsid w:val="BEF658EF"/>
    <w:rsid w:val="BEF906D9"/>
    <w:rsid w:val="BEFEDC89"/>
    <w:rsid w:val="BEFFBEC5"/>
    <w:rsid w:val="BEFFFD96"/>
    <w:rsid w:val="BF3DE4B6"/>
    <w:rsid w:val="BF7D01EA"/>
    <w:rsid w:val="BF9ED5AE"/>
    <w:rsid w:val="BFAF3F67"/>
    <w:rsid w:val="BFD30EE8"/>
    <w:rsid w:val="BFEBC6E8"/>
    <w:rsid w:val="BFF650A9"/>
    <w:rsid w:val="BFF75050"/>
    <w:rsid w:val="BFFB5063"/>
    <w:rsid w:val="BFFE026E"/>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BB34C2"/>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8E4274"/>
    <w:rsid w:val="DDFF57D6"/>
    <w:rsid w:val="DE5616D7"/>
    <w:rsid w:val="DECFDE68"/>
    <w:rsid w:val="DEDF51C1"/>
    <w:rsid w:val="DEE7EA78"/>
    <w:rsid w:val="DEFFC569"/>
    <w:rsid w:val="DF7FAC4C"/>
    <w:rsid w:val="DFA8333C"/>
    <w:rsid w:val="DFAA4649"/>
    <w:rsid w:val="DFEF1911"/>
    <w:rsid w:val="DFEF2D63"/>
    <w:rsid w:val="DFF7F34F"/>
    <w:rsid w:val="DFFB6E65"/>
    <w:rsid w:val="DFFE7234"/>
    <w:rsid w:val="DFFF3E3A"/>
    <w:rsid w:val="E37F3494"/>
    <w:rsid w:val="E3BF87AE"/>
    <w:rsid w:val="E565C63F"/>
    <w:rsid w:val="E6579CA0"/>
    <w:rsid w:val="E6FB649D"/>
    <w:rsid w:val="E77C5123"/>
    <w:rsid w:val="E7BA95C1"/>
    <w:rsid w:val="E7DD02D4"/>
    <w:rsid w:val="E7DD2398"/>
    <w:rsid w:val="E7EF872A"/>
    <w:rsid w:val="E7FFA3E7"/>
    <w:rsid w:val="E7FFEB96"/>
    <w:rsid w:val="E7FFFD8B"/>
    <w:rsid w:val="E94EDF7D"/>
    <w:rsid w:val="E9AF6251"/>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9FAF7B"/>
    <w:rsid w:val="EEEF5D13"/>
    <w:rsid w:val="EEF59114"/>
    <w:rsid w:val="EEFB9560"/>
    <w:rsid w:val="EEFD33E0"/>
    <w:rsid w:val="EEFF642C"/>
    <w:rsid w:val="EEFFA12C"/>
    <w:rsid w:val="EF7A1E70"/>
    <w:rsid w:val="EF9BF7C2"/>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7A7868"/>
    <w:rsid w:val="F6D7C544"/>
    <w:rsid w:val="F6E2D78D"/>
    <w:rsid w:val="F6FBD301"/>
    <w:rsid w:val="F6FEC8CB"/>
    <w:rsid w:val="F6FF556A"/>
    <w:rsid w:val="F73D8116"/>
    <w:rsid w:val="F73E9266"/>
    <w:rsid w:val="F7730405"/>
    <w:rsid w:val="F7A39554"/>
    <w:rsid w:val="F7A5F3E6"/>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7F930F"/>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1D8BA8"/>
    <w:rsid w:val="FC7D2440"/>
    <w:rsid w:val="FCA7FB37"/>
    <w:rsid w:val="FCD2380D"/>
    <w:rsid w:val="FCF50282"/>
    <w:rsid w:val="FCFB11B6"/>
    <w:rsid w:val="FCFEA75D"/>
    <w:rsid w:val="FD1F5F21"/>
    <w:rsid w:val="FD2ADDFC"/>
    <w:rsid w:val="FDAF36FB"/>
    <w:rsid w:val="FDD72711"/>
    <w:rsid w:val="FDEAD0EA"/>
    <w:rsid w:val="FDF03749"/>
    <w:rsid w:val="FDF773A6"/>
    <w:rsid w:val="FDF7A894"/>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BF81F"/>
    <w:rsid w:val="FF5F6F15"/>
    <w:rsid w:val="FF5FC412"/>
    <w:rsid w:val="FF63936B"/>
    <w:rsid w:val="FF6BE88E"/>
    <w:rsid w:val="FF6C7D2B"/>
    <w:rsid w:val="FF6DC895"/>
    <w:rsid w:val="FF76FE3B"/>
    <w:rsid w:val="FF7C5565"/>
    <w:rsid w:val="FF7DDDF7"/>
    <w:rsid w:val="FF9104EE"/>
    <w:rsid w:val="FFBDE605"/>
    <w:rsid w:val="FFD7ACDC"/>
    <w:rsid w:val="FFE73B43"/>
    <w:rsid w:val="FFE7B3DF"/>
    <w:rsid w:val="FFE900FC"/>
    <w:rsid w:val="FFEBFEEE"/>
    <w:rsid w:val="FFF30A63"/>
    <w:rsid w:val="FFF6C286"/>
    <w:rsid w:val="FFF72DC0"/>
    <w:rsid w:val="FFF98340"/>
    <w:rsid w:val="FFFA4C27"/>
    <w:rsid w:val="FFFAC509"/>
    <w:rsid w:val="FFFB8361"/>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宋体" w:asciiTheme="minorAscii" w:hAnsiTheme="minorAscii"/>
      <w:sz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rPr>
      <w:rFonts w:ascii="宋体" w:hAnsi="宋体" w:eastAsia="宋体" w:cs="宋体"/>
      <w:sz w:val="21"/>
      <w:szCs w:val="21"/>
      <w:lang w:val="zh-CN" w:eastAsia="zh-CN" w:bidi="zh-CN"/>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Table Paragraph"/>
    <w:basedOn w:val="1"/>
    <w:qFormat/>
    <w:uiPriority w:val="1"/>
    <w:rPr>
      <w:rFonts w:ascii="宋体" w:hAnsi="宋体" w:eastAsia="宋体" w:cs="宋体"/>
      <w:lang w:val="zh-CN" w:eastAsia="zh-CN" w:bidi="zh-CN"/>
    </w:rPr>
  </w:style>
  <w:style w:type="paragraph" w:customStyle="1" w:styleId="10">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2020-09-29T16:58:00Z</dcterms:created>
  <dc:creator>wanghan</dc:creator>
  <cp:lastModifiedBy>wanghan</cp:lastModifiedBy>
  <dcterms:modified xsi:type="dcterms:W3CDTF">2021-04-12T10:00:08Z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