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rPr>
        <w:t>主营商品分析</w:t>
      </w:r>
    </w:p>
    <w:p>
      <w:pPr>
        <w:pStyle w:val="4"/>
        <w:spacing w:before="11" w:line="333" w:lineRule="exact"/>
        <w:ind w:left="102"/>
        <w:rPr>
          <w:rFonts w:ascii="Arial Unicode MS"/>
        </w:rPr>
      </w:pPr>
      <w:r>
        <w:rPr>
          <w:rFonts w:hint="eastAsia"/>
          <w:w w:val="105"/>
          <w:lang w:val="en-US" w:eastAsia="zh-Hans"/>
        </w:rPr>
        <w:t>主营商品</w:t>
      </w:r>
      <w:r>
        <w:rPr>
          <w:w w:val="105"/>
        </w:rPr>
        <w:t xml:space="preserve"> ${fpxx_zyspfx_total}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主要成本</w:t>
      </w:r>
      <w:r>
        <w:rPr>
          <w:rFonts w:hint="eastAsia"/>
        </w:rPr>
        <w:t>分析</w:t>
      </w:r>
    </w:p>
    <w:p>
      <w:pPr>
        <w:pStyle w:val="4"/>
        <w:spacing w:before="11" w:line="333" w:lineRule="exact"/>
        <w:ind w:left="102"/>
        <w:rPr>
          <w:rFonts w:ascii="Arial Unicode MS"/>
        </w:rPr>
      </w:pPr>
      <w:r>
        <w:rPr>
          <w:rFonts w:hint="eastAsia"/>
          <w:w w:val="105"/>
          <w:lang w:val="en-US" w:eastAsia="zh-Hans"/>
        </w:rPr>
        <w:t>主营成本</w:t>
      </w:r>
      <w:r>
        <w:rPr>
          <w:w w:val="105"/>
        </w:rPr>
        <w:t xml:space="preserve"> ${fpjx_zy</w:t>
      </w:r>
      <w:r>
        <w:rPr>
          <w:rFonts w:hint="eastAsia"/>
          <w:w w:val="105"/>
          <w:lang w:val="en-US" w:eastAsia="zh-Hans"/>
        </w:rPr>
        <w:t>cb</w:t>
      </w:r>
      <w:r>
        <w:rPr>
          <w:w w:val="105"/>
        </w:rPr>
        <w:t>fx_total}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水费支出</w:t>
      </w:r>
    </w:p>
    <w:p>
      <w:pPr>
        <w:pStyle w:val="4"/>
        <w:spacing w:before="11" w:line="333" w:lineRule="exact"/>
        <w:ind w:left="102"/>
        <w:rPr>
          <w:rFonts w:ascii="Arial Unicode MS"/>
        </w:rPr>
      </w:pPr>
      <w:r>
        <w:rPr>
          <w:rFonts w:hint="eastAsia"/>
          <w:w w:val="105"/>
          <w:lang w:val="en-US" w:eastAsia="zh-Hans"/>
        </w:rPr>
        <w:t>水费</w:t>
      </w:r>
      <w:r>
        <w:rPr>
          <w:w w:val="105"/>
        </w:rPr>
        <w:t xml:space="preserve"> ${fpjx_shuifei_total}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电费支出</w:t>
      </w:r>
    </w:p>
    <w:p>
      <w:pPr>
        <w:pStyle w:val="4"/>
        <w:spacing w:before="11" w:line="333" w:lineRule="exact"/>
        <w:ind w:left="102"/>
        <w:rPr>
          <w:rFonts w:ascii="Arial Unicode MS"/>
        </w:rPr>
      </w:pPr>
      <w:r>
        <w:rPr>
          <w:rFonts w:hint="eastAsia"/>
          <w:w w:val="105"/>
          <w:lang w:val="en-US" w:eastAsia="zh-Hans"/>
        </w:rPr>
        <w:t>电费</w:t>
      </w:r>
      <w:r>
        <w:rPr>
          <w:w w:val="105"/>
        </w:rPr>
        <w:t xml:space="preserve"> ${fpjx_dianfei_total}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燃气支出</w:t>
      </w:r>
    </w:p>
    <w:p>
      <w:pPr>
        <w:pStyle w:val="4"/>
        <w:spacing w:before="11" w:line="333" w:lineRule="exact"/>
        <w:ind w:left="102"/>
        <w:rPr>
          <w:rFonts w:ascii="Arial Unicode MS"/>
        </w:rPr>
      </w:pPr>
      <w:r>
        <w:rPr>
          <w:rFonts w:hint="eastAsia"/>
          <w:w w:val="105"/>
          <w:lang w:val="en-US" w:eastAsia="zh-Hans"/>
        </w:rPr>
        <w:t>燃气</w:t>
      </w:r>
      <w:r>
        <w:rPr>
          <w:w w:val="105"/>
        </w:rPr>
        <w:t xml:space="preserve"> ${fpjx_ranqi_total}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热力支出</w:t>
      </w:r>
    </w:p>
    <w:p>
      <w:pPr>
        <w:pStyle w:val="4"/>
        <w:spacing w:before="11" w:line="333" w:lineRule="exact"/>
        <w:ind w:left="102"/>
        <w:rPr>
          <w:rFonts w:ascii="Arial Unicode MS"/>
        </w:rPr>
      </w:pPr>
      <w:r>
        <w:rPr>
          <w:rFonts w:hint="eastAsia"/>
          <w:w w:val="105"/>
          <w:lang w:val="en-US" w:eastAsia="zh-Hans"/>
        </w:rPr>
        <w:t>热力</w:t>
      </w:r>
      <w:r>
        <w:rPr>
          <w:w w:val="105"/>
        </w:rPr>
        <w:t xml:space="preserve"> ${fpjx_reli_total}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运输与仓储支出</w:t>
      </w:r>
    </w:p>
    <w:p>
      <w:pPr>
        <w:pStyle w:val="4"/>
        <w:spacing w:before="11" w:line="333" w:lineRule="exact"/>
        <w:ind w:left="102"/>
        <w:rPr>
          <w:rFonts w:ascii="Arial Unicode MS"/>
        </w:rPr>
      </w:pPr>
      <w:r>
        <w:rPr>
          <w:rFonts w:hint="eastAsia"/>
          <w:w w:val="105"/>
          <w:lang w:val="en-US" w:eastAsia="zh-Hans"/>
        </w:rPr>
        <w:t>运输与仓储</w:t>
      </w:r>
      <w:r>
        <w:rPr>
          <w:w w:val="105"/>
        </w:rPr>
        <w:t xml:space="preserve"> ${fpjx_ysycc_total}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1" w:line="333" w:lineRule="exact"/>
        <w:ind w:left="102"/>
        <w:rPr>
          <w:rFonts w:ascii="Arial Unicode MS"/>
        </w:rPr>
      </w:pPr>
      <w:r>
        <w:rPr>
          <w:rFonts w:hint="eastAsia"/>
          <w:w w:val="105"/>
          <w:lang w:val="en-US" w:eastAsia="zh-Hans"/>
        </w:rPr>
        <w:t>物业</w:t>
      </w:r>
      <w:r>
        <w:rPr>
          <w:w w:val="105"/>
        </w:rPr>
        <w:t xml:space="preserve"> ${fpjx_wuye_total}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r>
              <w:rPr>
                <w:rFonts w:hint="default"/>
                <w:sz w:val="19"/>
                <w:lang w:eastAsia="zh-Hans"/>
              </w:rPr>
              <w:t>（</w:t>
            </w:r>
            <w:r>
              <w:rPr>
                <w:rFonts w:hint="eastAsia"/>
                <w:sz w:val="19"/>
                <w:lang w:val="en-US" w:eastAsia="zh-Hans"/>
              </w:rPr>
              <w:t>万元</w:t>
            </w:r>
            <w:r>
              <w:rPr>
                <w:rFonts w:hint="default"/>
                <w:sz w:val="19"/>
                <w:lang w:eastAsia="zh-Hans"/>
              </w:rPr>
              <w:t>）</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r>
              <w:rPr>
                <w:rFonts w:hint="default"/>
                <w:sz w:val="19"/>
                <w:lang w:eastAsia="zh-Hans"/>
              </w:rPr>
              <w:t>（</w:t>
            </w:r>
            <w:r>
              <w:rPr>
                <w:rFonts w:hint="eastAsia"/>
                <w:sz w:val="19"/>
                <w:lang w:val="en-US" w:eastAsia="zh-Hans"/>
              </w:rPr>
              <w:t>万元</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r>
              <w:rPr>
                <w:rFonts w:hint="default"/>
                <w:sz w:val="19"/>
                <w:lang w:eastAsia="zh-Hans"/>
              </w:rPr>
              <w:t>（</w:t>
            </w:r>
            <w:r>
              <w:rPr>
                <w:rFonts w:hint="eastAsia"/>
                <w:sz w:val="19"/>
                <w:lang w:val="en-US" w:eastAsia="zh-Hans"/>
              </w:rPr>
              <w:t>万元</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月度销项发票分析(万元)</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月度销项红充发票分析(占比)</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月度销项作废发票分析(占比)</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bookmarkStart w:id="0" w:name="_GoBack"/>
      <w:bookmarkEnd w:id="0"/>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2020-09-27T00:58:00Z</dcterms:created>
  <dc:creator>wanghan</dc:creator>
  <cp:lastModifiedBy>wanghan</cp:lastModifiedBy>
  <dcterms:modified xsi:type="dcterms:W3CDTF">2020-12-10T18:37:27Z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