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4"/>
        <w:spacing w:before="92"/>
        <w:ind w:left="102"/>
        <w:rPr>
          <w:b/>
          <w:bCs/>
        </w:rPr>
      </w:pPr>
      <w:r>
        <w:rPr>
          <w:b/>
          <w:bCs/>
        </w:rPr>
        <w:t>企业发展指数</w:t>
      </w:r>
    </w:p>
    <w:p>
      <w:pPr>
        <w:pStyle w:val="4"/>
        <w:spacing w:before="6"/>
        <w:rPr>
          <w:sz w:val="9"/>
        </w:rPr>
      </w:pPr>
    </w:p>
    <w:tbl>
      <w:tblPr>
        <w:tblStyle w:val="6"/>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01" w:type="dxa"/>
            <w:tcBorders>
              <w:right w:val="single" w:color="7F7F7F" w:sz="6" w:space="0"/>
            </w:tcBorders>
            <w:shd w:val="clear" w:color="auto" w:fill="EEEEEE"/>
            <w:vAlign w:val="center"/>
          </w:tcPr>
          <w:p>
            <w:pPr>
              <w:pStyle w:val="8"/>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8"/>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8"/>
              <w:jc w:val="center"/>
              <w:rPr>
                <w:rFonts w:ascii="Times New Roman"/>
                <w:sz w:val="18"/>
              </w:rPr>
            </w:pPr>
            <w:r>
              <w:rPr>
                <w:rFonts w:ascii="Times New Roman"/>
                <w:sz w:val="18"/>
              </w:rPr>
              <w:t>${fz_detail}</w:t>
            </w:r>
          </w:p>
        </w:tc>
      </w:tr>
    </w:tbl>
    <w:p>
      <w:pPr>
        <w:pStyle w:val="4"/>
        <w:spacing w:before="1"/>
        <w:rPr>
          <w:sz w:val="28"/>
        </w:rPr>
      </w:pPr>
    </w:p>
    <w:tbl>
      <w:tblPr>
        <w:tblStyle w:val="6"/>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9124"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524"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524"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right w:val="single" w:color="7F7F7F" w:sz="6" w:space="0"/>
            </w:tcBorders>
            <w:shd w:val="clear" w:color="auto" w:fill="EEEEEE"/>
          </w:tcPr>
          <w:p>
            <w:pPr>
              <w:pStyle w:val="8"/>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8"/>
              <w:jc w:val="center"/>
              <w:rPr>
                <w:rFonts w:ascii="Times New Roman"/>
                <w:sz w:val="18"/>
              </w:rPr>
            </w:pPr>
            <w:r>
              <w:rPr>
                <w:rFonts w:ascii="Times New Roman"/>
                <w:sz w:val="18"/>
              </w:rPr>
              <w:t>${fx_detail}</w:t>
            </w:r>
          </w:p>
        </w:tc>
      </w:tr>
    </w:tbl>
    <w:p>
      <w:pPr>
        <w:pStyle w:val="4"/>
        <w:spacing w:before="1"/>
        <w:rPr>
          <w:sz w:val="28"/>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restart"/>
            <w:tcBorders>
              <w:top w:val="single" w:color="7F7F7F" w:sz="6" w:space="0"/>
              <w:right w:val="single" w:color="7F7F7F" w:sz="6" w:space="0"/>
            </w:tcBorders>
            <w:vAlign w:val="center"/>
          </w:tcPr>
          <w:p>
            <w:pPr>
              <w:pStyle w:val="8"/>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8"/>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right w:val="single" w:color="7F7F7F" w:sz="6" w:space="0"/>
            </w:tcBorders>
            <w:vAlign w:val="center"/>
          </w:tcPr>
          <w:p>
            <w:pPr>
              <w:pStyle w:val="8"/>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9"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974" w:type="dxa"/>
            <w:tcBorders>
              <w:top w:val="single" w:color="7F7F7F" w:sz="6" w:space="0"/>
              <w:right w:val="single" w:color="7F7F7F" w:sz="6" w:space="0"/>
            </w:tcBorders>
            <w:vAlign w:val="center"/>
          </w:tcPr>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8"/>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5" w:type="dxa"/>
            <w:gridSpan w:val="7"/>
            <w:tcBorders>
              <w:bottom w:val="single" w:color="7F7F7F" w:sz="6" w:space="0"/>
            </w:tcBorders>
            <w:shd w:val="clear" w:color="auto" w:fill="EEEEEE"/>
            <w:vAlign w:val="center"/>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gudongxx</w:t>
      </w:r>
      <w:r>
        <w:rPr>
          <w:rFonts w:hint="eastAsia" w:ascii="Arial Unicode MS"/>
          <w:sz w:val="24"/>
        </w:rPr>
        <w:t>_oneSaid}</w:t>
      </w:r>
    </w:p>
    <w:p>
      <w:pPr>
        <w:spacing w:after="0"/>
        <w:jc w:val="both"/>
        <w:rPr>
          <w:rFonts w:ascii="Arial Unicode MS"/>
          <w:sz w:val="24"/>
        </w:rPr>
      </w:pPr>
    </w:p>
    <w:tbl>
      <w:tblPr>
        <w:tblStyle w:val="6"/>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49"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rPr>
                <w:sz w:val="19"/>
              </w:rPr>
            </w:pPr>
            <w:r>
              <w:rPr>
                <w:sz w:val="19"/>
              </w:rPr>
              <w:t>${gg_</w:t>
            </w:r>
            <w:r>
              <w:rPr>
                <w:rFonts w:hint="eastAsia"/>
                <w:sz w:val="19"/>
              </w:rPr>
              <w:t>POSITION</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ggxx</w:t>
      </w:r>
      <w:r>
        <w:rPr>
          <w:rFonts w:hint="eastAsia" w:ascii="Arial Unicode MS"/>
          <w:sz w:val="24"/>
        </w:rPr>
        <w:t>_oneSaid}</w:t>
      </w:r>
    </w:p>
    <w:p>
      <w:pPr>
        <w:spacing w:after="0"/>
        <w:jc w:val="both"/>
        <w:rPr>
          <w:rFonts w:ascii="Arial Unicode MS"/>
          <w:sz w:val="24"/>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8" w:type="dxa"/>
            <w:gridSpan w:val="5"/>
            <w:tcBorders>
              <w:bottom w:val="single" w:color="7F7F7F" w:sz="6" w:space="0"/>
            </w:tcBorders>
            <w:shd w:val="clear" w:color="auto" w:fill="EEEEEE"/>
            <w:vAlign w:val="center"/>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bgxx</w:t>
      </w:r>
      <w:r>
        <w:rPr>
          <w:rFonts w:hint="eastAsia" w:ascii="Arial Unicode MS"/>
          <w:sz w:val="24"/>
        </w:rPr>
        <w:t>_oneSaid}</w:t>
      </w:r>
    </w:p>
    <w:p>
      <w:pPr>
        <w:spacing w:after="0"/>
        <w:jc w:val="both"/>
        <w:rPr>
          <w:rFonts w:ascii="Arial Unicode MS"/>
          <w:sz w:val="24"/>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154" w:type="dxa"/>
            <w:tcBorders>
              <w:bottom w:val="single" w:color="7F7F7F" w:sz="6" w:space="0"/>
              <w:right w:val="single" w:color="7F7F7F" w:sz="6" w:space="0"/>
            </w:tcBorders>
            <w:shd w:val="clear" w:color="auto" w:fill="EEEEEE"/>
            <w:vAlign w:val="center"/>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8"/>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2154" w:type="dxa"/>
            <w:tcBorders>
              <w:top w:val="single" w:color="7F7F7F" w:sz="6" w:space="0"/>
              <w:right w:val="single" w:color="7F7F7F" w:sz="6" w:space="0"/>
            </w:tcBorders>
            <w:vAlign w:val="center"/>
          </w:tcPr>
          <w:p>
            <w:pPr>
              <w:pStyle w:val="8"/>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8"/>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8"/>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bottom w:val="single" w:color="7F7F7F" w:sz="6" w:space="0"/>
              <w:right w:val="single" w:color="7F7F7F" w:sz="6" w:space="0"/>
            </w:tcBorders>
            <w:shd w:val="clear" w:color="auto" w:fill="EEEEEE"/>
            <w:vAlign w:val="center"/>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8"/>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top w:val="single" w:color="7F7F7F" w:sz="6" w:space="0"/>
              <w:bottom w:val="single" w:color="7F7F7F" w:sz="6" w:space="0"/>
              <w:right w:val="single" w:color="7F7F7F" w:sz="6" w:space="0"/>
            </w:tcBorders>
            <w:vAlign w:val="center"/>
          </w:tcPr>
          <w:p>
            <w:pPr>
              <w:pStyle w:val="8"/>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8"/>
              <w:spacing w:line="318" w:lineRule="exact"/>
              <w:ind w:left="124"/>
              <w:rPr>
                <w:sz w:val="19"/>
              </w:rPr>
            </w:pPr>
            <w:r>
              <w:rPr>
                <w:sz w:val="19"/>
              </w:rPr>
              <w:t>${lsyg_content}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法人对外投资</w:t>
      </w: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733" w:type="dxa"/>
            <w:tcBorders>
              <w:bottom w:val="single" w:color="7F7F7F" w:sz="6" w:space="0"/>
              <w:right w:val="single" w:color="7F7F7F" w:sz="6" w:space="0"/>
            </w:tcBorders>
            <w:shd w:val="clear" w:color="auto" w:fill="EEEEEE"/>
            <w:vAlign w:val="center"/>
          </w:tcPr>
          <w:p>
            <w:pPr>
              <w:pStyle w:val="8"/>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法人对外任职</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bottom w:val="single" w:color="7F7F7F" w:sz="6" w:space="0"/>
              <w:right w:val="single" w:color="7F7F7F" w:sz="6" w:space="0"/>
            </w:tcBorders>
            <w:shd w:val="clear" w:color="auto" w:fill="EEEEEE"/>
            <w:vAlign w:val="center"/>
          </w:tcPr>
          <w:p>
            <w:pPr>
              <w:pStyle w:val="8"/>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企业对外投资</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pPr>
      <w:r>
        <w:t>主要分支机构</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EEEEEE"/>
            <w:vAlign w:val="center"/>
          </w:tcPr>
          <w:p>
            <w:pPr>
              <w:pStyle w:val="8"/>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auto"/>
            <w:vAlign w:val="center"/>
          </w:tcPr>
          <w:p>
            <w:pPr>
              <w:pStyle w:val="8"/>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zyfzjg</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银行信息</w:t>
      </w:r>
    </w:p>
    <w:tbl>
      <w:tblPr>
        <w:tblStyle w:val="6"/>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right w:val="single" w:color="7F7F7F" w:sz="6" w:space="0"/>
            </w:tcBorders>
            <w:shd w:val="clear" w:color="auto" w:fill="EEEEEE"/>
            <w:vAlign w:val="center"/>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bottom w:val="single" w:color="7F7F7F" w:sz="6" w:space="0"/>
              <w:right w:val="single" w:color="7F7F7F" w:sz="6" w:space="0"/>
            </w:tcBorders>
            <w:shd w:val="clear" w:color="auto" w:fill="auto"/>
            <w:vAlign w:val="center"/>
          </w:tcPr>
          <w:p>
            <w:pPr>
              <w:pStyle w:val="8"/>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8"/>
              <w:spacing w:before="24"/>
              <w:ind w:right="1194"/>
              <w:jc w:val="both"/>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99" w:type="dxa"/>
            <w:tcBorders>
              <w:bottom w:val="single" w:color="7F7F7F" w:sz="6" w:space="0"/>
              <w:right w:val="single" w:color="7F7F7F" w:sz="6" w:space="0"/>
            </w:tcBorders>
            <w:vAlign w:val="center"/>
          </w:tcPr>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8"/>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right w:val="single" w:color="7F7F7F" w:sz="6" w:space="0"/>
            </w:tcBorders>
            <w:vAlign w:val="center"/>
          </w:tcPr>
          <w:p>
            <w:pPr>
              <w:pStyle w:val="8"/>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8"/>
              <w:spacing w:line="318" w:lineRule="exact"/>
              <w:ind w:left="130" w:right="102"/>
              <w:jc w:val="both"/>
              <w:rPr>
                <w:sz w:val="19"/>
              </w:rPr>
            </w:pPr>
            <w:r>
              <w:rPr>
                <w:sz w:val="19"/>
              </w:rPr>
              <w:t>${gsgk_rz}</w:t>
            </w:r>
          </w:p>
        </w:tc>
      </w:tr>
    </w:tbl>
    <w:p>
      <w:pPr>
        <w:spacing w:after="0"/>
        <w:jc w:val="both"/>
        <w:rPr>
          <w:rFonts w:hint="eastAsia" w:ascii="Arial Unicode MS"/>
          <w:sz w:val="24"/>
        </w:rPr>
      </w:pPr>
      <w:r>
        <w:rPr>
          <w:rFonts w:hint="eastAsia" w:ascii="Arial Unicode MS"/>
          <w:sz w:val="24"/>
        </w:rPr>
        <w:t>${</w:t>
      </w:r>
      <w:r>
        <w:rPr>
          <w:rFonts w:hint="default" w:ascii="Arial Unicode MS"/>
          <w:sz w:val="24"/>
        </w:rPr>
        <w:t>gsgk</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54"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31" w:right="115"/>
              <w:jc w:val="both"/>
              <w:rPr>
                <w:color w:val="333333"/>
                <w:sz w:val="19"/>
              </w:rPr>
            </w:pPr>
            <w:r>
              <w:rPr>
                <w:color w:val="333333"/>
                <w:sz w:val="19"/>
              </w:rPr>
              <w:t>所属</w:t>
            </w:r>
          </w:p>
          <w:p>
            <w:pPr>
              <w:pStyle w:val="8"/>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8"/>
              <w:spacing w:line="225" w:lineRule="auto"/>
              <w:ind w:left="395" w:right="187" w:hanging="193"/>
              <w:rPr>
                <w:color w:val="333333"/>
                <w:sz w:val="19"/>
              </w:rPr>
            </w:pPr>
            <w:r>
              <w:rPr>
                <w:color w:val="333333"/>
                <w:sz w:val="19"/>
              </w:rPr>
              <w:t>项目</w:t>
            </w:r>
          </w:p>
          <w:p>
            <w:pPr>
              <w:pStyle w:val="8"/>
              <w:spacing w:line="225" w:lineRule="auto"/>
              <w:ind w:left="395" w:right="187" w:hanging="193"/>
              <w:rPr>
                <w:sz w:val="19"/>
              </w:rPr>
            </w:pPr>
            <w:r>
              <w:rPr>
                <w:color w:val="333333"/>
                <w:sz w:val="19"/>
              </w:rPr>
              <w:t>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54" w:type="dxa"/>
            <w:tcBorders>
              <w:top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ztb</w:t>
      </w:r>
      <w:r>
        <w:rPr>
          <w:rFonts w:hint="eastAsia" w:ascii="Arial Unicode MS"/>
          <w:sz w:val="24"/>
        </w:rPr>
        <w:t>_oneSaid}</w:t>
      </w:r>
    </w:p>
    <w:p>
      <w:pPr>
        <w:pStyle w:val="9"/>
        <w:numPr>
          <w:ilvl w:val="0"/>
          <w:numId w:val="0"/>
        </w:numPr>
        <w:tabs>
          <w:tab w:val="left" w:pos="583"/>
        </w:tabs>
        <w:spacing w:before="228" w:after="59" w:line="240" w:lineRule="auto"/>
        <w:ind w:left="101" w:leftChars="0" w:right="0" w:rightChars="0"/>
        <w:jc w:val="left"/>
        <w:rPr>
          <w:sz w:val="29"/>
        </w:rPr>
      </w:pPr>
    </w:p>
    <w:p>
      <w:pPr>
        <w:pStyle w:val="3"/>
        <w:numPr>
          <w:ilvl w:val="1"/>
          <w:numId w:val="1"/>
        </w:numPr>
        <w:tabs>
          <w:tab w:val="left" w:pos="583"/>
        </w:tabs>
        <w:spacing w:before="90" w:after="60" w:line="240" w:lineRule="auto"/>
        <w:ind w:left="582" w:right="0" w:hanging="481"/>
        <w:jc w:val="left"/>
      </w:pPr>
      <w:r>
        <w:t>购地信息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EEEEEE"/>
            <w:vAlign w:val="top"/>
          </w:tcPr>
          <w:p>
            <w:pPr>
              <w:pStyle w:val="8"/>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8"/>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auto"/>
            <w:vAlign w:val="top"/>
          </w:tcPr>
          <w:p>
            <w:pPr>
              <w:pStyle w:val="8"/>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gdxx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rPr>
          <w:rFonts w:hint="eastAsia"/>
          <w:lang w:val="en-US" w:eastAsia="zh-Hans"/>
        </w:rPr>
        <w:t>土地</w:t>
      </w:r>
      <w:r>
        <w:t>公示</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auto"/>
            <w:vAlign w:val="center"/>
          </w:tcPr>
          <w:p>
            <w:pPr>
              <w:pStyle w:val="8"/>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tdgs</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tbl>
      <w:tblPr>
        <w:tblStyle w:val="6"/>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EEEEEE"/>
            <w:vAlign w:val="center"/>
          </w:tcPr>
          <w:p>
            <w:pPr>
              <w:pStyle w:val="8"/>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8"/>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成交额</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面积</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auto"/>
            <w:vAlign w:val="center"/>
          </w:tcPr>
          <w:p>
            <w:pPr>
              <w:pStyle w:val="8"/>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8"/>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8"/>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8"/>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8"/>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rPr>
          <w:trHeight w:val="345" w:hRule="atLeast"/>
        </w:trPr>
        <w:tc>
          <w:tcPr>
            <w:tcW w:w="803"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8"/>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jzzz</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rPr>
          <w:trHeight w:val="345" w:hRule="atLeast"/>
        </w:trPr>
        <w:tc>
          <w:tcPr>
            <w:tcW w:w="814"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jzgc</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rPr>
          <w:trHeight w:val="345" w:hRule="atLeast"/>
        </w:trPr>
        <w:tc>
          <w:tcPr>
            <w:tcW w:w="837"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zqxx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rPr>
          <w:trHeight w:val="345" w:hRule="atLeast"/>
        </w:trPr>
        <w:tc>
          <w:tcPr>
            <w:tcW w:w="83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8"/>
              <w:spacing w:before="24"/>
              <w:ind w:left="383"/>
              <w:rPr>
                <w:sz w:val="19"/>
              </w:rPr>
            </w:pPr>
            <w:r>
              <w:rPr>
                <w:color w:val="333333"/>
                <w:sz w:val="19"/>
              </w:rPr>
              <w:t>审核日期</w:t>
            </w:r>
          </w:p>
        </w:tc>
      </w:tr>
      <w:tr>
        <w:trPr>
          <w:trHeight w:val="345" w:hRule="atLeast"/>
        </w:trPr>
        <w:tc>
          <w:tcPr>
            <w:tcW w:w="836" w:type="dxa"/>
            <w:tcBorders>
              <w:right w:val="single" w:color="7F7F7F" w:sz="6" w:space="0"/>
            </w:tcBorders>
            <w:shd w:val="clear" w:color="auto" w:fill="auto"/>
            <w:vAlign w:val="center"/>
          </w:tcPr>
          <w:p>
            <w:pPr>
              <w:pStyle w:val="8"/>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8"/>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8"/>
              <w:spacing w:before="24"/>
              <w:ind w:right="103"/>
              <w:jc w:val="both"/>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新闻舆情</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8"/>
              <w:spacing w:line="318" w:lineRule="exact"/>
              <w:ind w:right="181"/>
              <w:jc w:val="both"/>
              <w:rPr>
                <w:sz w:val="19"/>
              </w:rPr>
            </w:pPr>
            <w:r>
              <w:rPr>
                <w:sz w:val="19"/>
              </w:rPr>
              <w:t>${xwyq_</w:t>
            </w:r>
            <w:r>
              <w:rPr>
                <w:rFonts w:hint="eastAsia"/>
                <w:sz w:val="19"/>
              </w:rPr>
              <w:t>PublishTime</w:t>
            </w:r>
            <w:r>
              <w:rPr>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团队与招聘</w:t>
      </w:r>
    </w:p>
    <w:p>
      <w:pPr>
        <w:pStyle w:val="9"/>
        <w:numPr>
          <w:ilvl w:val="1"/>
          <w:numId w:val="1"/>
        </w:numPr>
        <w:tabs>
          <w:tab w:val="left" w:pos="583"/>
        </w:tabs>
        <w:spacing w:before="0" w:after="59" w:line="240" w:lineRule="auto"/>
        <w:ind w:left="582" w:right="0" w:hanging="481"/>
        <w:jc w:val="left"/>
        <w:rPr>
          <w:sz w:val="29"/>
        </w:rPr>
      </w:pPr>
      <w:r>
        <w:rPr>
          <w:sz w:val="29"/>
        </w:rPr>
        <w:t>近三年团队人数</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8"/>
              <w:spacing w:line="318" w:lineRule="exact"/>
              <w:ind w:left="1852" w:right="1840"/>
              <w:jc w:val="center"/>
              <w:rPr>
                <w:rFonts w:hint="eastAsia" w:ascii="Arial Unicode MS" w:eastAsia="Arial Unicode MS"/>
                <w:sz w:val="19"/>
              </w:rPr>
            </w:pPr>
            <w:r>
              <w:rPr>
                <w:color w:val="333333"/>
                <w:sz w:val="19"/>
              </w:rPr>
              <w:t>缴纳社保人数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top w:val="single" w:color="7F7F7F" w:sz="6" w:space="0"/>
              <w:right w:val="single" w:color="7F7F7F" w:sz="6" w:space="0"/>
            </w:tcBorders>
            <w:vAlign w:val="center"/>
          </w:tcPr>
          <w:p>
            <w:pPr>
              <w:pStyle w:val="8"/>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8"/>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8"/>
              <w:spacing w:line="187" w:lineRule="exact"/>
              <w:rPr>
                <w:color w:val="333333"/>
                <w:sz w:val="19"/>
              </w:rPr>
            </w:pPr>
            <w:r>
              <w:rPr>
                <w:color w:val="333333"/>
                <w:sz w:val="19"/>
              </w:rPr>
              <w:t>${tdrs_yoy}</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8"/>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top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pPr>
      <w:r>
        <w:t>业务概况</w:t>
      </w:r>
    </w:p>
    <w:tbl>
      <w:tblPr>
        <w:tblStyle w:val="6"/>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right w:val="single" w:color="7F7F7F" w:sz="6" w:space="0"/>
            </w:tcBorders>
            <w:shd w:val="clear" w:color="auto" w:fill="EEEEEE"/>
            <w:vAlign w:val="center"/>
          </w:tcPr>
          <w:p>
            <w:pPr>
              <w:pStyle w:val="8"/>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8"/>
              <w:spacing w:before="36" w:line="225" w:lineRule="auto"/>
              <w:ind w:left="130" w:right="116"/>
              <w:jc w:val="both"/>
              <w:rPr>
                <w:color w:val="333333"/>
                <w:sz w:val="19"/>
              </w:rPr>
            </w:pPr>
            <w:r>
              <w:rPr>
                <w:color w:val="333333"/>
                <w:sz w:val="19"/>
              </w:rPr>
              <w:t>产品</w:t>
            </w:r>
          </w:p>
          <w:p>
            <w:pPr>
              <w:pStyle w:val="8"/>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8"/>
              <w:spacing w:before="36" w:line="225" w:lineRule="auto"/>
              <w:ind w:left="124" w:right="110"/>
              <w:jc w:val="both"/>
              <w:rPr>
                <w:color w:val="333333"/>
                <w:sz w:val="19"/>
              </w:rPr>
            </w:pPr>
            <w:r>
              <w:rPr>
                <w:color w:val="333333"/>
                <w:sz w:val="19"/>
              </w:rPr>
              <w:t>产品</w:t>
            </w:r>
          </w:p>
          <w:p>
            <w:pPr>
              <w:pStyle w:val="8"/>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8"/>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8"/>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rPr>
        <w:t>主营商品分析</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商品类型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销售金额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${fpxx_zyspfx_no}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${fpxx_zyspfx_type}</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${fpxx_zyspfx_money}</w:t>
            </w:r>
          </w:p>
        </w:tc>
        <w:tc>
          <w:tcPr>
            <w:tcW w:w="3169" w:type="dxa"/>
            <w:tcBorders>
              <w:top w:val="single" w:color="7F7F7F" w:sz="6" w:space="0"/>
              <w:left w:val="single" w:color="7F7F7F" w:sz="6" w:space="0"/>
            </w:tcBorders>
            <w:vAlign w:val="center"/>
          </w:tcPr>
          <w:p>
            <w:pPr>
              <w:pStyle w:val="8"/>
              <w:spacing w:before="24"/>
              <w:ind w:right="103"/>
              <w:jc w:val="center"/>
              <w:rPr>
                <w:sz w:val="19"/>
              </w:rPr>
            </w:pPr>
            <w:r>
              <w:rPr>
                <w:sz w:val="19"/>
              </w:rPr>
              <w:t>${fpxx_zyspfx_zhanbi}</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fpxx_zyspfx_img</w:t>
      </w:r>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主要成本</w:t>
      </w:r>
      <w:r>
        <w:rPr>
          <w:rFonts w:hint="eastAsia"/>
        </w:rPr>
        <w:t>分析</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成本类型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${fpjx_zycbfx_no}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${fpjx_zycbfx_type}</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${fpjx_zycbfx_money}</w:t>
            </w:r>
          </w:p>
        </w:tc>
        <w:tc>
          <w:tcPr>
            <w:tcW w:w="3169" w:type="dxa"/>
            <w:tcBorders>
              <w:top w:val="single" w:color="7F7F7F" w:sz="6" w:space="0"/>
              <w:left w:val="single" w:color="7F7F7F" w:sz="6" w:space="0"/>
            </w:tcBorders>
            <w:vAlign w:val="center"/>
          </w:tcPr>
          <w:p>
            <w:pPr>
              <w:pStyle w:val="8"/>
              <w:spacing w:before="24"/>
              <w:ind w:right="103"/>
              <w:jc w:val="center"/>
              <w:rPr>
                <w:sz w:val="19"/>
              </w:rPr>
            </w:pPr>
            <w:r>
              <w:rPr>
                <w:sz w:val="19"/>
              </w:rPr>
              <w:t>${fpjx_zycbfx_zhanbi}</w:t>
            </w:r>
          </w:p>
        </w:tc>
      </w:tr>
    </w:tbl>
    <w:p>
      <w:pPr>
        <w:pStyle w:val="2"/>
        <w:numPr>
          <w:ilvl w:val="0"/>
          <w:numId w:val="0"/>
        </w:numPr>
        <w:tabs>
          <w:tab w:val="left" w:pos="404"/>
        </w:tabs>
        <w:spacing w:before="0" w:after="45" w:line="577" w:lineRule="exact"/>
        <w:ind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fpjx_zycbfx_img</w:t>
      </w:r>
      <w:r>
        <w:rPr>
          <w:sz w:val="36"/>
        </w:rPr>
        <w:t>}</w:t>
      </w:r>
    </w:p>
    <w:p/>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水费支出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${fpjx_shuifei_no}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${fpjx_shuifei_date}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${fpjx_shuifei_money}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${fpjx_shuifei_ent}</w:t>
            </w:r>
          </w:p>
        </w:tc>
      </w:tr>
    </w:tbl>
    <w:p>
      <w:pPr>
        <w:pStyle w:val="2"/>
        <w:numPr>
          <w:ilvl w:val="0"/>
          <w:numId w:val="0"/>
        </w:numPr>
        <w:tabs>
          <w:tab w:val="left" w:pos="404"/>
        </w:tabs>
        <w:spacing w:before="0" w:after="45" w:line="577" w:lineRule="exact"/>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电费支出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${fpjx_dianfei_no}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${fpjx_dianfei_date}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${fpjx_dianfei_money}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${fpjx_dianfei_ent}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燃气支出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${fpjx_ranqi_no}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${fpjx_ranqi_date}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${fpjx_ranqi_money}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${fpjx_ranqi_ent}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热力支出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${fpjx_reli_no}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${fpjx_reli_date}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${fpjx_reli_money}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${fpjx_reli_ent}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运输与仓储支出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${fpjx_ysycc_no}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${fpjx_ysycc_date}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${fpjx_ysycc_money}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${fpjx_ysycc_ent}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pPr>
      <w:r>
        <w:rPr>
          <w:rFonts w:hint="eastAsia"/>
          <w:lang w:val="en-US" w:eastAsia="zh-Hans"/>
        </w:rPr>
        <w:t>物业支出</w:t>
      </w:r>
    </w:p>
    <w:p>
      <w:pPr>
        <w:pStyle w:val="4"/>
        <w:spacing w:before="15" w:after="1"/>
        <w:rPr>
          <w:rFonts w:ascii="Arial Unicode MS"/>
          <w:sz w:val="5"/>
        </w:rPr>
      </w:pP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${fpjx_wuye_no}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${fpjx_wuye_date}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${fpjx_wuye_money}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${fpjx_wuye_ent}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rPr>
          <w:sz w:val="36"/>
        </w:rPr>
      </w:pPr>
      <w:r>
        <w:rPr>
          <w:rFonts w:hint="eastAsia"/>
          <w:lang w:val="en-US" w:eastAsia="zh-Hans"/>
        </w:rPr>
        <w:t>经营交易分析</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企业开票情况汇总</w:t>
      </w:r>
      <w:r>
        <w:rPr>
          <w:rFonts w:hint="default"/>
          <w:lang w:eastAsia="zh-Hans"/>
        </w:rPr>
        <w:t>（</w:t>
      </w:r>
      <w:r>
        <w:rPr>
          <w:rFonts w:hint="eastAsia"/>
          <w:lang w:val="en-US" w:eastAsia="zh-Hans"/>
        </w:rPr>
        <w:t>万元</w:t>
      </w:r>
      <w:r>
        <w:rPr>
          <w:rFonts w:hint="default"/>
          <w:lang w:eastAsia="zh-Hans"/>
        </w:rPr>
        <w:t>）</w:t>
      </w:r>
    </w:p>
    <w:tbl>
      <w:tblPr>
        <w:tblStyle w:val="6"/>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1250"/>
        <w:gridCol w:w="2170"/>
        <w:gridCol w:w="1250"/>
        <w:gridCol w:w="2240"/>
      </w:tblGrid>
      <w:tr>
        <w:trPr>
          <w:trHeight w:val="345" w:hRule="atLeast"/>
        </w:trPr>
        <w:tc>
          <w:tcPr>
            <w:tcW w:w="20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统计周期</w:t>
            </w:r>
          </w:p>
        </w:tc>
        <w:tc>
          <w:tcPr>
            <w:tcW w:w="12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销项有效数</w:t>
            </w:r>
          </w:p>
        </w:tc>
        <w:tc>
          <w:tcPr>
            <w:tcW w:w="217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销项有效金额</w:t>
            </w:r>
          </w:p>
        </w:tc>
        <w:tc>
          <w:tcPr>
            <w:tcW w:w="12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进项有效数</w:t>
            </w:r>
          </w:p>
        </w:tc>
        <w:tc>
          <w:tcPr>
            <w:tcW w:w="22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进项有效金额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_zq}</w:t>
            </w:r>
          </w:p>
        </w:tc>
        <w:tc>
          <w:tcPr>
            <w:tcW w:w="12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_xxs}</w:t>
            </w:r>
          </w:p>
        </w:tc>
        <w:tc>
          <w:tcPr>
            <w:tcW w:w="217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_xxm}</w:t>
            </w:r>
          </w:p>
        </w:tc>
        <w:tc>
          <w:tcPr>
            <w:tcW w:w="12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_jxs}</w:t>
            </w:r>
          </w:p>
        </w:tc>
        <w:tc>
          <w:tcPr>
            <w:tcW w:w="22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_jxm}</w:t>
            </w:r>
          </w:p>
        </w:tc>
      </w:tr>
    </w:tbl>
    <w:p>
      <w:pPr>
        <w:pStyle w:val="9"/>
        <w:numPr>
          <w:ilvl w:val="0"/>
          <w:numId w:val="0"/>
        </w:numPr>
        <w:tabs>
          <w:tab w:val="left" w:pos="404"/>
        </w:tabs>
        <w:spacing w:before="204" w:after="0" w:line="240" w:lineRule="auto"/>
        <w:ind w:right="0" w:rightChars="0"/>
        <w:jc w:val="left"/>
        <w:rPr>
          <w:sz w:val="36"/>
        </w:rPr>
      </w:pPr>
    </w:p>
    <w:tbl>
      <w:tblPr>
        <w:tblStyle w:val="6"/>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3420"/>
        <w:gridCol w:w="3490"/>
      </w:tblGrid>
      <w:tr>
        <w:trPr>
          <w:trHeight w:val="345" w:hRule="atLeast"/>
        </w:trPr>
        <w:tc>
          <w:tcPr>
            <w:tcW w:w="20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342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销项有效数</w:t>
            </w:r>
          </w:p>
        </w:tc>
        <w:tc>
          <w:tcPr>
            <w:tcW w:w="349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_qt_nf}</w:t>
            </w:r>
          </w:p>
        </w:tc>
        <w:tc>
          <w:tcPr>
            <w:tcW w:w="342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_qt_xxs}</w:t>
            </w:r>
          </w:p>
        </w:tc>
        <w:tc>
          <w:tcPr>
            <w:tcW w:w="349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_qt_xxm}</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年度销项发票情况汇总</w:t>
      </w:r>
      <w:r>
        <w:rPr>
          <w:rFonts w:hint="default"/>
          <w:lang w:eastAsia="zh-Hans"/>
        </w:rPr>
        <w:t>（</w:t>
      </w:r>
      <w:r>
        <w:rPr>
          <w:rFonts w:hint="eastAsia"/>
          <w:lang w:val="en-US" w:eastAsia="zh-Hans"/>
        </w:rPr>
        <w:t>万元</w:t>
      </w:r>
      <w:r>
        <w:rPr>
          <w:rFonts w:hint="default"/>
          <w:lang w:eastAsia="zh-Hans"/>
        </w:rPr>
        <w:t>）</w:t>
      </w:r>
    </w:p>
    <w:tbl>
      <w:tblPr>
        <w:tblStyle w:val="6"/>
        <w:tblW w:w="88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09"/>
        <w:gridCol w:w="660"/>
        <w:gridCol w:w="730"/>
        <w:gridCol w:w="680"/>
        <w:gridCol w:w="760"/>
        <w:gridCol w:w="750"/>
        <w:gridCol w:w="730"/>
        <w:gridCol w:w="700"/>
        <w:gridCol w:w="790"/>
        <w:gridCol w:w="790"/>
        <w:gridCol w:w="790"/>
        <w:gridCol w:w="790"/>
      </w:tblGrid>
      <w:tr>
        <w:trPr>
          <w:trHeight w:val="345" w:hRule="atLeast"/>
        </w:trPr>
        <w:tc>
          <w:tcPr>
            <w:tcW w:w="70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6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有效数</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有效金额</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有效税额</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红冲数</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红冲金额</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红冲税额</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作废数量</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作废金额</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作废税额</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有效发票数量占比</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有效发票金额占比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0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_nf}</w:t>
            </w:r>
          </w:p>
        </w:tc>
        <w:tc>
          <w:tcPr>
            <w:tcW w:w="6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_nn}</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_nm}</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_nt}</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_rn}</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_rm}</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_rt}</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_cn}</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_cm}</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_ct}</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_nnzb}</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_nmzb}</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月度销项正常发票分析</w:t>
      </w:r>
      <w:r>
        <w:rPr>
          <w:rFonts w:hint="default"/>
          <w:lang w:eastAsia="zh-Hans"/>
        </w:rPr>
        <w:t>（</w:t>
      </w:r>
      <w:r>
        <w:rPr>
          <w:rFonts w:hint="eastAsia"/>
          <w:lang w:val="en-US" w:eastAsia="zh-Hans"/>
        </w:rPr>
        <w:t>万元</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_n12}</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n_</w:t>
      </w:r>
      <w:r>
        <w:rPr>
          <w:rFonts w:hint="eastAsia"/>
          <w:sz w:val="36"/>
        </w:rPr>
        <w:t>img</w:t>
      </w:r>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月度销项红充发票分析</w:t>
      </w:r>
      <w:r>
        <w:rPr>
          <w:rFonts w:hint="default"/>
          <w:lang w:eastAsia="zh-Hans"/>
        </w:rPr>
        <w:t>（</w:t>
      </w:r>
      <w:r>
        <w:rPr>
          <w:rFonts w:hint="eastAsia"/>
          <w:lang w:val="en-US" w:eastAsia="zh-Hans"/>
        </w:rPr>
        <w:t>占比</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w:t>
            </w:r>
            <w:r>
              <w:rPr>
                <w:sz w:val="19"/>
              </w:rPr>
              <w:t>r</w:t>
            </w:r>
            <w:r>
              <w:rPr>
                <w:sz w:val="19"/>
              </w:rPr>
              <w:t>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_r12}</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r</w:t>
      </w:r>
      <w:r>
        <w:rPr>
          <w:rFonts w:hint="default"/>
          <w:sz w:val="36"/>
        </w:rPr>
        <w:t>_</w:t>
      </w:r>
      <w:r>
        <w:rPr>
          <w:rFonts w:hint="eastAsia"/>
          <w:sz w:val="36"/>
        </w:rPr>
        <w:t>img</w:t>
      </w:r>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月度销项作废发票分析</w:t>
      </w:r>
      <w:r>
        <w:rPr>
          <w:rFonts w:hint="default"/>
          <w:lang w:eastAsia="zh-Hans"/>
        </w:rPr>
        <w:t>（</w:t>
      </w:r>
      <w:r>
        <w:rPr>
          <w:rFonts w:hint="eastAsia"/>
          <w:lang w:val="en-US" w:eastAsia="zh-Hans"/>
        </w:rPr>
        <w:t>占比</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w:t>
            </w:r>
            <w:r>
              <w:rPr>
                <w:sz w:val="19"/>
              </w:rPr>
              <w:t>c</w:t>
            </w:r>
            <w:r>
              <w:rPr>
                <w:sz w:val="19"/>
              </w:rPr>
              <w:t>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_c12}</w:t>
            </w:r>
          </w:p>
        </w:tc>
      </w:tr>
    </w:tbl>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c</w:t>
      </w:r>
      <w:r>
        <w:rPr>
          <w:rFonts w:hint="default"/>
          <w:sz w:val="36"/>
        </w:rPr>
        <w:t>_</w:t>
      </w:r>
      <w:r>
        <w:rPr>
          <w:rFonts w:hint="eastAsia"/>
          <w:sz w:val="36"/>
        </w:rPr>
        <w:t>img</w:t>
      </w:r>
      <w:r>
        <w:rPr>
          <w:sz w:val="36"/>
        </w:rPr>
        <w:t>}</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单张开票金额TOP10记录</w:t>
      </w:r>
      <w:r>
        <w:rPr>
          <w:rFonts w:hint="default"/>
          <w:lang w:eastAsia="zh-Hans"/>
        </w:rPr>
        <w:t>（</w:t>
      </w:r>
      <w:r>
        <w:rPr>
          <w:rFonts w:hint="eastAsia"/>
          <w:lang w:val="en-US" w:eastAsia="zh-Hans"/>
        </w:rPr>
        <w:t>万元</w:t>
      </w:r>
      <w:r>
        <w:rPr>
          <w:rFonts w:hint="default"/>
          <w:lang w:eastAsia="zh-Hans"/>
        </w:rPr>
        <w:t>）</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80"/>
        <w:gridCol w:w="154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10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开票税额</w:t>
            </w:r>
          </w:p>
        </w:tc>
        <w:tc>
          <w:tcPr>
            <w:tcW w:w="15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_money}</w:t>
            </w:r>
          </w:p>
        </w:tc>
        <w:tc>
          <w:tcPr>
            <w:tcW w:w="10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_tax}</w:t>
            </w:r>
          </w:p>
        </w:tc>
        <w:tc>
          <w:tcPr>
            <w:tcW w:w="15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_zb}</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fpxx_dzkpjeTOP10jl_xx_img</w:t>
      </w:r>
      <w:bookmarkStart w:id="0" w:name="_GoBack"/>
      <w:bookmarkEnd w:id="0"/>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累计开票金额TOP10企业汇总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_money}</w:t>
            </w:r>
          </w:p>
        </w:tc>
        <w:tc>
          <w:tcPr>
            <w:tcW w:w="8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_num}</w:t>
            </w:r>
          </w:p>
        </w:tc>
        <w:tc>
          <w:tcPr>
            <w:tcW w:w="9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_zb1}</w:t>
            </w:r>
          </w:p>
        </w:tc>
        <w:tc>
          <w:tcPr>
            <w:tcW w:w="87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_zb2}</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rPr>
          <w:sz w:val="36"/>
        </w:rPr>
      </w:pPr>
      <w:r>
        <w:rPr>
          <w:rFonts w:hint="eastAsia"/>
          <w:sz w:val="36"/>
          <w:lang w:val="en-US" w:eastAsia="zh-Hans"/>
        </w:rPr>
        <w:t>下游企业汇总分析</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下游客户稳定性分析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下游企业司龄分布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下游企业合作年限分布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下游企业更换情况</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下游企业稳定性评估</w:t>
      </w:r>
      <w:r>
        <w:rPr>
          <w:rFonts w:hint="default"/>
          <w:lang w:eastAsia="zh-Hans"/>
        </w:rPr>
        <w:t xml:space="preserve">  </w:t>
      </w:r>
      <w:r>
        <w:rPr>
          <w:rFonts w:hint="eastAsia"/>
          <w:lang w:val="en-US" w:eastAsia="zh-Hans"/>
        </w:rPr>
        <w:t>稳定性指数</w:t>
      </w:r>
      <w:r>
        <w:rPr>
          <w:rFonts w:hint="default"/>
          <w:lang w:eastAsia="zh-Hans"/>
        </w:rPr>
        <w:t xml:space="preserve">  ${xywdx}</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稳定性评分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评分维度，评分越高稳定性越好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rPr>
              <w:t>下游与企业关系高度稳定</w:t>
            </w:r>
            <w:r>
              <w:rPr>
                <w:rFonts w:hint="eastAsia"/>
                <w:sz w:val="19"/>
              </w:rPr>
              <w:br w:type="textWrapping"/>
            </w:r>
            <w:r>
              <w:rPr>
                <w:rFonts w:hint="eastAsia"/>
                <w:sz w:val="19"/>
              </w:rPr>
              <w:t>1，下游企业自身稳定好，经营年限和经营状况良好</w:t>
            </w:r>
          </w:p>
          <w:p>
            <w:pPr>
              <w:pStyle w:val="8"/>
              <w:spacing w:before="24"/>
              <w:ind w:right="103"/>
              <w:jc w:val="center"/>
              <w:rPr>
                <w:rFonts w:hint="eastAsia"/>
                <w:sz w:val="19"/>
              </w:rPr>
            </w:pPr>
            <w:r>
              <w:rPr>
                <w:rFonts w:hint="eastAsia"/>
                <w:sz w:val="19"/>
              </w:rPr>
              <w:t>2，下游企业与企业合作年限长，合作粘性好，双方互补或依存度高</w:t>
            </w:r>
          </w:p>
          <w:p>
            <w:pPr>
              <w:pStyle w:val="8"/>
              <w:spacing w:before="24"/>
              <w:ind w:right="103"/>
              <w:jc w:val="center"/>
              <w:rPr>
                <w:rFonts w:hint="eastAsia"/>
                <w:sz w:val="19"/>
              </w:rPr>
            </w:pPr>
            <w:r>
              <w:rPr>
                <w:rFonts w:hint="eastAsia"/>
                <w:sz w:val="19"/>
              </w:rPr>
              <w:t>3，下游企业更换频率低，大部分合作关系稳定</w:t>
            </w:r>
          </w:p>
          <w:p>
            <w:pPr>
              <w:pStyle w:val="8"/>
              <w:spacing w:before="24"/>
              <w:ind w:right="103"/>
              <w:jc w:val="center"/>
              <w:rPr>
                <w:rFonts w:hint="eastAsia"/>
                <w:sz w:val="19"/>
              </w:rPr>
            </w:pPr>
            <w:r>
              <w:rPr>
                <w:rFonts w:hint="eastAsia"/>
                <w:sz w:val="19"/>
              </w:rPr>
              <w:t>4，下游企业采购频率和金额良性增长，分布良好</w:t>
            </w:r>
          </w:p>
          <w:p>
            <w:pPr>
              <w:pStyle w:val="8"/>
              <w:spacing w:before="24"/>
              <w:ind w:right="103"/>
              <w:jc w:val="center"/>
              <w:rPr>
                <w:rFonts w:hint="eastAsia"/>
                <w:sz w:val="19"/>
              </w:rPr>
            </w:pPr>
            <w:r>
              <w:rPr>
                <w:rFonts w:hint="eastAsia"/>
                <w:sz w:val="19"/>
              </w:rPr>
              <w:t>5，核心经销商的变化情况，尤其是TOP10或TOP20，如变化不大则稳定性好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下游与企业关系稳定良好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下游与企业关系稳定较差</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下游客户集中度分析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下游企业地域分布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销售前十企业总占比</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下游集中度情况评估</w:t>
      </w:r>
      <w:r>
        <w:rPr>
          <w:rFonts w:hint="default"/>
          <w:lang w:eastAsia="zh-Hans"/>
        </w:rPr>
        <w:t xml:space="preserve">  </w:t>
      </w:r>
      <w:r>
        <w:rPr>
          <w:rFonts w:hint="eastAsia"/>
          <w:lang w:val="en-US" w:eastAsia="zh-Hans"/>
        </w:rPr>
        <w:t>集中度指数</w:t>
      </w:r>
      <w:r>
        <w:rPr>
          <w:rFonts w:hint="default"/>
          <w:lang w:eastAsia="zh-Hans"/>
        </w:rPr>
        <w:t xml:space="preserve">  ${xyjzd}</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rPr>
              <w:t>下游企业集中度很高</w:t>
            </w:r>
            <w:r>
              <w:rPr>
                <w:rFonts w:hint="eastAsia"/>
                <w:sz w:val="19"/>
              </w:rPr>
              <w:br w:type="textWrapping"/>
            </w:r>
            <w:r>
              <w:rPr>
                <w:rFonts w:hint="eastAsia"/>
                <w:sz w:val="19"/>
              </w:rPr>
              <w:t>1，下游企业区域分布集中</w:t>
            </w:r>
          </w:p>
          <w:p>
            <w:pPr>
              <w:pStyle w:val="8"/>
              <w:spacing w:before="24"/>
              <w:ind w:right="103"/>
              <w:jc w:val="center"/>
              <w:rPr>
                <w:rFonts w:hint="eastAsia"/>
                <w:sz w:val="19"/>
              </w:rPr>
            </w:pPr>
            <w:r>
              <w:rPr>
                <w:rFonts w:hint="eastAsia"/>
                <w:sz w:val="19"/>
              </w:rPr>
              <w:t>2，下游企业业务集中度高，少部分下游企业交易额总量占比高</w:t>
            </w:r>
          </w:p>
          <w:p>
            <w:pPr>
              <w:pStyle w:val="8"/>
              <w:spacing w:before="24"/>
              <w:ind w:right="103"/>
              <w:jc w:val="center"/>
              <w:rPr>
                <w:rFonts w:hint="eastAsia"/>
                <w:sz w:val="19"/>
              </w:rPr>
            </w:pPr>
            <w:r>
              <w:rPr>
                <w:rFonts w:hint="eastAsia"/>
                <w:sz w:val="19"/>
              </w:rPr>
              <w:t>3，下游较少部分企业在企业主要商品的销售中占比高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下游企业集中度低，高度分散</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企业销售情况分布</w:t>
      </w:r>
      <w:r>
        <w:rPr>
          <w:rFonts w:hint="default"/>
          <w:lang w:eastAsia="zh-Hans"/>
        </w:rPr>
        <w:t>（</w:t>
      </w:r>
      <w:r>
        <w:rPr>
          <w:rFonts w:hint="eastAsia"/>
          <w:lang w:val="en-US" w:eastAsia="zh-Hans"/>
        </w:rPr>
        <w:t>万元</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年度进项发票情况汇总</w:t>
      </w:r>
      <w:r>
        <w:rPr>
          <w:rFonts w:hint="default"/>
          <w:lang w:eastAsia="zh-Hans"/>
        </w:rPr>
        <w:t>（</w:t>
      </w:r>
      <w:r>
        <w:rPr>
          <w:rFonts w:hint="eastAsia"/>
          <w:lang w:val="en-US" w:eastAsia="zh-Hans"/>
        </w:rPr>
        <w:t>万元</w:t>
      </w:r>
      <w:r>
        <w:rPr>
          <w:rFonts w:hint="default"/>
          <w:lang w:eastAsia="zh-Hans"/>
        </w:rPr>
        <w:t>）</w:t>
      </w:r>
    </w:p>
    <w:tbl>
      <w:tblPr>
        <w:tblStyle w:val="6"/>
        <w:tblW w:w="89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3259"/>
        <w:gridCol w:w="2750"/>
        <w:gridCol w:w="2970"/>
      </w:tblGrid>
      <w:tr>
        <w:trPr>
          <w:trHeight w:val="345" w:hRule="atLeast"/>
        </w:trPr>
        <w:tc>
          <w:tcPr>
            <w:tcW w:w="325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eastAsia="宋体"/>
                <w:sz w:val="19"/>
                <w:lang w:val="en-US" w:eastAsia="zh-Hans"/>
              </w:rPr>
              <w:t>统计周期</w:t>
            </w:r>
          </w:p>
        </w:tc>
        <w:tc>
          <w:tcPr>
            <w:tcW w:w="2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有效数量</w:t>
            </w:r>
          </w:p>
        </w:tc>
        <w:tc>
          <w:tcPr>
            <w:tcW w:w="297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325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ndjxfpqkhz_</w:t>
            </w:r>
            <w:r>
              <w:rPr>
                <w:rFonts w:hint="default"/>
                <w:sz w:val="19"/>
              </w:rPr>
              <w:t>zq</w:t>
            </w:r>
            <w:r>
              <w:rPr>
                <w:sz w:val="19"/>
              </w:rPr>
              <w:t>}</w:t>
            </w:r>
          </w:p>
        </w:tc>
        <w:tc>
          <w:tcPr>
            <w:tcW w:w="275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sz w:val="19"/>
              </w:rPr>
              <w:t>${fpjx_</w:t>
            </w:r>
            <w:r>
              <w:rPr>
                <w:rFonts w:hint="eastAsia"/>
                <w:sz w:val="19"/>
              </w:rPr>
              <w:t>ndjxfpqkhz_</w:t>
            </w:r>
            <w:r>
              <w:rPr>
                <w:rFonts w:hint="default"/>
                <w:sz w:val="19"/>
              </w:rPr>
              <w:t>num</w:t>
            </w:r>
            <w:r>
              <w:rPr>
                <w:sz w:val="19"/>
              </w:rPr>
              <w:t>}</w:t>
            </w:r>
          </w:p>
        </w:tc>
        <w:tc>
          <w:tcPr>
            <w:tcW w:w="297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sz w:val="19"/>
              </w:rPr>
              <w:t>${fpjx_</w:t>
            </w:r>
            <w:r>
              <w:rPr>
                <w:rFonts w:hint="eastAsia"/>
                <w:sz w:val="19"/>
              </w:rPr>
              <w:t>ndjxfpqkhz_</w:t>
            </w:r>
            <w:r>
              <w:rPr>
                <w:rFonts w:hint="default"/>
                <w:sz w:val="19"/>
              </w:rPr>
              <w:t>money</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月度进项发票分析</w:t>
      </w:r>
      <w:r>
        <w:rPr>
          <w:rFonts w:hint="default"/>
          <w:lang w:eastAsia="zh-Hans"/>
        </w:rPr>
        <w:t>（</w:t>
      </w:r>
      <w:r>
        <w:rPr>
          <w:rFonts w:hint="eastAsia"/>
          <w:lang w:val="en-US" w:eastAsia="zh-Hans"/>
        </w:rPr>
        <w:t>万元</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周期</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_zq}</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累计开票金额TOP10企业汇总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_money}</w:t>
            </w:r>
          </w:p>
        </w:tc>
        <w:tc>
          <w:tcPr>
            <w:tcW w:w="85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_num}</w:t>
            </w:r>
          </w:p>
        </w:tc>
        <w:tc>
          <w:tcPr>
            <w:tcW w:w="90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_zb1}</w:t>
            </w:r>
          </w:p>
        </w:tc>
        <w:tc>
          <w:tcPr>
            <w:tcW w:w="87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_zb2}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单张开票金额TOP10企业汇总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40"/>
        <w:gridCol w:w="158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税额</w:t>
            </w:r>
          </w:p>
        </w:tc>
        <w:tc>
          <w:tcPr>
            <w:tcW w:w="15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_money}</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_tax}</w:t>
            </w:r>
          </w:p>
        </w:tc>
        <w:tc>
          <w:tcPr>
            <w:tcW w:w="158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_zb1}</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上游供应商稳定性分析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上游供应商司龄分布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上游供应商地域分布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采购前十供应商总占比</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上游集中度情况评估</w:t>
      </w:r>
      <w:r>
        <w:rPr>
          <w:rFonts w:hint="default"/>
          <w:lang w:eastAsia="zh-Hans"/>
        </w:rPr>
        <w:t xml:space="preserve">  </w:t>
      </w:r>
      <w:r>
        <w:rPr>
          <w:rFonts w:hint="eastAsia"/>
          <w:lang w:val="en-US" w:eastAsia="zh-Hans"/>
        </w:rPr>
        <w:t>集中度指数</w:t>
      </w:r>
      <w:r>
        <w:rPr>
          <w:rFonts w:hint="default"/>
          <w:lang w:eastAsia="zh-Hans"/>
        </w:rPr>
        <w:t xml:space="preserve">  ${syjzd}</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lang w:val="en-US" w:eastAsia="zh-Hans"/>
              </w:rPr>
              <w:t>上</w:t>
            </w:r>
            <w:r>
              <w:rPr>
                <w:rFonts w:hint="eastAsia"/>
                <w:sz w:val="19"/>
              </w:rPr>
              <w:t>游企业集中度很高</w:t>
            </w:r>
            <w:r>
              <w:rPr>
                <w:rFonts w:hint="eastAsia"/>
                <w:sz w:val="19"/>
              </w:rPr>
              <w:br w:type="textWrapping"/>
            </w:r>
            <w:r>
              <w:rPr>
                <w:rFonts w:hint="eastAsia"/>
                <w:sz w:val="19"/>
              </w:rPr>
              <w:t>1，</w:t>
            </w:r>
            <w:r>
              <w:rPr>
                <w:rFonts w:hint="eastAsia"/>
                <w:sz w:val="19"/>
                <w:lang w:val="en-US" w:eastAsia="zh-Hans"/>
              </w:rPr>
              <w:t>上</w:t>
            </w:r>
            <w:r>
              <w:rPr>
                <w:rFonts w:hint="eastAsia"/>
                <w:sz w:val="19"/>
              </w:rPr>
              <w:t>游企业区域分布集中</w:t>
            </w:r>
          </w:p>
          <w:p>
            <w:pPr>
              <w:pStyle w:val="8"/>
              <w:spacing w:before="24"/>
              <w:ind w:right="103"/>
              <w:jc w:val="center"/>
              <w:rPr>
                <w:rFonts w:hint="eastAsia"/>
                <w:sz w:val="19"/>
              </w:rPr>
            </w:pPr>
            <w:r>
              <w:rPr>
                <w:rFonts w:hint="eastAsia"/>
                <w:sz w:val="19"/>
              </w:rPr>
              <w:t>2，</w:t>
            </w:r>
            <w:r>
              <w:rPr>
                <w:rFonts w:hint="eastAsia"/>
                <w:sz w:val="19"/>
                <w:lang w:val="en-US" w:eastAsia="zh-Hans"/>
              </w:rPr>
              <w:t>上</w:t>
            </w:r>
            <w:r>
              <w:rPr>
                <w:rFonts w:hint="eastAsia"/>
                <w:sz w:val="19"/>
              </w:rPr>
              <w:t>游企业业务集中度高，少部分</w:t>
            </w:r>
            <w:r>
              <w:rPr>
                <w:rFonts w:hint="eastAsia"/>
                <w:sz w:val="19"/>
                <w:lang w:val="en-US" w:eastAsia="zh-Hans"/>
              </w:rPr>
              <w:t>上</w:t>
            </w:r>
            <w:r>
              <w:rPr>
                <w:rFonts w:hint="eastAsia"/>
                <w:sz w:val="19"/>
              </w:rPr>
              <w:t>游企业交易额总量占比高</w:t>
            </w:r>
          </w:p>
          <w:p>
            <w:pPr>
              <w:pStyle w:val="8"/>
              <w:spacing w:before="24"/>
              <w:ind w:right="103"/>
              <w:jc w:val="center"/>
              <w:rPr>
                <w:rFonts w:hint="eastAsia"/>
                <w:sz w:val="19"/>
              </w:rPr>
            </w:pPr>
            <w:r>
              <w:rPr>
                <w:rFonts w:hint="eastAsia"/>
                <w:sz w:val="19"/>
              </w:rPr>
              <w:t>3，</w:t>
            </w:r>
            <w:r>
              <w:rPr>
                <w:rFonts w:hint="eastAsia"/>
                <w:sz w:val="19"/>
                <w:lang w:val="en-US" w:eastAsia="zh-Hans"/>
              </w:rPr>
              <w:t>上</w:t>
            </w:r>
            <w:r>
              <w:rPr>
                <w:rFonts w:hint="eastAsia"/>
                <w:sz w:val="19"/>
              </w:rPr>
              <w:t>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游企业集中度低，高度分散</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企业采购情况分布</w:t>
      </w:r>
      <w:r>
        <w:rPr>
          <w:rFonts w:hint="default"/>
          <w:lang w:eastAsia="zh-Hans"/>
        </w:rPr>
        <w:t>（</w:t>
      </w:r>
      <w:r>
        <w:rPr>
          <w:rFonts w:hint="eastAsia"/>
          <w:lang w:val="en-US" w:eastAsia="zh-Hans"/>
        </w:rPr>
        <w:t>万元</w:t>
      </w:r>
      <w:r>
        <w:rPr>
          <w:rFonts w:hint="default"/>
          <w:lang w:eastAsia="zh-Hans"/>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404"/>
        </w:tabs>
        <w:spacing w:before="0" w:after="45" w:line="577" w:lineRule="exact"/>
        <w:ind w:left="403" w:right="0" w:hanging="302"/>
        <w:jc w:val="left"/>
      </w:pPr>
      <w: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rPr>
          <w:rFonts w:ascii="Arial Unicode MS"/>
          <w:sz w:val="5"/>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rPr>
          <w:trHeight w:val="573" w:hRule="atLeast"/>
        </w:trPr>
        <w:tc>
          <w:tcPr>
            <w:tcW w:w="843" w:type="dxa"/>
            <w:tcBorders>
              <w:bottom w:val="single" w:color="7F7F7F" w:sz="6" w:space="0"/>
              <w:right w:val="single" w:color="7F7F7F" w:sz="6" w:space="0"/>
            </w:tcBorders>
            <w:shd w:val="clear" w:color="auto" w:fill="EEEEEE"/>
            <w:vAlign w:val="center"/>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16" w:right="111" w:hanging="193"/>
              <w:rPr>
                <w:color w:val="333333"/>
                <w:sz w:val="19"/>
              </w:rPr>
            </w:pPr>
            <w:r>
              <w:rPr>
                <w:color w:val="333333"/>
                <w:sz w:val="19"/>
              </w:rPr>
              <w:t>商标</w:t>
            </w:r>
          </w:p>
          <w:p>
            <w:pPr>
              <w:pStyle w:val="8"/>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8"/>
              <w:spacing w:before="36" w:line="225" w:lineRule="auto"/>
              <w:ind w:left="386" w:right="185" w:hanging="193"/>
              <w:rPr>
                <w:color w:val="333333"/>
                <w:sz w:val="19"/>
              </w:rPr>
            </w:pPr>
            <w:r>
              <w:rPr>
                <w:color w:val="333333"/>
                <w:sz w:val="19"/>
              </w:rPr>
              <w:t>申请</w:t>
            </w:r>
          </w:p>
          <w:p>
            <w:pPr>
              <w:pStyle w:val="8"/>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1" w:line="333" w:lineRule="exact"/>
        <w:ind w:left="102"/>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8"/>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57" w:line="196" w:lineRule="auto"/>
        <w:ind w:left="102" w:right="228"/>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rPr>
          <w:trHeight w:val="573" w:hRule="atLeast"/>
        </w:trPr>
        <w:tc>
          <w:tcPr>
            <w:tcW w:w="786" w:type="dxa"/>
            <w:tcBorders>
              <w:bottom w:val="single" w:color="7F7F7F" w:sz="6" w:space="0"/>
              <w:right w:val="single" w:color="7F7F7F" w:sz="6" w:space="0"/>
            </w:tcBorders>
            <w:shd w:val="clear" w:color="auto" w:fill="EEEEEE"/>
            <w:vAlign w:val="center"/>
          </w:tcPr>
          <w:p>
            <w:pPr>
              <w:pStyle w:val="8"/>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top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8"/>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8"/>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8"/>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auto"/>
            <w:vAlign w:val="center"/>
          </w:tcPr>
          <w:p>
            <w:pPr>
              <w:pStyle w:val="8"/>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${nsxydj_oneSaid}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vAlign w:val="center"/>
          </w:tcPr>
          <w:p>
            <w:pPr>
              <w:pStyle w:val="8"/>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${swxk_oneSaid}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8"/>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8"/>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8"/>
              <w:spacing w:before="24"/>
              <w:ind w:right="322"/>
              <w:jc w:val="both"/>
              <w:rPr>
                <w:sz w:val="19"/>
              </w:rPr>
            </w:pPr>
            <w:r>
              <w:rPr>
                <w:sz w:val="19"/>
              </w:rPr>
              <w:t>${swdj_</w:t>
            </w:r>
            <w:r>
              <w:rPr>
                <w:rFonts w:hint="eastAsia"/>
                <w:sz w:val="19"/>
              </w:rPr>
              <w:t>authority</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60"/>
              <w:rPr>
                <w:sz w:val="19"/>
              </w:rPr>
            </w:pPr>
            <w:r>
              <w:rPr>
                <w:color w:val="333333"/>
                <w:sz w:val="19"/>
              </w:rPr>
              <w:t>认定机关</w:t>
            </w:r>
          </w:p>
        </w:tc>
      </w:tr>
      <w:tr>
        <w:trPr>
          <w:trHeight w:val="345" w:hRule="atLeast"/>
        </w:trPr>
        <w:tc>
          <w:tcPr>
            <w:tcW w:w="86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${fzc_oneSaid}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${qs_oneSaid}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auto"/>
            <w:vAlign w:val="center"/>
          </w:tcPr>
          <w:p>
            <w:pPr>
              <w:pStyle w:val="8"/>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${sswf_oneSaid}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${xzxk_oneSaid}</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${xzcf_oneSaid}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EEEEEE"/>
            <w:vAlign w:val="center"/>
          </w:tcPr>
          <w:p>
            <w:pPr>
              <w:pStyle w:val="8"/>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auto"/>
            <w:vAlign w:val="center"/>
          </w:tcPr>
          <w:p>
            <w:pPr>
              <w:pStyle w:val="8"/>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${hbcf_oneSaid}</w:t>
      </w:r>
    </w:p>
    <w:p/>
    <w:p>
      <w:pPr>
        <w:pStyle w:val="3"/>
        <w:numPr>
          <w:ilvl w:val="1"/>
          <w:numId w:val="1"/>
        </w:numPr>
        <w:tabs>
          <w:tab w:val="left" w:pos="583"/>
        </w:tabs>
        <w:spacing w:before="0" w:after="0" w:line="240" w:lineRule="auto"/>
        <w:ind w:left="582" w:right="0" w:hanging="481"/>
        <w:jc w:val="left"/>
      </w:pPr>
      <w:r>
        <w:t>重点监控企业名单</w:t>
      </w:r>
    </w:p>
    <w:p>
      <w:pPr>
        <w:pStyle w:val="4"/>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rPr>
          <w:trHeight w:val="345" w:hRule="atLeast"/>
        </w:trPr>
        <w:tc>
          <w:tcPr>
            <w:tcW w:w="2084" w:type="dxa"/>
            <w:tcBorders>
              <w:right w:val="single" w:color="7F7F7F" w:sz="6" w:space="0"/>
            </w:tcBorders>
            <w:shd w:val="clear" w:color="auto" w:fill="EEEEEE"/>
            <w:vAlign w:val="center"/>
          </w:tcPr>
          <w:p>
            <w:pPr>
              <w:pStyle w:val="8"/>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${zdjkqy_oneSaid}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auto"/>
            <w:vAlign w:val="center"/>
          </w:tcPr>
          <w:p>
            <w:pPr>
              <w:pStyle w:val="8"/>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${zxjc_oneSaid}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rPr>
          <w:trHeight w:val="345" w:hRule="atLeast"/>
        </w:trPr>
        <w:tc>
          <w:tcPr>
            <w:tcW w:w="1104"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8"/>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${hpgs_oneSaid}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rPr>
          <w:trHeight w:val="345" w:hRule="atLeast"/>
        </w:trPr>
        <w:tc>
          <w:tcPr>
            <w:tcW w:w="1263"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auto"/>
            <w:vAlign w:val="center"/>
          </w:tcPr>
          <w:p>
            <w:pPr>
              <w:pStyle w:val="8"/>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rPr>
          <w:trHeight w:val="345" w:hRule="atLeast"/>
        </w:trPr>
        <w:tc>
          <w:tcPr>
            <w:tcW w:w="1224"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auto"/>
            <w:vAlign w:val="center"/>
          </w:tcPr>
          <w:p>
            <w:pPr>
              <w:pStyle w:val="8"/>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rPr>
          <w:trHeight w:val="345" w:hRule="atLeast"/>
        </w:trPr>
        <w:tc>
          <w:tcPr>
            <w:tcW w:w="1206"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rPr>
          <w:trHeight w:val="345" w:hRule="atLeast"/>
        </w:trPr>
        <w:tc>
          <w:tcPr>
            <w:tcW w:w="1589"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vAlign w:val="center"/>
          </w:tcPr>
          <w:p>
            <w:pPr>
              <w:pStyle w:val="8"/>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${hgcf_oneSaid}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rFonts w:hint="eastAsia"/>
          <w:w w:val="105"/>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8"/>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${yhxzcf_oneSaid}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EEEEEE"/>
            <w:vAlign w:val="center"/>
          </w:tcPr>
          <w:p>
            <w:pPr>
              <w:pStyle w:val="8"/>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auto"/>
            <w:vAlign w:val="center"/>
          </w:tcPr>
          <w:p>
            <w:pPr>
              <w:pStyle w:val="8"/>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${ybjcf_oneSaid}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rPr>
          <w:trHeight w:val="345" w:hRule="atLeast"/>
        </w:trPr>
        <w:tc>
          <w:tcPr>
            <w:tcW w:w="89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auto"/>
            <w:vAlign w:val="center"/>
          </w:tcPr>
          <w:p>
            <w:pPr>
              <w:pStyle w:val="8"/>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rPr>
          <w:trHeight w:val="345" w:hRule="atLeast"/>
        </w:trPr>
        <w:tc>
          <w:tcPr>
            <w:tcW w:w="956"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auto"/>
            <w:vAlign w:val="center"/>
          </w:tcPr>
          <w:p>
            <w:pPr>
              <w:pStyle w:val="8"/>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ind w:left="102"/>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${whjcf_oneSaid}</w:t>
      </w: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auto"/>
            <w:vAlign w:val="center"/>
          </w:tcPr>
          <w:p>
            <w:pPr>
              <w:pStyle w:val="8"/>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${whjxk_oneSaid}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rPr>
          <w:trHeight w:val="345" w:hRule="atLeast"/>
        </w:trPr>
        <w:tc>
          <w:tcPr>
            <w:tcW w:w="804" w:type="dxa"/>
            <w:tcBorders>
              <w:right w:val="single" w:color="7F7F7F" w:sz="6" w:space="0"/>
            </w:tcBorders>
            <w:shd w:val="clear" w:color="auto" w:fill="auto"/>
            <w:vAlign w:val="center"/>
          </w:tcPr>
          <w:p>
            <w:pPr>
              <w:pStyle w:val="8"/>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${fygg_content}</w:t>
            </w:r>
          </w:p>
        </w:tc>
      </w:tr>
    </w:tbl>
    <w:p>
      <w:pPr>
        <w:pStyle w:val="4"/>
        <w:spacing w:before="10"/>
        <w:rPr>
          <w:sz w:val="17"/>
        </w:rPr>
      </w:pPr>
      <w:r>
        <w:rPr>
          <w:sz w:val="17"/>
        </w:rPr>
        <w:t>${fygg_oneSaid}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auto"/>
            <w:vAlign w:val="center"/>
          </w:tcPr>
          <w:p>
            <w:pPr>
              <w:pStyle w:val="8"/>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8"/>
              <w:spacing w:before="24"/>
              <w:rPr>
                <w:color w:val="333333"/>
                <w:sz w:val="19"/>
              </w:rPr>
            </w:pPr>
            <w:r>
              <w:rPr>
                <w:color w:val="333333"/>
                <w:sz w:val="19"/>
              </w:rPr>
              <w:t>${ktgg_content}</w:t>
            </w:r>
          </w:p>
        </w:tc>
      </w:tr>
    </w:tbl>
    <w:p>
      <w:pPr>
        <w:pStyle w:val="4"/>
        <w:spacing w:before="10"/>
        <w:rPr>
          <w:sz w:val="17"/>
        </w:rPr>
      </w:pPr>
      <w:r>
        <w:rPr>
          <w:sz w:val="17"/>
        </w:rPr>
        <w:t>${ktgg_oneSaid}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4"/>
        <w:spacing w:before="10"/>
        <w:rPr>
          <w:sz w:val="24"/>
        </w:rPr>
      </w:pPr>
      <w:r>
        <w:rPr>
          <w:sz w:val="17"/>
        </w:rPr>
        <w:t>${cpws_oneSaid}</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4"/>
        <w:spacing w:before="10"/>
        <w:rPr>
          <w:sz w:val="17"/>
        </w:rPr>
      </w:pPr>
      <w:r>
        <w:rPr>
          <w:sz w:val="17"/>
        </w:rPr>
        <w:t>${zxgg_oneSaid}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4"/>
        <w:spacing w:before="10"/>
        <w:rPr>
          <w:sz w:val="17"/>
        </w:rPr>
      </w:pPr>
      <w:r>
        <w:rPr>
          <w:sz w:val="17"/>
        </w:rPr>
        <w:t>${sx_oneSaid}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rPr>
          <w:trHeight w:val="345" w:hRule="atLeast"/>
        </w:trPr>
        <w:tc>
          <w:tcPr>
            <w:tcW w:w="813"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auto"/>
            <w:vAlign w:val="center"/>
          </w:tcPr>
          <w:p>
            <w:pPr>
              <w:pStyle w:val="8"/>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4"/>
        <w:spacing w:before="10"/>
        <w:rPr>
          <w:sz w:val="17"/>
        </w:rPr>
      </w:pPr>
      <w:r>
        <w:rPr>
          <w:sz w:val="17"/>
        </w:rPr>
        <w:t>${bzxr_oneSaid}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rPr>
          <w:trHeight w:val="345" w:hRule="atLeast"/>
        </w:trPr>
        <w:tc>
          <w:tcPr>
            <w:tcW w:w="824" w:type="dxa"/>
            <w:tcBorders>
              <w:right w:val="single" w:color="7F7F7F" w:sz="6" w:space="0"/>
            </w:tcBorders>
            <w:shd w:val="clear" w:color="auto" w:fill="EEEEEE"/>
            <w:vAlign w:val="center"/>
          </w:tcPr>
          <w:p>
            <w:pPr>
              <w:pStyle w:val="8"/>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4"/>
        <w:rPr>
          <w:sz w:val="24"/>
        </w:rPr>
      </w:pPr>
      <w:r>
        <w:rPr>
          <w:sz w:val="24"/>
        </w:rPr>
        <w:t>${cdk_oneSaid}</w:t>
      </w:r>
    </w:p>
    <w:p>
      <w:pPr>
        <w:pStyle w:val="4"/>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4"/>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rPr>
          <w:trHeight w:val="320" w:hRule="atLeast"/>
        </w:trPr>
        <w:tc>
          <w:tcPr>
            <w:tcW w:w="826"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${dcdy_oneSaid}</w:t>
      </w:r>
    </w:p>
    <w:p>
      <w:pPr>
        <w:pStyle w:val="4"/>
        <w:spacing w:before="7"/>
        <w:rPr>
          <w:rFonts w:hint="eastAsia"/>
          <w:spacing w:val="-13"/>
          <w:w w:val="105"/>
          <w:lang w:val="en-US" w:eastAsia="zh-Hans"/>
        </w:rPr>
      </w:pPr>
    </w:p>
    <w:p>
      <w:pPr>
        <w:pStyle w:val="4"/>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rPr>
          <w:trHeight w:val="345" w:hRule="atLeast"/>
        </w:trPr>
        <w:tc>
          <w:tcPr>
            <w:tcW w:w="824" w:type="dxa"/>
            <w:tcBorders>
              <w:right w:val="single" w:color="7F7F7F" w:sz="6" w:space="0"/>
            </w:tcBorders>
            <w:shd w:val="clear" w:color="auto" w:fill="EEEEEE"/>
            <w:vAlign w:val="center"/>
          </w:tcPr>
          <w:p>
            <w:pPr>
              <w:pStyle w:val="8"/>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8"/>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8"/>
              <w:spacing w:before="24"/>
              <w:ind w:left="269"/>
              <w:rPr>
                <w:color w:val="333333"/>
                <w:sz w:val="19"/>
              </w:rPr>
            </w:pPr>
            <w:r>
              <w:rPr>
                <w:color w:val="333333"/>
                <w:sz w:val="19"/>
              </w:rPr>
              <w:t>股权出质设立</w:t>
            </w:r>
          </w:p>
          <w:p>
            <w:pPr>
              <w:pStyle w:val="8"/>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${gqcz_oneSaid}</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8"/>
        <w:rPr>
          <w:sz w:val="6"/>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rPr>
          <w:trHeight w:val="345" w:hRule="atLeast"/>
        </w:trPr>
        <w:tc>
          <w:tcPr>
            <w:tcW w:w="846" w:type="dxa"/>
            <w:tcBorders>
              <w:right w:val="single" w:color="7F7F7F" w:sz="6" w:space="0"/>
            </w:tcBorders>
            <w:shd w:val="clear" w:color="auto" w:fill="EEEEEE"/>
            <w:vAlign w:val="center"/>
          </w:tcPr>
          <w:p>
            <w:pPr>
              <w:pStyle w:val="8"/>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auto"/>
            <w:vAlign w:val="center"/>
          </w:tcPr>
          <w:p>
            <w:pPr>
              <w:pStyle w:val="8"/>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${dwdb_oneSaid}</w:t>
      </w:r>
    </w:p>
    <w:p>
      <w:pPr>
        <w:pStyle w:val="4"/>
        <w:spacing w:before="7"/>
        <w:rPr>
          <w:sz w:val="6"/>
        </w:rPr>
      </w:pPr>
    </w:p>
    <w:p>
      <w:pPr>
        <w:pStyle w:val="4"/>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rPr>
          <w:trHeight w:val="345" w:hRule="atLeast"/>
        </w:trPr>
        <w:tc>
          <w:tcPr>
            <w:tcW w:w="82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${tddy_oneSaid}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
        </w:numPr>
        <w:tabs>
          <w:tab w:val="left" w:pos="743"/>
        </w:tabs>
        <w:spacing w:before="34" w:after="0" w:line="240" w:lineRule="auto"/>
        <w:ind w:left="742" w:right="0" w:hanging="641"/>
        <w:jc w:val="left"/>
      </w:pPr>
      <w:r>
        <w:t>应收账款</w:t>
      </w:r>
    </w:p>
    <w:p>
      <w:pPr>
        <w:pStyle w:val="4"/>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rPr>
          <w:trHeight w:val="345" w:hRule="atLeast"/>
        </w:trPr>
        <w:tc>
          <w:tcPr>
            <w:tcW w:w="837" w:type="dxa"/>
            <w:tcBorders>
              <w:right w:val="single" w:color="7F7F7F" w:sz="6" w:space="0"/>
            </w:tcBorders>
            <w:shd w:val="clear" w:color="auto" w:fill="EEEEEE"/>
            <w:vAlign w:val="center"/>
          </w:tcPr>
          <w:p>
            <w:pPr>
              <w:pStyle w:val="8"/>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${yszk_oneSaid}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4"/>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rPr>
          <w:trHeight w:val="345" w:hRule="atLeast"/>
        </w:trPr>
        <w:tc>
          <w:tcPr>
            <w:tcW w:w="849" w:type="dxa"/>
            <w:tcBorders>
              <w:right w:val="single" w:color="7F7F7F" w:sz="6" w:space="0"/>
            </w:tcBorders>
            <w:shd w:val="clear" w:color="auto" w:fill="EEEEEE"/>
            <w:vAlign w:val="center"/>
          </w:tcPr>
          <w:p>
            <w:pPr>
              <w:pStyle w:val="8"/>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auto"/>
            <w:vAlign w:val="center"/>
          </w:tcPr>
          <w:p>
            <w:pPr>
              <w:pStyle w:val="8"/>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${syqbl_oneSaid}</w:t>
      </w:r>
    </w:p>
    <w:p>
      <w:pPr>
        <w:pStyle w:val="4"/>
        <w:spacing w:before="10"/>
        <w:rPr>
          <w:sz w:val="17"/>
        </w:rPr>
      </w:pPr>
    </w:p>
    <w:p>
      <w:pPr>
        <w:pStyle w:val="2"/>
        <w:numPr>
          <w:ilvl w:val="0"/>
          <w:numId w:val="1"/>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
        </w:numPr>
        <w:tabs>
          <w:tab w:val="left" w:pos="743"/>
        </w:tabs>
        <w:spacing w:before="0" w:after="0" w:line="240" w:lineRule="auto"/>
        <w:ind w:left="742" w:right="0" w:hanging="641"/>
        <w:jc w:val="left"/>
      </w:pPr>
      <w:r>
        <w:t>租赁登记</w:t>
      </w:r>
    </w:p>
    <w:p>
      <w:pPr>
        <w:pStyle w:val="4"/>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rPr>
          <w:trHeight w:val="345" w:hRule="atLeast"/>
        </w:trPr>
        <w:tc>
          <w:tcPr>
            <w:tcW w:w="850"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auto"/>
            <w:vAlign w:val="center"/>
          </w:tcPr>
          <w:p>
            <w:pPr>
              <w:pStyle w:val="8"/>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${zldj_oneSaid}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rPr>
          <w:trHeight w:val="345" w:hRule="atLeast"/>
        </w:trPr>
        <w:tc>
          <w:tcPr>
            <w:tcW w:w="838" w:type="dxa"/>
            <w:tcBorders>
              <w:right w:val="single" w:color="7F7F7F" w:sz="6" w:space="0"/>
            </w:tcBorders>
            <w:shd w:val="clear" w:color="auto" w:fill="EEEEEE"/>
            <w:vAlign w:val="center"/>
          </w:tcPr>
          <w:p>
            <w:pPr>
              <w:pStyle w:val="8"/>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auto"/>
            <w:vAlign w:val="center"/>
          </w:tcPr>
          <w:p>
            <w:pPr>
              <w:pStyle w:val="8"/>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${bzjzy_oneSaid}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4"/>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rPr>
          <w:trHeight w:val="345" w:hRule="atLeast"/>
        </w:trPr>
        <w:tc>
          <w:tcPr>
            <w:tcW w:w="815"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auto"/>
            <w:vAlign w:val="center"/>
          </w:tcPr>
          <w:p>
            <w:pPr>
              <w:pStyle w:val="8"/>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${cdzy_oneSaid}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4"/>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8"/>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${qtdcrz_oneSaid}</w:t>
      </w: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JetBrains Mono">
    <w:panose1 w:val="00000000000000000000"/>
    <w:charset w:val="00"/>
    <w:family w:val="auto"/>
    <w:pitch w:val="default"/>
    <w:sig w:usb0="80000207" w:usb1="00000001" w:usb2="00000000" w:usb3="00000000" w:csb0="00000097"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C0195A"/>
    <w:rsid w:val="02C6734F"/>
    <w:rsid w:val="031F6442"/>
    <w:rsid w:val="04070301"/>
    <w:rsid w:val="04544899"/>
    <w:rsid w:val="051B6944"/>
    <w:rsid w:val="058464CC"/>
    <w:rsid w:val="05F521BB"/>
    <w:rsid w:val="07EE6FE0"/>
    <w:rsid w:val="08224C15"/>
    <w:rsid w:val="0892343E"/>
    <w:rsid w:val="099F9FEF"/>
    <w:rsid w:val="0A5B4C6B"/>
    <w:rsid w:val="0B4C50DE"/>
    <w:rsid w:val="0C7775FD"/>
    <w:rsid w:val="0D8A08DC"/>
    <w:rsid w:val="0DE3740B"/>
    <w:rsid w:val="0FE792CA"/>
    <w:rsid w:val="101515B0"/>
    <w:rsid w:val="119D67A1"/>
    <w:rsid w:val="11CF2079"/>
    <w:rsid w:val="11F26B9F"/>
    <w:rsid w:val="126A77DC"/>
    <w:rsid w:val="128462E8"/>
    <w:rsid w:val="129A080D"/>
    <w:rsid w:val="12A5528F"/>
    <w:rsid w:val="13047A98"/>
    <w:rsid w:val="13B7D579"/>
    <w:rsid w:val="144B61F5"/>
    <w:rsid w:val="14E62741"/>
    <w:rsid w:val="158565D8"/>
    <w:rsid w:val="15FF68E3"/>
    <w:rsid w:val="16397446"/>
    <w:rsid w:val="169F3F6D"/>
    <w:rsid w:val="16CF525C"/>
    <w:rsid w:val="16D44E4A"/>
    <w:rsid w:val="17B03CDD"/>
    <w:rsid w:val="17F99B94"/>
    <w:rsid w:val="18FE9F82"/>
    <w:rsid w:val="195337DA"/>
    <w:rsid w:val="197F33CE"/>
    <w:rsid w:val="1A121AD1"/>
    <w:rsid w:val="1A615CC1"/>
    <w:rsid w:val="1ABB5416"/>
    <w:rsid w:val="1B748664"/>
    <w:rsid w:val="1C06659E"/>
    <w:rsid w:val="1C5E2EA7"/>
    <w:rsid w:val="1C7A493C"/>
    <w:rsid w:val="1D417C43"/>
    <w:rsid w:val="1D91233B"/>
    <w:rsid w:val="1DCF50AB"/>
    <w:rsid w:val="1F39A903"/>
    <w:rsid w:val="1F7F47C2"/>
    <w:rsid w:val="1FFB816D"/>
    <w:rsid w:val="20772D2A"/>
    <w:rsid w:val="20F72A42"/>
    <w:rsid w:val="23386DE9"/>
    <w:rsid w:val="23886D9A"/>
    <w:rsid w:val="245A693C"/>
    <w:rsid w:val="26C31725"/>
    <w:rsid w:val="27AD6A27"/>
    <w:rsid w:val="29B625A7"/>
    <w:rsid w:val="2A2C1C8B"/>
    <w:rsid w:val="2A7176C1"/>
    <w:rsid w:val="2AC604E0"/>
    <w:rsid w:val="2ADD414D"/>
    <w:rsid w:val="2B7140A3"/>
    <w:rsid w:val="2B733A14"/>
    <w:rsid w:val="2BB1B865"/>
    <w:rsid w:val="2BEF01AD"/>
    <w:rsid w:val="2D6F1067"/>
    <w:rsid w:val="2D9D5900"/>
    <w:rsid w:val="2DFF36DE"/>
    <w:rsid w:val="2E854984"/>
    <w:rsid w:val="2EEF14AC"/>
    <w:rsid w:val="2FDB4338"/>
    <w:rsid w:val="2FE95709"/>
    <w:rsid w:val="2FFD1EFB"/>
    <w:rsid w:val="316F0F97"/>
    <w:rsid w:val="32D632B7"/>
    <w:rsid w:val="335820F2"/>
    <w:rsid w:val="3377416C"/>
    <w:rsid w:val="33B675C6"/>
    <w:rsid w:val="33DAE6A8"/>
    <w:rsid w:val="33F78687"/>
    <w:rsid w:val="34F45B63"/>
    <w:rsid w:val="35602CB2"/>
    <w:rsid w:val="359C4AA1"/>
    <w:rsid w:val="35EF6C88"/>
    <w:rsid w:val="35FD866C"/>
    <w:rsid w:val="35FDCF71"/>
    <w:rsid w:val="364DABB2"/>
    <w:rsid w:val="365D83B2"/>
    <w:rsid w:val="36BB3007"/>
    <w:rsid w:val="37DF0CB0"/>
    <w:rsid w:val="37F77094"/>
    <w:rsid w:val="380E1B83"/>
    <w:rsid w:val="389BC5FC"/>
    <w:rsid w:val="3A1113BB"/>
    <w:rsid w:val="3AFB0DB2"/>
    <w:rsid w:val="3AFFFE72"/>
    <w:rsid w:val="3BBA45FE"/>
    <w:rsid w:val="3BD825FD"/>
    <w:rsid w:val="3BF74765"/>
    <w:rsid w:val="3BF7DC1A"/>
    <w:rsid w:val="3BFD0991"/>
    <w:rsid w:val="3C962ACC"/>
    <w:rsid w:val="3C9942D5"/>
    <w:rsid w:val="3D533775"/>
    <w:rsid w:val="3DA86BCC"/>
    <w:rsid w:val="3DD5E20A"/>
    <w:rsid w:val="3DDF8528"/>
    <w:rsid w:val="3DF74FC5"/>
    <w:rsid w:val="3DFF1E8A"/>
    <w:rsid w:val="3E7E89D1"/>
    <w:rsid w:val="3EF43BF0"/>
    <w:rsid w:val="3EF6EE7C"/>
    <w:rsid w:val="3EFC29F7"/>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29E70EB"/>
    <w:rsid w:val="43A02471"/>
    <w:rsid w:val="43DA0167"/>
    <w:rsid w:val="456A1A64"/>
    <w:rsid w:val="466D24D5"/>
    <w:rsid w:val="46713806"/>
    <w:rsid w:val="477B7EF2"/>
    <w:rsid w:val="47D354F1"/>
    <w:rsid w:val="47FE84ED"/>
    <w:rsid w:val="48E639F3"/>
    <w:rsid w:val="492F34B8"/>
    <w:rsid w:val="49610C90"/>
    <w:rsid w:val="49FD65F7"/>
    <w:rsid w:val="4A7517C4"/>
    <w:rsid w:val="4BEB1F41"/>
    <w:rsid w:val="4BEBDFA3"/>
    <w:rsid w:val="4BFF4790"/>
    <w:rsid w:val="4C7646F2"/>
    <w:rsid w:val="4E0E487E"/>
    <w:rsid w:val="4F074BE3"/>
    <w:rsid w:val="4F2C6248"/>
    <w:rsid w:val="4F8E6F15"/>
    <w:rsid w:val="4F9B7FA5"/>
    <w:rsid w:val="4FDC2F87"/>
    <w:rsid w:val="4FF31927"/>
    <w:rsid w:val="4FFFA3A6"/>
    <w:rsid w:val="509268A5"/>
    <w:rsid w:val="50C21DB3"/>
    <w:rsid w:val="51FE78C7"/>
    <w:rsid w:val="526B192A"/>
    <w:rsid w:val="529A089F"/>
    <w:rsid w:val="53AF4EE3"/>
    <w:rsid w:val="54DE74D9"/>
    <w:rsid w:val="55561F80"/>
    <w:rsid w:val="55AB6090"/>
    <w:rsid w:val="5632188C"/>
    <w:rsid w:val="56D158F2"/>
    <w:rsid w:val="56EB4299"/>
    <w:rsid w:val="56FFE628"/>
    <w:rsid w:val="570C73C7"/>
    <w:rsid w:val="57334047"/>
    <w:rsid w:val="5737C9A4"/>
    <w:rsid w:val="573BB163"/>
    <w:rsid w:val="574346D9"/>
    <w:rsid w:val="576285A9"/>
    <w:rsid w:val="57FE1C6C"/>
    <w:rsid w:val="57FF8BF8"/>
    <w:rsid w:val="58344E95"/>
    <w:rsid w:val="5954C980"/>
    <w:rsid w:val="59744DD0"/>
    <w:rsid w:val="59B00FA7"/>
    <w:rsid w:val="59FBCE06"/>
    <w:rsid w:val="5A1E1D8A"/>
    <w:rsid w:val="5A4F2F9A"/>
    <w:rsid w:val="5AAF03CA"/>
    <w:rsid w:val="5AFF5CB3"/>
    <w:rsid w:val="5AFF5F94"/>
    <w:rsid w:val="5B0F3E70"/>
    <w:rsid w:val="5B3B8FB6"/>
    <w:rsid w:val="5B86076B"/>
    <w:rsid w:val="5B9C319F"/>
    <w:rsid w:val="5BCF6825"/>
    <w:rsid w:val="5BD3660E"/>
    <w:rsid w:val="5BFDA8E1"/>
    <w:rsid w:val="5CC36AAD"/>
    <w:rsid w:val="5CFC43E7"/>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EF3C71"/>
    <w:rsid w:val="5FFD3054"/>
    <w:rsid w:val="5FFD5046"/>
    <w:rsid w:val="5FFD7A35"/>
    <w:rsid w:val="5FFE9304"/>
    <w:rsid w:val="5FFF5DEC"/>
    <w:rsid w:val="5FFFB451"/>
    <w:rsid w:val="5FFFDE2D"/>
    <w:rsid w:val="60AF1258"/>
    <w:rsid w:val="60DE7619"/>
    <w:rsid w:val="61D43A70"/>
    <w:rsid w:val="61E41999"/>
    <w:rsid w:val="61F500F2"/>
    <w:rsid w:val="624251CF"/>
    <w:rsid w:val="625141C9"/>
    <w:rsid w:val="62B5A9CB"/>
    <w:rsid w:val="62B745A3"/>
    <w:rsid w:val="62E979EC"/>
    <w:rsid w:val="639E6743"/>
    <w:rsid w:val="63FB2773"/>
    <w:rsid w:val="6430208B"/>
    <w:rsid w:val="649E4076"/>
    <w:rsid w:val="64E06B71"/>
    <w:rsid w:val="65236227"/>
    <w:rsid w:val="65BDEBB3"/>
    <w:rsid w:val="65FF809B"/>
    <w:rsid w:val="65FF9E89"/>
    <w:rsid w:val="677F9BCB"/>
    <w:rsid w:val="67C87244"/>
    <w:rsid w:val="67D6B30A"/>
    <w:rsid w:val="67E68AC8"/>
    <w:rsid w:val="67ED942C"/>
    <w:rsid w:val="67F89262"/>
    <w:rsid w:val="67FB3E7F"/>
    <w:rsid w:val="67FF6BFF"/>
    <w:rsid w:val="68310595"/>
    <w:rsid w:val="69F82C7E"/>
    <w:rsid w:val="69FD5DAD"/>
    <w:rsid w:val="6AFBA163"/>
    <w:rsid w:val="6B630D86"/>
    <w:rsid w:val="6B7EF021"/>
    <w:rsid w:val="6BBDA28F"/>
    <w:rsid w:val="6BDD16E0"/>
    <w:rsid w:val="6BF574B6"/>
    <w:rsid w:val="6BF738B6"/>
    <w:rsid w:val="6C4A0947"/>
    <w:rsid w:val="6C5F4DE1"/>
    <w:rsid w:val="6C6B524D"/>
    <w:rsid w:val="6CF5FEB4"/>
    <w:rsid w:val="6D5A2840"/>
    <w:rsid w:val="6D6BB1A3"/>
    <w:rsid w:val="6D89328A"/>
    <w:rsid w:val="6DD7343A"/>
    <w:rsid w:val="6DFED6AE"/>
    <w:rsid w:val="6E5D857F"/>
    <w:rsid w:val="6E779E98"/>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2EF72BF"/>
    <w:rsid w:val="7302746E"/>
    <w:rsid w:val="736F367C"/>
    <w:rsid w:val="737DA316"/>
    <w:rsid w:val="73F71356"/>
    <w:rsid w:val="74D68DFA"/>
    <w:rsid w:val="74D82AB0"/>
    <w:rsid w:val="74FA8977"/>
    <w:rsid w:val="74FFE0C7"/>
    <w:rsid w:val="751828AF"/>
    <w:rsid w:val="756E3D8D"/>
    <w:rsid w:val="7575D16D"/>
    <w:rsid w:val="75B447F0"/>
    <w:rsid w:val="75DA2CF2"/>
    <w:rsid w:val="75FBA4C8"/>
    <w:rsid w:val="76BF6248"/>
    <w:rsid w:val="76BFF1D5"/>
    <w:rsid w:val="76D69D3D"/>
    <w:rsid w:val="76E7CBB7"/>
    <w:rsid w:val="76FEF56E"/>
    <w:rsid w:val="771F0738"/>
    <w:rsid w:val="7759900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EF05AC"/>
    <w:rsid w:val="7AF3BD62"/>
    <w:rsid w:val="7AFFB90D"/>
    <w:rsid w:val="7B1FAFC7"/>
    <w:rsid w:val="7B378B0E"/>
    <w:rsid w:val="7B7CF697"/>
    <w:rsid w:val="7B7F4E11"/>
    <w:rsid w:val="7B950001"/>
    <w:rsid w:val="7B9C270A"/>
    <w:rsid w:val="7BC91436"/>
    <w:rsid w:val="7BCEB537"/>
    <w:rsid w:val="7BE7789B"/>
    <w:rsid w:val="7BEE10DC"/>
    <w:rsid w:val="7BF75684"/>
    <w:rsid w:val="7BFAE620"/>
    <w:rsid w:val="7C9FA30E"/>
    <w:rsid w:val="7CB20A74"/>
    <w:rsid w:val="7CDEBA93"/>
    <w:rsid w:val="7CDF84B4"/>
    <w:rsid w:val="7CFD38F1"/>
    <w:rsid w:val="7D0FF52C"/>
    <w:rsid w:val="7D7701F8"/>
    <w:rsid w:val="7DAFAA58"/>
    <w:rsid w:val="7DBA9FA2"/>
    <w:rsid w:val="7DBF6E87"/>
    <w:rsid w:val="7DBFB1AE"/>
    <w:rsid w:val="7DC70D43"/>
    <w:rsid w:val="7DDB13F9"/>
    <w:rsid w:val="7DFE7E89"/>
    <w:rsid w:val="7E3FD5C0"/>
    <w:rsid w:val="7E5FBCA2"/>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725C8"/>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8F7D0B86"/>
    <w:rsid w:val="96DF09F8"/>
    <w:rsid w:val="97DB4F46"/>
    <w:rsid w:val="97EF0165"/>
    <w:rsid w:val="9D6FCB62"/>
    <w:rsid w:val="9D9FA976"/>
    <w:rsid w:val="9DFF25B5"/>
    <w:rsid w:val="9E2E5F5C"/>
    <w:rsid w:val="9EE592EF"/>
    <w:rsid w:val="9F3FFE32"/>
    <w:rsid w:val="9F9FC5E2"/>
    <w:rsid w:val="9FFBCF96"/>
    <w:rsid w:val="A69943B7"/>
    <w:rsid w:val="A773DE74"/>
    <w:rsid w:val="ABF6E862"/>
    <w:rsid w:val="ABFBC483"/>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EEE0BD"/>
    <w:rsid w:val="BEF5EFCA"/>
    <w:rsid w:val="BEF906D9"/>
    <w:rsid w:val="BEFEDC89"/>
    <w:rsid w:val="BEFFFD96"/>
    <w:rsid w:val="BF3DE4B6"/>
    <w:rsid w:val="BF7D01EA"/>
    <w:rsid w:val="BF9ED5AE"/>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BB34C2"/>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7F3494"/>
    <w:rsid w:val="E3BF87AE"/>
    <w:rsid w:val="E565C63F"/>
    <w:rsid w:val="E6579CA0"/>
    <w:rsid w:val="E6FB649D"/>
    <w:rsid w:val="E77C5123"/>
    <w:rsid w:val="E7BA95C1"/>
    <w:rsid w:val="E7DD02D4"/>
    <w:rsid w:val="E7DD2398"/>
    <w:rsid w:val="E7EF872A"/>
    <w:rsid w:val="E7FFA3E7"/>
    <w:rsid w:val="E7FFEB96"/>
    <w:rsid w:val="E7FFFD8B"/>
    <w:rsid w:val="E94EDF7D"/>
    <w:rsid w:val="E9AF6251"/>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7A7868"/>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7F930F"/>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1D8BA8"/>
    <w:rsid w:val="FC7D2440"/>
    <w:rsid w:val="FCA7FB37"/>
    <w:rsid w:val="FCD2380D"/>
    <w:rsid w:val="FCF50282"/>
    <w:rsid w:val="FCFB11B6"/>
    <w:rsid w:val="FCFEA75D"/>
    <w:rsid w:val="FD1F5F21"/>
    <w:rsid w:val="FD2ADDFC"/>
    <w:rsid w:val="FDAF36FB"/>
    <w:rsid w:val="FDD72711"/>
    <w:rsid w:val="FDEAD0EA"/>
    <w:rsid w:val="FDF03749"/>
    <w:rsid w:val="FDF773A6"/>
    <w:rsid w:val="FDF7A894"/>
    <w:rsid w:val="FDFB5A2B"/>
    <w:rsid w:val="FDFE336B"/>
    <w:rsid w:val="FEB746F5"/>
    <w:rsid w:val="FEBABE94"/>
    <w:rsid w:val="FEBECBE0"/>
    <w:rsid w:val="FEBF1116"/>
    <w:rsid w:val="FEDE254F"/>
    <w:rsid w:val="FEDFE018"/>
    <w:rsid w:val="FEE19D6F"/>
    <w:rsid w:val="FEFC09FC"/>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8361"/>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2020-09-27T08:58:00Z</dcterms:created>
  <dc:creator>wanghan</dc:creator>
  <cp:lastModifiedBy>wanghan</cp:lastModifiedBy>
  <dcterms:modified xsi:type="dcterms:W3CDTF">2020-12-15T12:01:36Z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