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44"/>
          <w:szCs w:val="44"/>
        </w:rPr>
      </w:pPr>
      <w:r>
        <w:rPr>
          <w:sz w:val="44"/>
          <w:szCs w:val="44"/>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color w:val="333333"/>
          <w:sz w:val="24"/>
        </w:rPr>
        <w:t>北京每日信动科技有限公司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8993"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39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93"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0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30"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393"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393"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gudongxx</w:t>
      </w:r>
      <w:r>
        <w:rPr>
          <w:rFonts w:hint="eastAsia" w:ascii="Arial Unicode MS"/>
          <w:sz w:val="24"/>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ggxx</w:t>
      </w:r>
      <w:r>
        <w:rPr>
          <w:rFonts w:hint="eastAsia" w:ascii="Arial Unicode MS"/>
          <w:sz w:val="24"/>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bgxx</w:t>
      </w:r>
      <w:r>
        <w:rPr>
          <w:rFonts w:hint="eastAsia" w:ascii="Arial Unicode MS"/>
          <w:sz w:val="24"/>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jzzz</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jzgc</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zqxx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微博</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新闻舆情</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专业注册人员</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团队招聘</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rPr>
          <w:highlight w:val="none"/>
        </w:rPr>
      </w:pPr>
      <w:r>
        <w:rPr>
          <w:highlight w:val="none"/>
        </w:rP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left="101" w:leftChars="0" w:right="0" w:rightChars="0"/>
        <w:jc w:val="left"/>
        <w:rPr>
          <w:rFonts w:hint="default"/>
          <w:lang w:val="en-US" w:eastAsia="zh-CN"/>
        </w:rPr>
      </w:pPr>
    </w:p>
    <w:p>
      <w:pPr>
        <w:pStyle w:val="3"/>
        <w:numPr>
          <w:ilvl w:val="1"/>
          <w:numId w:val="1"/>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rPr>
        <w:t>主营商品分析</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商品类型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销售金额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${fpxx_zyspfx_no}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${fpxx_zyspfx_money}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${fpxx_zyspfx_zhanbi}</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fpxx_zyspfx_img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主要成本</w:t>
      </w:r>
      <w:r>
        <w:rPr>
          <w:rFonts w:hint="eastAsia"/>
        </w:rPr>
        <w:t>分析</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成本类型</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占比</w:t>
            </w:r>
            <w:r>
              <w:rPr>
                <w:rFonts w:hint="default"/>
                <w:sz w:val="19"/>
                <w:lang w:eastAsia="zh-Hans"/>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${fpjx_zycbfx_no}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${fpjx_zycbfx_type}</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${fpjx_zycbfx_money}</w:t>
            </w:r>
          </w:p>
        </w:tc>
        <w:tc>
          <w:tcPr>
            <w:tcW w:w="3169" w:type="dxa"/>
            <w:tcBorders>
              <w:top w:val="single" w:color="7F7F7F" w:sz="6" w:space="0"/>
              <w:left w:val="single" w:color="7F7F7F" w:sz="6" w:space="0"/>
            </w:tcBorders>
            <w:vAlign w:val="center"/>
          </w:tcPr>
          <w:p>
            <w:pPr>
              <w:pStyle w:val="9"/>
              <w:spacing w:before="24"/>
              <w:ind w:right="103"/>
              <w:jc w:val="center"/>
              <w:rPr>
                <w:sz w:val="19"/>
              </w:rPr>
            </w:pPr>
            <w:r>
              <w:rPr>
                <w:sz w:val="19"/>
              </w:rPr>
              <w:t>${fpjx_zycbfx_zhanbi}</w:t>
            </w:r>
          </w:p>
        </w:tc>
      </w:tr>
    </w:tbl>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fpjx_zycbfx_img</w:t>
      </w:r>
      <w:r>
        <w:rPr>
          <w:sz w:val="36"/>
        </w:rPr>
        <w:t>}</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fpjx_zycbfx_</w:t>
      </w:r>
      <w:r>
        <w:rPr>
          <w:rFonts w:hint="default"/>
          <w:sz w:val="36"/>
        </w:rPr>
        <w:t>sysSaid</w:t>
      </w:r>
      <w:bookmarkStart w:id="0" w:name="_GoBack"/>
      <w:bookmarkEnd w:id="0"/>
      <w:r>
        <w:rPr>
          <w:sz w:val="36"/>
        </w:rPr>
        <w:t>}</w:t>
      </w:r>
    </w:p>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水费支出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${fpjx_shuifei_no}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${fpjx_shuifei_money}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${fpjx_shuifei_ent}</w:t>
            </w:r>
          </w:p>
        </w:tc>
      </w:tr>
    </w:tbl>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电费支出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${fpjx_dianfei_no}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${fpjx_dianfei_money}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${fpjx_dianfei_ent}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燃气支出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${fpjx_ranqi_no}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${fpjx_ranqi_money}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${fpjx_ranqi_ent}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热力支出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${fpjx_reli_no}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${fpjx_reli_money}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${fpjx_reli_ent}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运输与仓储支出</w:t>
      </w:r>
    </w:p>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900"/>
        <w:gridCol w:w="4114"/>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9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114"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${fpjx_ysycc_no}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${fpjx_ysycc_date}</w:t>
            </w:r>
          </w:p>
        </w:tc>
        <w:tc>
          <w:tcPr>
            <w:tcW w:w="190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${fpjx_ysycc_money}</w:t>
            </w:r>
          </w:p>
        </w:tc>
        <w:tc>
          <w:tcPr>
            <w:tcW w:w="4114" w:type="dxa"/>
            <w:tcBorders>
              <w:top w:val="single" w:color="7F7F7F" w:sz="6" w:space="0"/>
              <w:left w:val="single" w:color="7F7F7F" w:sz="6" w:space="0"/>
            </w:tcBorders>
            <w:vAlign w:val="center"/>
          </w:tcPr>
          <w:p>
            <w:pPr>
              <w:pStyle w:val="9"/>
              <w:spacing w:before="24"/>
              <w:ind w:right="103"/>
              <w:jc w:val="center"/>
              <w:rPr>
                <w:sz w:val="19"/>
              </w:rPr>
            </w:pPr>
            <w:r>
              <w:rPr>
                <w:sz w:val="19"/>
              </w:rPr>
              <w:t>${fpjx_ysycc_ent}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33" w:after="0" w:line="240" w:lineRule="auto"/>
        <w:ind w:left="582" w:right="0" w:hanging="481"/>
        <w:jc w:val="left"/>
      </w:pPr>
      <w:r>
        <w:rPr>
          <w:rFonts w:hint="eastAsia"/>
          <w:lang w:val="en-US" w:eastAsia="zh-Hans"/>
        </w:rPr>
        <w:t>物业支出</w:t>
      </w:r>
    </w:p>
    <w:p>
      <w:pPr>
        <w:pStyle w:val="5"/>
        <w:spacing w:before="15" w:after="1"/>
        <w:rPr>
          <w:rFonts w:ascii="Arial Unicode MS"/>
          <w:sz w:val="5"/>
        </w:rPr>
      </w:pP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2062"/>
        <w:gridCol w:w="1425"/>
        <w:gridCol w:w="458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206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highlight w:val="none"/>
                <w:lang w:val="en-US" w:eastAsia="zh-CN"/>
              </w:rPr>
              <w:t>发票统计周期</w:t>
            </w:r>
          </w:p>
        </w:tc>
        <w:tc>
          <w:tcPr>
            <w:tcW w:w="1425"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金额</w:t>
            </w:r>
            <w:r>
              <w:rPr>
                <w:rFonts w:hint="default"/>
                <w:sz w:val="19"/>
                <w:lang w:eastAsia="zh-Hans"/>
              </w:rPr>
              <w:t>（</w:t>
            </w:r>
            <w:r>
              <w:rPr>
                <w:rFonts w:hint="eastAsia"/>
                <w:sz w:val="19"/>
                <w:lang w:val="en-US" w:eastAsia="zh-Hans"/>
              </w:rPr>
              <w:t>万元</w:t>
            </w:r>
            <w:r>
              <w:rPr>
                <w:rFonts w:hint="default"/>
                <w:sz w:val="19"/>
                <w:lang w:eastAsia="zh-Hans"/>
              </w:rPr>
              <w:t>）</w:t>
            </w:r>
          </w:p>
        </w:tc>
        <w:tc>
          <w:tcPr>
            <w:tcW w:w="458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eastAsia="宋体"/>
                <w:sz w:val="19"/>
                <w:lang w:val="en-US" w:eastAsia="zh-Hans"/>
              </w:rPr>
              <w:t>服务商</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sz w:val="19"/>
              </w:rPr>
            </w:pPr>
            <w:r>
              <w:rPr>
                <w:sz w:val="19"/>
              </w:rPr>
              <w:t>${fpjx_wuye_no}</w:t>
            </w:r>
          </w:p>
        </w:tc>
        <w:tc>
          <w:tcPr>
            <w:tcW w:w="2062"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${fpjx_wuye_date}</w:t>
            </w:r>
          </w:p>
        </w:tc>
        <w:tc>
          <w:tcPr>
            <w:tcW w:w="1425"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${fpjx_wuye_money}</w:t>
            </w:r>
          </w:p>
        </w:tc>
        <w:tc>
          <w:tcPr>
            <w:tcW w:w="4589" w:type="dxa"/>
            <w:tcBorders>
              <w:top w:val="single" w:color="7F7F7F" w:sz="6" w:space="0"/>
              <w:left w:val="single" w:color="7F7F7F" w:sz="6" w:space="0"/>
            </w:tcBorders>
            <w:vAlign w:val="center"/>
          </w:tcPr>
          <w:p>
            <w:pPr>
              <w:pStyle w:val="9"/>
              <w:spacing w:before="24"/>
              <w:ind w:right="103"/>
              <w:jc w:val="center"/>
              <w:rPr>
                <w:sz w:val="19"/>
              </w:rPr>
            </w:pPr>
            <w:r>
              <w:rPr>
                <w:sz w:val="19"/>
              </w:rPr>
              <w:t>${fpjx_wuye_ent}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rPr>
          <w:sz w:val="36"/>
        </w:rPr>
      </w:pPr>
      <w:r>
        <w:rPr>
          <w:rFonts w:hint="eastAsia"/>
          <w:lang w:val="en-US" w:eastAsia="zh-Hans"/>
        </w:rPr>
        <w:t>经营交易分析</w:t>
      </w:r>
    </w:p>
    <w:p>
      <w:pPr>
        <w:pStyle w:val="3"/>
        <w:numPr>
          <w:ilvl w:val="1"/>
          <w:numId w:val="1"/>
        </w:numPr>
        <w:tabs>
          <w:tab w:val="left" w:pos="583"/>
        </w:tabs>
        <w:spacing w:before="33" w:after="0" w:line="240" w:lineRule="auto"/>
        <w:ind w:left="582" w:right="0" w:hanging="481"/>
        <w:jc w:val="left"/>
        <w:rPr>
          <w:rFonts w:ascii="Arial Unicode MS"/>
          <w:sz w:val="5"/>
        </w:rPr>
      </w:pPr>
      <w:r>
        <w:rPr>
          <w:rFonts w:hint="eastAsia"/>
          <w:lang w:val="en-US" w:eastAsia="zh-Hans"/>
        </w:rPr>
        <w:t>企业开票情况汇总</w:t>
      </w:r>
      <w:r>
        <w:rPr>
          <w:rFonts w:hint="default"/>
          <w:lang w:eastAsia="zh-Hans"/>
        </w:rPr>
        <w:t>（</w:t>
      </w:r>
      <w:r>
        <w:rPr>
          <w:rFonts w:hint="eastAsia"/>
          <w:lang w:val="en-US" w:eastAsia="zh-Hans"/>
        </w:rPr>
        <w:t>万元</w:t>
      </w:r>
      <w:r>
        <w:rPr>
          <w:rFonts w:hint="default"/>
          <w:lang w:eastAsia="zh-Hans"/>
        </w:rPr>
        <w:t>）</w:t>
      </w: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1250"/>
        <w:gridCol w:w="2170"/>
        <w:gridCol w:w="1250"/>
        <w:gridCol w:w="224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统计周期</w:t>
            </w:r>
          </w:p>
        </w:tc>
        <w:tc>
          <w:tcPr>
            <w:tcW w:w="12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21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c>
          <w:tcPr>
            <w:tcW w:w="12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进项有效数</w:t>
            </w:r>
          </w:p>
        </w:tc>
        <w:tc>
          <w:tcPr>
            <w:tcW w:w="22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进项有效金额</w:t>
            </w:r>
          </w:p>
        </w:tc>
      </w:tr>
      <w:tr>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_zq}</w:t>
            </w:r>
          </w:p>
        </w:tc>
        <w:tc>
          <w:tcPr>
            <w:tcW w:w="12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_xxs}</w:t>
            </w:r>
          </w:p>
        </w:tc>
        <w:tc>
          <w:tcPr>
            <w:tcW w:w="217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_xxm}</w:t>
            </w:r>
          </w:p>
        </w:tc>
        <w:tc>
          <w:tcPr>
            <w:tcW w:w="12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_jxs}</w:t>
            </w:r>
          </w:p>
        </w:tc>
        <w:tc>
          <w:tcPr>
            <w:tcW w:w="22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_jxm}</w:t>
            </w:r>
          </w:p>
        </w:tc>
      </w:tr>
    </w:tbl>
    <w:p>
      <w:pPr>
        <w:pStyle w:val="10"/>
        <w:numPr>
          <w:ilvl w:val="0"/>
          <w:numId w:val="0"/>
        </w:numPr>
        <w:tabs>
          <w:tab w:val="left" w:pos="404"/>
        </w:tabs>
        <w:spacing w:before="204" w:after="0" w:line="240" w:lineRule="auto"/>
        <w:ind w:right="0" w:rightChars="0"/>
        <w:jc w:val="left"/>
        <w:rPr>
          <w:sz w:val="36"/>
        </w:rPr>
      </w:pPr>
    </w:p>
    <w:tbl>
      <w:tblPr>
        <w:tblStyle w:val="7"/>
        <w:tblW w:w="89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19"/>
        <w:gridCol w:w="3420"/>
        <w:gridCol w:w="3490"/>
      </w:tblGrid>
      <w:tr>
        <w:trPr>
          <w:trHeight w:val="345" w:hRule="atLeast"/>
        </w:trPr>
        <w:tc>
          <w:tcPr>
            <w:tcW w:w="20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342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销项有效数</w:t>
            </w:r>
          </w:p>
        </w:tc>
        <w:tc>
          <w:tcPr>
            <w:tcW w:w="349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销项有效金额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_qt_nf}</w:t>
            </w:r>
          </w:p>
        </w:tc>
        <w:tc>
          <w:tcPr>
            <w:tcW w:w="342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_qt_xxs}</w:t>
            </w:r>
          </w:p>
        </w:tc>
        <w:tc>
          <w:tcPr>
            <w:tcW w:w="349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qykpqkhz</w:t>
            </w:r>
            <w:r>
              <w:rPr>
                <w:sz w:val="19"/>
              </w:rPr>
              <w:t>_qt_xxm}</w:t>
            </w:r>
          </w:p>
        </w:tc>
      </w:tr>
    </w:tbl>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企业销项发票分析</w:t>
      </w:r>
    </w:p>
    <w:p>
      <w:pPr>
        <w:rPr>
          <w:rFonts w:hint="eastAsia"/>
          <w:b w:val="0"/>
          <w:bCs w:val="0"/>
          <w:i/>
          <w:iCs/>
          <w:lang w:val="en-US" w:eastAsia="zh-Hans"/>
        </w:rPr>
      </w:pPr>
      <w:r>
        <w:rPr>
          <w:rFonts w:hint="eastAsia"/>
          <w:b w:val="0"/>
          <w:bCs w:val="0"/>
          <w:i/>
          <w:iCs/>
          <w:lang w:val="en-US" w:eastAsia="zh-CN"/>
        </w:rPr>
        <w:t>注：所有的占比均指的占同一年的比例</w:t>
      </w:r>
    </w:p>
    <w:p>
      <w:pPr>
        <w:pStyle w:val="4"/>
        <w:numPr>
          <w:ilvl w:val="0"/>
          <w:numId w:val="2"/>
        </w:numPr>
        <w:bidi w:val="0"/>
        <w:ind w:left="425" w:leftChars="0" w:hanging="425" w:firstLineChars="0"/>
      </w:pPr>
      <w:r>
        <w:rPr>
          <w:rFonts w:hint="eastAsia"/>
          <w:lang w:val="en-US" w:eastAsia="zh-Hans"/>
        </w:rPr>
        <w:t>年度销项发票情况汇总</w:t>
      </w:r>
      <w:r>
        <w:rPr>
          <w:rFonts w:hint="default"/>
          <w:lang w:eastAsia="zh-Hans"/>
        </w:rPr>
        <w:t>（</w:t>
      </w:r>
      <w:r>
        <w:rPr>
          <w:rFonts w:hint="eastAsia"/>
          <w:lang w:val="en-US" w:eastAsia="zh-Hans"/>
        </w:rPr>
        <w:t>万元</w:t>
      </w:r>
      <w:r>
        <w:rPr>
          <w:rFonts w:hint="default"/>
          <w:lang w:eastAsia="zh-Hans"/>
        </w:rPr>
        <w:t>）</w:t>
      </w:r>
    </w:p>
    <w:tbl>
      <w:tblPr>
        <w:tblStyle w:val="7"/>
        <w:tblW w:w="88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09"/>
        <w:gridCol w:w="660"/>
        <w:gridCol w:w="730"/>
        <w:gridCol w:w="680"/>
        <w:gridCol w:w="760"/>
        <w:gridCol w:w="750"/>
        <w:gridCol w:w="730"/>
        <w:gridCol w:w="700"/>
        <w:gridCol w:w="790"/>
        <w:gridCol w:w="790"/>
        <w:gridCol w:w="790"/>
        <w:gridCol w:w="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rPr>
              <w:t>统计</w:t>
            </w:r>
            <w:r>
              <w:rPr>
                <w:rFonts w:hint="eastAsia"/>
                <w:color w:val="333333"/>
                <w:sz w:val="19"/>
                <w:lang w:val="en-US" w:eastAsia="zh-Hans"/>
              </w:rPr>
              <w:t>年份</w:t>
            </w:r>
          </w:p>
        </w:tc>
        <w:tc>
          <w:tcPr>
            <w:tcW w:w="6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sz w:val="19"/>
                <w:lang w:val="en-US" w:eastAsia="zh-Hans"/>
              </w:rPr>
              <w:t>有效数</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eastAsia"/>
                <w:sz w:val="19"/>
                <w:lang w:val="en-US" w:eastAsia="zh-Hans"/>
              </w:rPr>
              <w:t>有效金额</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eastAsia"/>
                <w:sz w:val="19"/>
                <w:lang w:val="en-US" w:eastAsia="zh-Hans"/>
              </w:rPr>
              <w:t>有效税额</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红冲数</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红冲金额</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红冲税额</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作废数量</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作废金额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作废税额</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有效发票数量占比</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eastAsia"/>
                <w:sz w:val="19"/>
                <w:lang w:val="en-US" w:eastAsia="zh-Hans"/>
              </w:rPr>
              <w:t>有效发票金额占比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0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_nf}</w:t>
            </w:r>
          </w:p>
        </w:tc>
        <w:tc>
          <w:tcPr>
            <w:tcW w:w="6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_nt}</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_rn}</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_rm}</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_rt}</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_cn}</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_cm}</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_ct}</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_nnzb}</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ndxxfpqkhz</w:t>
            </w:r>
            <w:r>
              <w:rPr>
                <w:sz w:val="19"/>
              </w:rPr>
              <w:t>_nmzb}</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月度销项正常发票分析</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_n12}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n_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CN"/>
        </w:rPr>
      </w:pPr>
      <w:r>
        <w:rPr>
          <w:rFonts w:hint="eastAsia"/>
          <w:b w:val="0"/>
          <w:lang w:val="en-US" w:eastAsia="zh-Hans"/>
        </w:rPr>
        <w:t>月度销项红充发票分析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_r12}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r_</w:t>
      </w:r>
      <w:r>
        <w:rPr>
          <w:rFonts w:hint="eastAsia"/>
          <w:sz w:val="36"/>
        </w:rPr>
        <w:t>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月度销项作废发票分析</w:t>
      </w:r>
      <w:r>
        <w:rPr>
          <w:rFonts w:hint="default"/>
          <w:b w:val="0"/>
          <w:lang w:val="en-US" w:eastAsia="zh-Hans"/>
        </w:rPr>
        <w:t>（</w:t>
      </w:r>
      <w:r>
        <w:rPr>
          <w:rFonts w:hint="eastAsia"/>
          <w:b w:val="0"/>
          <w:lang w:val="en-US" w:eastAsia="zh-Hans"/>
        </w:rPr>
        <w:t>占比</w:t>
      </w:r>
      <w:r>
        <w:rPr>
          <w:rFonts w:hint="default"/>
          <w:b w:val="0"/>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年份</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_cf}</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ydxxfpfx</w:t>
            </w:r>
            <w:r>
              <w:rPr>
                <w:sz w:val="19"/>
              </w:rPr>
              <w:t>_c12}</w:t>
            </w:r>
          </w:p>
        </w:tc>
      </w:tr>
    </w:tbl>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fpxx_ydxxfpfx_</w:t>
      </w:r>
      <w:r>
        <w:rPr>
          <w:rFonts w:hint="default"/>
          <w:sz w:val="36"/>
        </w:rPr>
        <w:t>c_</w:t>
      </w:r>
      <w:r>
        <w:rPr>
          <w:rFonts w:hint="eastAsia"/>
          <w:sz w:val="36"/>
        </w:rPr>
        <w:t>img</w:t>
      </w:r>
      <w:r>
        <w:rPr>
          <w:sz w:val="36"/>
        </w:rPr>
        <w:t>}</w:t>
      </w:r>
    </w:p>
    <w:p>
      <w:pPr>
        <w:pStyle w:val="10"/>
        <w:numPr>
          <w:ilvl w:val="0"/>
          <w:numId w:val="0"/>
        </w:numPr>
        <w:tabs>
          <w:tab w:val="left" w:pos="404"/>
        </w:tabs>
        <w:spacing w:before="204" w:after="0" w:line="240" w:lineRule="auto"/>
        <w:ind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单张开票金额TOP10记录</w:t>
      </w:r>
      <w:r>
        <w:rPr>
          <w:rFonts w:hint="default"/>
          <w:b w:val="0"/>
          <w:lang w:val="en-US" w:eastAsia="zh-Hans"/>
        </w:rPr>
        <w:t>（</w:t>
      </w:r>
      <w:r>
        <w:rPr>
          <w:rFonts w:hint="eastAsia"/>
          <w:b w:val="0"/>
          <w:lang w:val="en-US" w:eastAsia="zh-Hans"/>
        </w:rPr>
        <w:t>万元</w:t>
      </w:r>
      <w:r>
        <w:rPr>
          <w:rFonts w:hint="default"/>
          <w:b w:val="0"/>
          <w:lang w:val="en-US" w:eastAsia="zh-Hans"/>
        </w:rPr>
        <w:t>）</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80"/>
        <w:gridCol w:w="154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开票税额</w:t>
            </w:r>
          </w:p>
        </w:tc>
        <w:tc>
          <w:tcPr>
            <w:tcW w:w="15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_money}</w:t>
            </w:r>
          </w:p>
        </w:tc>
        <w:tc>
          <w:tcPr>
            <w:tcW w:w="108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_tax}</w:t>
            </w:r>
          </w:p>
        </w:tc>
        <w:tc>
          <w:tcPr>
            <w:tcW w:w="15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dzkpjeTOP10jl_xx</w:t>
            </w:r>
            <w:r>
              <w:rPr>
                <w:sz w:val="19"/>
              </w:rPr>
              <w:t>_zb}</w:t>
            </w:r>
          </w:p>
        </w:tc>
      </w:tr>
    </w:tbl>
    <w:p>
      <w:pPr>
        <w:pStyle w:val="10"/>
        <w:numPr>
          <w:ilvl w:val="0"/>
          <w:numId w:val="0"/>
        </w:numPr>
        <w:tabs>
          <w:tab w:val="left" w:pos="404"/>
        </w:tabs>
        <w:spacing w:before="204" w:after="0" w:line="240" w:lineRule="auto"/>
        <w:ind w:left="101" w:leftChars="0" w:right="0" w:rightChars="0"/>
        <w:jc w:val="left"/>
        <w:rPr>
          <w:rFonts w:hint="default" w:eastAsia="宋体"/>
          <w:b w:val="0"/>
          <w:i/>
          <w:iCs/>
          <w:lang w:val="en-US" w:eastAsia="zh-CN"/>
        </w:rPr>
      </w:pPr>
      <w:r>
        <w:rPr>
          <w:rFonts w:hint="eastAsia"/>
          <w:b w:val="0"/>
          <w:i/>
          <w:iCs/>
          <w:lang w:val="en-US" w:eastAsia="zh-CN"/>
        </w:rPr>
        <w:t>注：为多年度所有发票中单张</w:t>
      </w:r>
      <w:r>
        <w:rPr>
          <w:rFonts w:hint="eastAsia"/>
          <w:b w:val="0"/>
          <w:i/>
          <w:iCs/>
          <w:lang w:val="en-US" w:eastAsia="zh-Hans"/>
        </w:rPr>
        <w:t>TOP10</w:t>
      </w:r>
      <w:r>
        <w:rPr>
          <w:rFonts w:hint="eastAsia"/>
          <w:b w:val="0"/>
          <w:i/>
          <w:iCs/>
          <w:lang w:val="en-US" w:eastAsia="zh-CN"/>
        </w:rPr>
        <w:t>及占比。</w:t>
      </w: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fpxx_dzkpjeTOP10jl_xx_img</w:t>
      </w:r>
      <w:r>
        <w:rPr>
          <w:sz w:val="36"/>
        </w:rPr>
        <w:t>}</w:t>
      </w:r>
    </w:p>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2"/>
        </w:numPr>
        <w:bidi w:val="0"/>
        <w:ind w:left="425" w:leftChars="0" w:hanging="425" w:firstLineChars="0"/>
        <w:rPr>
          <w:rFonts w:hint="eastAsia"/>
          <w:b w:val="0"/>
          <w:lang w:val="en-US" w:eastAsia="zh-Hans"/>
        </w:rPr>
      </w:pPr>
      <w:r>
        <w:rPr>
          <w:rFonts w:hint="eastAsia"/>
          <w:b w:val="0"/>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${fpxx_</w:t>
            </w:r>
            <w:r>
              <w:rPr>
                <w:rFonts w:hint="eastAsia"/>
                <w:sz w:val="19"/>
              </w:rPr>
              <w:t>ljkpjeTOP10qyhz_xx</w:t>
            </w:r>
            <w:r>
              <w:rPr>
                <w:sz w:val="19"/>
              </w:rPr>
              <w:t>_zb2}</w:t>
            </w:r>
          </w:p>
        </w:tc>
      </w:tr>
    </w:tbl>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center"/>
        <w:rPr>
          <w:sz w:val="36"/>
        </w:rPr>
      </w:pPr>
      <w:r>
        <w:rPr>
          <w:sz w:val="36"/>
        </w:rPr>
        <w:t>${</w:t>
      </w:r>
      <w:r>
        <w:rPr>
          <w:rFonts w:hint="eastAsia"/>
          <w:sz w:val="36"/>
        </w:rPr>
        <w:t>fpxx_ljkpjeTOP10qyhz_xx_img</w:t>
      </w:r>
      <w:r>
        <w:rPr>
          <w:sz w:val="36"/>
        </w:rPr>
        <w:t>}</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33" w:after="0" w:line="240" w:lineRule="auto"/>
        <w:ind w:left="582" w:right="0" w:hanging="481"/>
        <w:jc w:val="left"/>
        <w:rPr>
          <w:rFonts w:hint="eastAsia"/>
          <w:lang w:val="en-US" w:eastAsia="zh-Hans"/>
        </w:rPr>
      </w:pPr>
      <w:r>
        <w:rPr>
          <w:rFonts w:hint="eastAsia"/>
          <w:lang w:val="en-US" w:eastAsia="zh-Hans"/>
        </w:rPr>
        <w:t>下游企业汇总分析</w:t>
      </w:r>
    </w:p>
    <w:p>
      <w:pPr>
        <w:pStyle w:val="4"/>
        <w:numPr>
          <w:ilvl w:val="0"/>
          <w:numId w:val="3"/>
        </w:numPr>
        <w:bidi w:val="0"/>
      </w:pPr>
      <w:r>
        <w:rPr>
          <w:rFonts w:hint="eastAsia"/>
          <w:lang w:val="en-US" w:eastAsia="zh-Hans"/>
        </w:rPr>
        <w:t>下游客户稳定性分析</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1.</w:t>
      </w:r>
      <w:r>
        <w:rPr>
          <w:rFonts w:hint="eastAsia"/>
          <w:lang w:val="en-US" w:eastAsia="zh-Hans"/>
        </w:rPr>
        <w:t>下游企业司龄分布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${fpxx_xyqyslfb_img}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下游企业合作年限分布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${fpxx_xyqyhznxfb_img}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下游企业更换情况</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${fpxx_xyqyghqk_img}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4.</w:t>
      </w:r>
      <w:r>
        <w:rPr>
          <w:rFonts w:hint="eastAsia"/>
          <w:lang w:val="en-US" w:eastAsia="zh-Hans"/>
        </w:rPr>
        <w:t>下游企业稳定性评估</w:t>
      </w:r>
      <w:r>
        <w:rPr>
          <w:rFonts w:hint="default"/>
          <w:lang w:eastAsia="zh-Hans"/>
        </w:rPr>
        <w:t xml:space="preserve">  </w:t>
      </w:r>
      <w:r>
        <w:rPr>
          <w:rFonts w:hint="eastAsia"/>
          <w:lang w:val="en-US" w:eastAsia="zh-Hans"/>
        </w:rPr>
        <w:t>稳定性指数</w:t>
      </w:r>
      <w:r>
        <w:rPr>
          <w:rFonts w:hint="default"/>
          <w:lang w:eastAsia="zh-Hans"/>
        </w:rPr>
        <w:t xml:space="preserve">  ${xywdx}</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稳定性评分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评分维度，评分越高稳定性越好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下游与企业关系高度稳定</w:t>
            </w:r>
            <w:r>
              <w:rPr>
                <w:rFonts w:hint="eastAsia"/>
                <w:sz w:val="19"/>
              </w:rPr>
              <w:br w:type="textWrapping"/>
            </w:r>
            <w:r>
              <w:rPr>
                <w:rFonts w:hint="eastAsia"/>
                <w:sz w:val="19"/>
              </w:rPr>
              <w:t>1，下游企业自身稳定好，经营年限和经营状况良好</w:t>
            </w:r>
          </w:p>
          <w:p>
            <w:pPr>
              <w:pStyle w:val="9"/>
              <w:spacing w:before="24"/>
              <w:ind w:right="103"/>
              <w:jc w:val="center"/>
              <w:rPr>
                <w:rFonts w:hint="eastAsia"/>
                <w:sz w:val="19"/>
              </w:rPr>
            </w:pPr>
            <w:r>
              <w:rPr>
                <w:rFonts w:hint="eastAsia"/>
                <w:sz w:val="19"/>
              </w:rPr>
              <w:t>2，下游企业与企业合作年限长，合作粘性好，双方互补或依存度高</w:t>
            </w:r>
          </w:p>
          <w:p>
            <w:pPr>
              <w:pStyle w:val="9"/>
              <w:spacing w:before="24"/>
              <w:ind w:right="103"/>
              <w:jc w:val="center"/>
              <w:rPr>
                <w:rFonts w:hint="eastAsia"/>
                <w:sz w:val="19"/>
              </w:rPr>
            </w:pPr>
            <w:r>
              <w:rPr>
                <w:rFonts w:hint="eastAsia"/>
                <w:sz w:val="19"/>
              </w:rPr>
              <w:t>3，下游企业更换频率低，大部分合作关系稳定</w:t>
            </w:r>
          </w:p>
          <w:p>
            <w:pPr>
              <w:pStyle w:val="9"/>
              <w:spacing w:before="24"/>
              <w:ind w:right="103"/>
              <w:jc w:val="center"/>
              <w:rPr>
                <w:rFonts w:hint="eastAsia"/>
                <w:sz w:val="19"/>
              </w:rPr>
            </w:pPr>
            <w:r>
              <w:rPr>
                <w:rFonts w:hint="eastAsia"/>
                <w:sz w:val="19"/>
              </w:rPr>
              <w:t>4，下游企业采购频率和金额良性增长，分布良好</w:t>
            </w:r>
          </w:p>
          <w:p>
            <w:pPr>
              <w:pStyle w:val="9"/>
              <w:spacing w:before="24"/>
              <w:ind w:right="103"/>
              <w:jc w:val="center"/>
              <w:rPr>
                <w:rFonts w:hint="eastAsia"/>
                <w:sz w:val="19"/>
              </w:rPr>
            </w:pPr>
            <w:r>
              <w:rPr>
                <w:rFonts w:hint="eastAsia"/>
                <w:sz w:val="19"/>
              </w:rPr>
              <w:t>5，核心经销商的变化情况，尤其是TOP10或TOP20，如变化不大则稳定性好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下游与企业关系稳定良好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下游与企业关系稳定较差</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下游客户集中度分析</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1.</w:t>
      </w:r>
      <w:r>
        <w:rPr>
          <w:rFonts w:hint="eastAsia"/>
          <w:lang w:val="en-US" w:eastAsia="zh-Hans"/>
        </w:rPr>
        <w:t>下游企业地域分布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eastAsia="zh-Hans"/>
        </w:rPr>
      </w:pPr>
      <w:r>
        <w:rPr>
          <w:rFonts w:hint="default"/>
          <w:lang w:eastAsia="zh-Hans"/>
        </w:rPr>
        <w:t>${fpxx_xyqydyfb_img}</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2.</w:t>
      </w:r>
      <w:r>
        <w:rPr>
          <w:rFonts w:hint="eastAsia"/>
          <w:lang w:val="en-US" w:eastAsia="zh-Hans"/>
        </w:rPr>
        <w:t>销售前十企业总占比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${fpxx_xsqsqyzzb_img1}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${fpxx_xsqsqyzzb_img3}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3.</w:t>
      </w:r>
      <w:r>
        <w:rPr>
          <w:rFonts w:hint="eastAsia"/>
          <w:lang w:val="en-US" w:eastAsia="zh-Hans"/>
        </w:rPr>
        <w:t>下游集中度情况评估</w:t>
      </w:r>
      <w:r>
        <w:rPr>
          <w:rFonts w:hint="default"/>
          <w:lang w:eastAsia="zh-Hans"/>
        </w:rPr>
        <w:t xml:space="preserve">  </w:t>
      </w:r>
      <w:r>
        <w:rPr>
          <w:rFonts w:hint="eastAsia"/>
          <w:lang w:val="en-US" w:eastAsia="zh-Hans"/>
        </w:rPr>
        <w:t>集中度指数</w:t>
      </w:r>
      <w:r>
        <w:rPr>
          <w:rFonts w:hint="default"/>
          <w:lang w:eastAsia="zh-Hans"/>
        </w:rPr>
        <w:t xml:space="preserve">  ${xyjzd}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rPr>
              <w:t>下游企业集中度很高</w:t>
            </w:r>
            <w:r>
              <w:rPr>
                <w:rFonts w:hint="eastAsia"/>
                <w:sz w:val="19"/>
              </w:rPr>
              <w:br w:type="textWrapping"/>
            </w:r>
            <w:r>
              <w:rPr>
                <w:rFonts w:hint="eastAsia"/>
                <w:sz w:val="19"/>
              </w:rPr>
              <w:t>1，下游企业区域分布集中</w:t>
            </w:r>
          </w:p>
          <w:p>
            <w:pPr>
              <w:pStyle w:val="9"/>
              <w:spacing w:before="24"/>
              <w:ind w:right="103"/>
              <w:jc w:val="center"/>
              <w:rPr>
                <w:rFonts w:hint="eastAsia"/>
                <w:sz w:val="19"/>
              </w:rPr>
            </w:pPr>
            <w:r>
              <w:rPr>
                <w:rFonts w:hint="eastAsia"/>
                <w:sz w:val="19"/>
              </w:rPr>
              <w:t>2，下游企业业务集中度高，少部分下游企业交易额总量占比高</w:t>
            </w:r>
          </w:p>
          <w:p>
            <w:pPr>
              <w:pStyle w:val="9"/>
              <w:spacing w:before="24"/>
              <w:ind w:right="103"/>
              <w:jc w:val="center"/>
              <w:rPr>
                <w:rFonts w:hint="eastAsia"/>
                <w:sz w:val="19"/>
              </w:rPr>
            </w:pPr>
            <w:r>
              <w:rPr>
                <w:rFonts w:hint="eastAsia"/>
                <w:sz w:val="19"/>
              </w:rPr>
              <w:t>3，下游较少部分企业在企业主要商品的销售中占比高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rPr>
              <w:t>下游企业集中度低，高度分散</w:t>
            </w:r>
          </w:p>
        </w:tc>
      </w:tr>
    </w:tbl>
    <w:p>
      <w:pPr>
        <w:pStyle w:val="10"/>
        <w:numPr>
          <w:ilvl w:val="0"/>
          <w:numId w:val="0"/>
        </w:numPr>
        <w:tabs>
          <w:tab w:val="left" w:pos="404"/>
        </w:tabs>
        <w:spacing w:before="204" w:after="0" w:line="240" w:lineRule="auto"/>
        <w:ind w:left="101" w:leftChars="0" w:right="0" w:rightChars="0"/>
        <w:jc w:val="left"/>
        <w:rPr>
          <w:sz w:val="36"/>
        </w:rPr>
      </w:pPr>
    </w:p>
    <w:p>
      <w:pPr>
        <w:pStyle w:val="4"/>
        <w:numPr>
          <w:ilvl w:val="0"/>
          <w:numId w:val="3"/>
        </w:numPr>
        <w:bidi w:val="0"/>
        <w:rPr>
          <w:rFonts w:hint="eastAsia"/>
          <w:b w:val="0"/>
          <w:lang w:val="en-US" w:eastAsia="zh-Hans"/>
        </w:rPr>
      </w:pPr>
      <w:r>
        <w:rPr>
          <w:rFonts w:hint="eastAsia"/>
          <w:b w:val="0"/>
          <w:lang w:val="en-US" w:eastAsia="zh-Hans"/>
        </w:rPr>
        <w:t>企业销售情况分布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${fpxx_qyxsqkyc_img}</w:t>
      </w:r>
    </w:p>
    <w:p>
      <w:pPr>
        <w:pStyle w:val="10"/>
        <w:numPr>
          <w:ilvl w:val="0"/>
          <w:numId w:val="0"/>
        </w:numPr>
        <w:tabs>
          <w:tab w:val="left" w:pos="404"/>
        </w:tabs>
        <w:spacing w:before="204" w:after="0" w:line="240" w:lineRule="auto"/>
        <w:ind w:left="101" w:leftChars="0" w:right="0" w:rightChars="0"/>
        <w:jc w:val="center"/>
        <w:rPr>
          <w:rFonts w:hint="default"/>
          <w:lang w:eastAsia="zh-Hans"/>
        </w:rPr>
      </w:pP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企业进项发票分析</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年度进项发票情况汇总</w:t>
      </w:r>
      <w:r>
        <w:rPr>
          <w:rFonts w:hint="default"/>
          <w:lang w:val="en-US" w:eastAsia="zh-Hans"/>
        </w:rPr>
        <w:t>（</w:t>
      </w:r>
      <w:r>
        <w:rPr>
          <w:rFonts w:hint="eastAsia"/>
          <w:lang w:val="en-US" w:eastAsia="zh-Hans"/>
        </w:rPr>
        <w:t>万元</w:t>
      </w:r>
      <w:r>
        <w:rPr>
          <w:rFonts w:hint="default"/>
          <w:lang w:val="en-US" w:eastAsia="zh-Hans"/>
        </w:rPr>
        <w:t>）</w:t>
      </w:r>
    </w:p>
    <w:tbl>
      <w:tblPr>
        <w:tblStyle w:val="7"/>
        <w:tblW w:w="897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3259"/>
        <w:gridCol w:w="2750"/>
        <w:gridCol w:w="29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325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eastAsia="宋体"/>
                <w:sz w:val="19"/>
                <w:lang w:val="en-US" w:eastAsia="zh-Hans"/>
              </w:rPr>
              <w:t>统计周期</w:t>
            </w:r>
          </w:p>
        </w:tc>
        <w:tc>
          <w:tcPr>
            <w:tcW w:w="2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有效数量</w:t>
            </w:r>
          </w:p>
        </w:tc>
        <w:tc>
          <w:tcPr>
            <w:tcW w:w="297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val="en-US" w:eastAsia="zh-Hans"/>
              </w:rPr>
            </w:pPr>
            <w:r>
              <w:rPr>
                <w:rFonts w:hint="eastAsia" w:eastAsia="宋体"/>
                <w:sz w:val="19"/>
                <w:lang w:val="en-US" w:eastAsia="zh-Hans"/>
              </w:rPr>
              <w:t>有效金额</w:t>
            </w:r>
          </w:p>
        </w:tc>
      </w:tr>
      <w:tr>
        <w:trPr>
          <w:trHeight w:val="345" w:hRule="atLeast"/>
        </w:trPr>
        <w:tc>
          <w:tcPr>
            <w:tcW w:w="325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ndjxfpqkhz_</w:t>
            </w:r>
            <w:r>
              <w:rPr>
                <w:rFonts w:hint="default"/>
                <w:sz w:val="19"/>
              </w:rPr>
              <w:t>zq</w:t>
            </w:r>
            <w:r>
              <w:rPr>
                <w:sz w:val="19"/>
              </w:rPr>
              <w:t>}</w:t>
            </w:r>
          </w:p>
        </w:tc>
        <w:tc>
          <w:tcPr>
            <w:tcW w:w="275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num</w:t>
            </w:r>
            <w:r>
              <w:rPr>
                <w:sz w:val="19"/>
              </w:rPr>
              <w:t>}</w:t>
            </w:r>
          </w:p>
        </w:tc>
        <w:tc>
          <w:tcPr>
            <w:tcW w:w="297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sz w:val="19"/>
              </w:rPr>
              <w:t>${fpjx_</w:t>
            </w:r>
            <w:r>
              <w:rPr>
                <w:rFonts w:hint="eastAsia"/>
                <w:sz w:val="19"/>
              </w:rPr>
              <w:t>ndjxfpqkhz_</w:t>
            </w:r>
            <w:r>
              <w:rPr>
                <w:rFonts w:hint="default"/>
                <w:sz w:val="19"/>
              </w:rPr>
              <w:t>money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月度进项发票分析</w:t>
      </w:r>
      <w:r>
        <w:rPr>
          <w:rFonts w:hint="default"/>
          <w:lang w:val="en-US" w:eastAsia="zh-Hans"/>
        </w:rPr>
        <w:t>（</w:t>
      </w:r>
      <w:r>
        <w:rPr>
          <w:rFonts w:hint="eastAsia"/>
          <w:lang w:val="en-US" w:eastAsia="zh-Hans"/>
        </w:rPr>
        <w:t>万元</w:t>
      </w:r>
      <w:r>
        <w:rPr>
          <w:rFonts w:hint="default"/>
          <w:lang w:val="en-US" w:eastAsia="zh-Hans"/>
        </w:rPr>
        <w:t>）</w:t>
      </w:r>
    </w:p>
    <w:tbl>
      <w:tblPr>
        <w:tblStyle w:val="7"/>
        <w:tblW w:w="966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19"/>
        <w:gridCol w:w="750"/>
        <w:gridCol w:w="730"/>
        <w:gridCol w:w="680"/>
        <w:gridCol w:w="760"/>
        <w:gridCol w:w="750"/>
        <w:gridCol w:w="730"/>
        <w:gridCol w:w="700"/>
        <w:gridCol w:w="790"/>
        <w:gridCol w:w="790"/>
        <w:gridCol w:w="790"/>
        <w:gridCol w:w="790"/>
        <w:gridCol w:w="790"/>
      </w:tblGrid>
      <w:tr>
        <w:trPr>
          <w:trHeight w:val="345" w:hRule="atLeast"/>
        </w:trPr>
        <w:tc>
          <w:tcPr>
            <w:tcW w:w="61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周期</w:t>
            </w:r>
          </w:p>
        </w:tc>
        <w:tc>
          <w:tcPr>
            <w:tcW w:w="75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1</w:t>
            </w:r>
            <w:r>
              <w:rPr>
                <w:rFonts w:hint="eastAsia"/>
                <w:sz w:val="19"/>
                <w:lang w:val="en-US" w:eastAsia="zh-Hans"/>
              </w:rPr>
              <w:t>月</w:t>
            </w:r>
          </w:p>
        </w:tc>
        <w:tc>
          <w:tcPr>
            <w:tcW w:w="7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2</w:t>
            </w:r>
            <w:r>
              <w:rPr>
                <w:rFonts w:hint="eastAsia"/>
                <w:sz w:val="19"/>
                <w:lang w:val="en-US" w:eastAsia="zh-Hans"/>
              </w:rPr>
              <w:t>月</w:t>
            </w:r>
          </w:p>
        </w:tc>
        <w:tc>
          <w:tcPr>
            <w:tcW w:w="6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3</w:t>
            </w:r>
            <w:r>
              <w:rPr>
                <w:rFonts w:hint="eastAsia"/>
                <w:sz w:val="19"/>
                <w:lang w:val="en-US" w:eastAsia="zh-Hans"/>
              </w:rPr>
              <w:t>月</w:t>
            </w:r>
          </w:p>
        </w:tc>
        <w:tc>
          <w:tcPr>
            <w:tcW w:w="76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4</w:t>
            </w:r>
            <w:r>
              <w:rPr>
                <w:rFonts w:hint="eastAsia"/>
                <w:sz w:val="19"/>
                <w:lang w:val="en-US" w:eastAsia="zh-Hans"/>
              </w:rPr>
              <w:t>月</w:t>
            </w:r>
          </w:p>
        </w:tc>
        <w:tc>
          <w:tcPr>
            <w:tcW w:w="7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5</w:t>
            </w:r>
            <w:r>
              <w:rPr>
                <w:rFonts w:hint="eastAsia"/>
                <w:sz w:val="19"/>
                <w:lang w:val="en-US" w:eastAsia="zh-Hans"/>
              </w:rPr>
              <w:t>月</w:t>
            </w:r>
          </w:p>
        </w:tc>
        <w:tc>
          <w:tcPr>
            <w:tcW w:w="73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6</w:t>
            </w:r>
            <w:r>
              <w:rPr>
                <w:rFonts w:hint="eastAsia"/>
                <w:sz w:val="19"/>
                <w:lang w:val="en-US" w:eastAsia="zh-Hans"/>
              </w:rPr>
              <w:t>月</w:t>
            </w:r>
          </w:p>
        </w:tc>
        <w:tc>
          <w:tcPr>
            <w:tcW w:w="7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7</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8</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9</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10</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11</w:t>
            </w:r>
            <w:r>
              <w:rPr>
                <w:rFonts w:hint="eastAsia"/>
                <w:sz w:val="19"/>
                <w:lang w:val="en-US" w:eastAsia="zh-Hans"/>
              </w:rPr>
              <w:t>月</w:t>
            </w:r>
          </w:p>
        </w:tc>
        <w:tc>
          <w:tcPr>
            <w:tcW w:w="79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12</w:t>
            </w:r>
            <w:r>
              <w:rPr>
                <w:rFonts w:hint="eastAsia"/>
                <w:sz w:val="19"/>
                <w:lang w:val="en-US" w:eastAsia="zh-Hans"/>
              </w:rPr>
              <w:t>月</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1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_zq}</w:t>
            </w:r>
          </w:p>
        </w:tc>
        <w:tc>
          <w:tcPr>
            <w:tcW w:w="75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w:t>
            </w:r>
          </w:p>
        </w:tc>
        <w:tc>
          <w:tcPr>
            <w:tcW w:w="7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_n2}</w:t>
            </w:r>
          </w:p>
        </w:tc>
        <w:tc>
          <w:tcPr>
            <w:tcW w:w="6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_n3}</w:t>
            </w:r>
          </w:p>
        </w:tc>
        <w:tc>
          <w:tcPr>
            <w:tcW w:w="76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_n4}</w:t>
            </w:r>
          </w:p>
        </w:tc>
        <w:tc>
          <w:tcPr>
            <w:tcW w:w="7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_n5}</w:t>
            </w:r>
          </w:p>
        </w:tc>
        <w:tc>
          <w:tcPr>
            <w:tcW w:w="73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_n6}</w:t>
            </w:r>
          </w:p>
        </w:tc>
        <w:tc>
          <w:tcPr>
            <w:tcW w:w="7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_n7}</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_n8}</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_n9}</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_n10}</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_n11}</w:t>
            </w:r>
          </w:p>
        </w:tc>
        <w:tc>
          <w:tcPr>
            <w:tcW w:w="79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ydjxfpfx</w:t>
            </w:r>
            <w:r>
              <w:rPr>
                <w:sz w:val="19"/>
              </w:rPr>
              <w:t>_n12}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${fpjx_ydjxfpfx_img}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累计开票金额TOP10企业汇总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850"/>
        <w:gridCol w:w="900"/>
        <w:gridCol w:w="87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85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数</w:t>
            </w:r>
          </w:p>
        </w:tc>
        <w:tc>
          <w:tcPr>
            <w:tcW w:w="90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c>
          <w:tcPr>
            <w:tcW w:w="87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sz w:val="19"/>
                <w:lang w:eastAsia="zh-Hans"/>
              </w:rPr>
            </w:pPr>
            <w:r>
              <w:rPr>
                <w:rFonts w:hint="default"/>
                <w:sz w:val="19"/>
                <w:lang w:eastAsia="zh-Hans"/>
              </w:rPr>
              <w:t>总</w:t>
            </w:r>
            <w:r>
              <w:rPr>
                <w:rFonts w:hint="eastAsia"/>
                <w:sz w:val="19"/>
                <w:lang w:val="en-US" w:eastAsia="zh-Hans"/>
              </w:rPr>
              <w:t>笔数</w:t>
            </w:r>
            <w:r>
              <w:rPr>
                <w:rFonts w:hint="default"/>
                <w:sz w:val="19"/>
                <w:lang w:eastAsia="zh-Hans"/>
              </w:rPr>
              <w:t>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_money}</w:t>
            </w:r>
          </w:p>
        </w:tc>
        <w:tc>
          <w:tcPr>
            <w:tcW w:w="85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_num}</w:t>
            </w:r>
          </w:p>
        </w:tc>
        <w:tc>
          <w:tcPr>
            <w:tcW w:w="90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_zb1}</w:t>
            </w:r>
          </w:p>
        </w:tc>
        <w:tc>
          <w:tcPr>
            <w:tcW w:w="87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ljkpjeTOP10qyhz_jx</w:t>
            </w:r>
            <w:r>
              <w:rPr>
                <w:sz w:val="19"/>
              </w:rPr>
              <w:t>_zb2}</w:t>
            </w:r>
          </w:p>
        </w:tc>
      </w:tr>
    </w:tbl>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${fpjx_ljkpjeTOP10qyhz_jx_img}</w:t>
      </w:r>
    </w:p>
    <w:p>
      <w:pPr>
        <w:pStyle w:val="3"/>
        <w:numPr>
          <w:ilvl w:val="0"/>
          <w:numId w:val="4"/>
        </w:numPr>
        <w:tabs>
          <w:tab w:val="left" w:pos="583"/>
        </w:tabs>
        <w:spacing w:before="33" w:after="0" w:line="240" w:lineRule="auto"/>
        <w:ind w:left="425" w:leftChars="0" w:right="0" w:rightChars="0" w:hanging="425" w:firstLineChars="0"/>
        <w:jc w:val="left"/>
        <w:rPr>
          <w:rFonts w:hint="eastAsia"/>
          <w:lang w:val="en-US" w:eastAsia="zh-Hans"/>
        </w:rPr>
      </w:pPr>
      <w:r>
        <w:rPr>
          <w:rFonts w:hint="eastAsia"/>
          <w:lang w:val="en-US" w:eastAsia="zh-Hans"/>
        </w:rPr>
        <w:t>单张开票金额TOP10企业汇总</w:t>
      </w:r>
    </w:p>
    <w:tbl>
      <w:tblPr>
        <w:tblStyle w:val="7"/>
        <w:tblW w:w="902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9"/>
        <w:gridCol w:w="2560"/>
        <w:gridCol w:w="1810"/>
        <w:gridCol w:w="1040"/>
        <w:gridCol w:w="1040"/>
        <w:gridCol w:w="1580"/>
      </w:tblGrid>
      <w:tr>
        <w:trPr>
          <w:trHeight w:val="345" w:hRule="atLeast"/>
        </w:trPr>
        <w:tc>
          <w:tcPr>
            <w:tcW w:w="99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rFonts w:hint="eastAsia"/>
                <w:color w:val="333333"/>
                <w:sz w:val="19"/>
                <w:lang w:val="en-US" w:eastAsia="zh-Hans"/>
              </w:rPr>
              <w:t>开票年度</w:t>
            </w:r>
          </w:p>
        </w:tc>
        <w:tc>
          <w:tcPr>
            <w:tcW w:w="256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default"/>
                <w:sz w:val="19"/>
                <w:lang w:eastAsia="zh-Hans"/>
              </w:rPr>
              <w:t>交易对手名称</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eastAsia" w:eastAsia="宋体"/>
                <w:sz w:val="19"/>
                <w:lang w:val="en-US" w:eastAsia="zh-Hans"/>
              </w:rPr>
            </w:pPr>
            <w:r>
              <w:rPr>
                <w:rFonts w:hint="default"/>
                <w:sz w:val="19"/>
                <w:lang w:eastAsia="zh-Hans"/>
              </w:rPr>
              <w:t>交易对手税号</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eastAsia="宋体"/>
                <w:sz w:val="19"/>
                <w:lang w:val="en-US" w:eastAsia="zh-Hans"/>
              </w:rPr>
            </w:pPr>
            <w:r>
              <w:rPr>
                <w:rFonts w:hint="default"/>
                <w:sz w:val="19"/>
                <w:lang w:eastAsia="zh-Hans"/>
              </w:rPr>
              <w:t>开票金额</w:t>
            </w:r>
          </w:p>
        </w:tc>
        <w:tc>
          <w:tcPr>
            <w:tcW w:w="104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开票</w:t>
            </w:r>
            <w:r>
              <w:rPr>
                <w:rFonts w:hint="eastAsia"/>
                <w:sz w:val="19"/>
                <w:lang w:val="en-US" w:eastAsia="zh-Hans"/>
              </w:rPr>
              <w:t>税额</w:t>
            </w:r>
          </w:p>
        </w:tc>
        <w:tc>
          <w:tcPr>
            <w:tcW w:w="1580"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eastAsia"/>
                <w:sz w:val="19"/>
                <w:lang w:val="en-US" w:eastAsia="zh-Hans"/>
              </w:rPr>
            </w:pPr>
            <w:r>
              <w:rPr>
                <w:rFonts w:hint="default"/>
                <w:sz w:val="19"/>
                <w:lang w:eastAsia="zh-Hans"/>
              </w:rPr>
              <w:t>总金额占比(%)</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99" w:type="dxa"/>
            <w:tcBorders>
              <w:top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_nf}</w:t>
            </w:r>
          </w:p>
        </w:tc>
        <w:tc>
          <w:tcPr>
            <w:tcW w:w="256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_mc}</w:t>
            </w:r>
          </w:p>
        </w:tc>
        <w:tc>
          <w:tcPr>
            <w:tcW w:w="181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_taxNo}</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_money}</w:t>
            </w:r>
          </w:p>
        </w:tc>
        <w:tc>
          <w:tcPr>
            <w:tcW w:w="104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_tax}</w:t>
            </w:r>
          </w:p>
        </w:tc>
        <w:tc>
          <w:tcPr>
            <w:tcW w:w="1580" w:type="dxa"/>
            <w:tcBorders>
              <w:top w:val="single" w:color="7F7F7F" w:sz="6" w:space="0"/>
              <w:left w:val="single" w:color="7F7F7F" w:sz="6" w:space="0"/>
            </w:tcBorders>
            <w:vAlign w:val="center"/>
          </w:tcPr>
          <w:p>
            <w:pPr>
              <w:pStyle w:val="9"/>
              <w:spacing w:before="24"/>
              <w:ind w:right="103"/>
              <w:jc w:val="center"/>
              <w:rPr>
                <w:sz w:val="19"/>
              </w:rPr>
            </w:pPr>
            <w:r>
              <w:rPr>
                <w:sz w:val="19"/>
              </w:rPr>
              <w:t>${fpjx_</w:t>
            </w:r>
            <w:r>
              <w:rPr>
                <w:rFonts w:hint="eastAsia"/>
                <w:sz w:val="19"/>
              </w:rPr>
              <w:t>dzkpjeTOP10jl_jx</w:t>
            </w:r>
            <w:r>
              <w:rPr>
                <w:sz w:val="19"/>
              </w:rPr>
              <w:t>_zb1}</w:t>
            </w:r>
          </w:p>
        </w:tc>
      </w:tr>
    </w:tbl>
    <w:p>
      <w:pPr>
        <w:pStyle w:val="10"/>
        <w:numPr>
          <w:ilvl w:val="0"/>
          <w:numId w:val="0"/>
        </w:numPr>
        <w:tabs>
          <w:tab w:val="left" w:pos="404"/>
        </w:tabs>
        <w:spacing w:before="204" w:after="0" w:line="240" w:lineRule="auto"/>
        <w:ind w:left="101" w:leftChars="0" w:right="0" w:rightChars="0"/>
        <w:jc w:val="center"/>
        <w:rPr>
          <w:sz w:val="36"/>
        </w:rPr>
      </w:pPr>
      <w:r>
        <w:rPr>
          <w:rFonts w:hint="default"/>
          <w:lang w:eastAsia="zh-Hans"/>
        </w:rPr>
        <w:t>${fpjx_dzkpjeTOP10jl_jx_img}</w:t>
      </w:r>
    </w:p>
    <w:p>
      <w:pPr>
        <w:pStyle w:val="3"/>
        <w:numPr>
          <w:ilvl w:val="1"/>
          <w:numId w:val="1"/>
        </w:numPr>
        <w:tabs>
          <w:tab w:val="left" w:pos="583"/>
        </w:tabs>
        <w:spacing w:before="33" w:after="0" w:line="240" w:lineRule="auto"/>
        <w:ind w:left="582" w:right="0" w:hanging="481"/>
        <w:jc w:val="left"/>
        <w:rPr>
          <w:rFonts w:hint="eastAsia"/>
          <w:highlight w:val="none"/>
          <w:lang w:val="en-US" w:eastAsia="zh-Hans"/>
        </w:rPr>
      </w:pPr>
      <w:r>
        <w:rPr>
          <w:rFonts w:hint="eastAsia"/>
          <w:highlight w:val="none"/>
          <w:lang w:val="en-US" w:eastAsia="zh-Hans"/>
        </w:rPr>
        <w:t>上游企业汇总分析</w:t>
      </w:r>
    </w:p>
    <w:p>
      <w:pPr>
        <w:pStyle w:val="4"/>
        <w:numPr>
          <w:ilvl w:val="0"/>
          <w:numId w:val="5"/>
        </w:numPr>
        <w:bidi w:val="0"/>
        <w:ind w:left="425" w:leftChars="0" w:hanging="425" w:firstLineChars="0"/>
      </w:pPr>
      <w:r>
        <w:rPr>
          <w:rFonts w:hint="eastAsia"/>
          <w:lang w:val="en-US" w:eastAsia="zh-Hans"/>
        </w:rPr>
        <w:t>上游供应商稳定性分析</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1.</w:t>
      </w:r>
      <w:r>
        <w:rPr>
          <w:rFonts w:hint="eastAsia"/>
          <w:lang w:val="en-US" w:eastAsia="zh-Hans"/>
        </w:rPr>
        <w:t>上游供应商司龄分布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${fpjx_sygysslfb_img}</w:t>
      </w:r>
    </w:p>
    <w:p>
      <w:pPr>
        <w:pStyle w:val="10"/>
        <w:numPr>
          <w:ilvl w:val="0"/>
          <w:numId w:val="0"/>
        </w:numPr>
        <w:tabs>
          <w:tab w:val="left" w:pos="404"/>
        </w:tabs>
        <w:spacing w:before="204" w:after="0" w:line="240" w:lineRule="auto"/>
        <w:ind w:left="101" w:leftChars="0" w:right="0" w:rightChars="0"/>
        <w:jc w:val="left"/>
        <w:rPr>
          <w:rFonts w:hint="eastAsia"/>
          <w:lang w:val="en-US" w:eastAsia="zh-Hans"/>
        </w:rPr>
      </w:pPr>
      <w:r>
        <w:rPr>
          <w:rFonts w:hint="eastAsia"/>
          <w:lang w:val="en-US" w:eastAsia="zh-CN"/>
        </w:rPr>
        <w:t>2.</w:t>
      </w:r>
      <w:r>
        <w:rPr>
          <w:rFonts w:hint="eastAsia"/>
          <w:lang w:val="en-US" w:eastAsia="zh-Hans"/>
        </w:rPr>
        <w:t>上游供应商地域分布</w:t>
      </w:r>
      <w:r>
        <w:rPr>
          <w:rFonts w:hint="default"/>
          <w:lang w:eastAsia="zh-Hans"/>
        </w:rPr>
        <w:t>（</w:t>
      </w:r>
      <w:r>
        <w:rPr>
          <w:rFonts w:hint="eastAsia"/>
          <w:lang w:val="en-US" w:eastAsia="zh-Hans"/>
        </w:rPr>
        <w:t>个</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${fpjx_syqydyfb_img}</w:t>
      </w:r>
    </w:p>
    <w:p>
      <w:pPr>
        <w:pStyle w:val="10"/>
        <w:numPr>
          <w:ilvl w:val="0"/>
          <w:numId w:val="0"/>
        </w:numPr>
        <w:tabs>
          <w:tab w:val="left" w:pos="404"/>
        </w:tabs>
        <w:spacing w:before="204" w:after="0" w:line="240" w:lineRule="auto"/>
        <w:ind w:left="101" w:leftChars="0" w:right="0" w:rightChars="0"/>
        <w:jc w:val="left"/>
        <w:rPr>
          <w:rFonts w:hint="default"/>
          <w:lang w:eastAsia="zh-Hans"/>
        </w:rPr>
      </w:pPr>
      <w:r>
        <w:rPr>
          <w:rFonts w:hint="eastAsia"/>
          <w:lang w:val="en-US" w:eastAsia="zh-CN"/>
        </w:rPr>
        <w:t>3.</w:t>
      </w:r>
      <w:r>
        <w:rPr>
          <w:rFonts w:hint="eastAsia"/>
          <w:lang w:val="en-US" w:eastAsia="zh-Hans"/>
        </w:rPr>
        <w:t>采购前十供应商总占比</w:t>
      </w:r>
      <w:r>
        <w:rPr>
          <w:rFonts w:hint="default"/>
          <w:lang w:eastAsia="zh-Hans"/>
        </w:rPr>
        <w:t>（%）</w:t>
      </w:r>
    </w:p>
    <w:p>
      <w:pPr>
        <w:pStyle w:val="10"/>
        <w:numPr>
          <w:ilvl w:val="0"/>
          <w:numId w:val="0"/>
        </w:numPr>
        <w:tabs>
          <w:tab w:val="left" w:pos="404"/>
        </w:tabs>
        <w:spacing w:before="204" w:after="0" w:line="240" w:lineRule="auto"/>
        <w:ind w:left="101" w:leftChars="0" w:right="0" w:rightChars="0"/>
        <w:jc w:val="center"/>
        <w:rPr>
          <w:rFonts w:hint="default"/>
          <w:lang w:eastAsia="zh-Hans"/>
        </w:rPr>
      </w:pPr>
      <w:r>
        <w:rPr>
          <w:rFonts w:hint="default"/>
          <w:lang w:eastAsia="zh-Hans"/>
        </w:rPr>
        <w:t>${fpjx_cgqsqyzzb_img1}</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${fpjx_cgqsqyzzb_img2}</w:t>
      </w:r>
    </w:p>
    <w:p>
      <w:pPr>
        <w:pStyle w:val="10"/>
        <w:numPr>
          <w:ilvl w:val="0"/>
          <w:numId w:val="0"/>
        </w:numPr>
        <w:tabs>
          <w:tab w:val="left" w:pos="404"/>
        </w:tabs>
        <w:spacing w:before="204" w:after="0" w:line="240" w:lineRule="auto"/>
        <w:ind w:left="101" w:leftChars="0" w:right="0" w:rightChars="0"/>
        <w:jc w:val="center"/>
        <w:rPr>
          <w:rFonts w:hint="eastAsia"/>
          <w:lang w:val="en-US" w:eastAsia="zh-Hans"/>
        </w:rPr>
      </w:pPr>
      <w:r>
        <w:rPr>
          <w:rFonts w:hint="default"/>
          <w:lang w:eastAsia="zh-Hans"/>
        </w:rPr>
        <w:t>${fpjx_cgqsqyzzb_img3}</w:t>
      </w:r>
    </w:p>
    <w:p>
      <w:pPr>
        <w:pStyle w:val="10"/>
        <w:numPr>
          <w:ilvl w:val="0"/>
          <w:numId w:val="0"/>
        </w:numPr>
        <w:tabs>
          <w:tab w:val="left" w:pos="404"/>
        </w:tabs>
        <w:spacing w:before="204" w:after="0" w:line="240" w:lineRule="auto"/>
        <w:ind w:left="101" w:leftChars="0" w:right="0" w:rightChars="0"/>
        <w:jc w:val="left"/>
        <w:rPr>
          <w:sz w:val="36"/>
        </w:rPr>
      </w:pPr>
      <w:r>
        <w:rPr>
          <w:rFonts w:hint="eastAsia"/>
          <w:lang w:val="en-US" w:eastAsia="zh-CN"/>
        </w:rPr>
        <w:t>4.</w:t>
      </w:r>
      <w:r>
        <w:rPr>
          <w:rFonts w:hint="eastAsia"/>
          <w:lang w:val="en-US" w:eastAsia="zh-Hans"/>
        </w:rPr>
        <w:t>上游集中度情况评估</w:t>
      </w:r>
      <w:r>
        <w:rPr>
          <w:rFonts w:hint="default"/>
          <w:lang w:eastAsia="zh-Hans"/>
        </w:rPr>
        <w:t xml:space="preserve">  </w:t>
      </w:r>
      <w:r>
        <w:rPr>
          <w:rFonts w:hint="eastAsia"/>
          <w:lang w:val="en-US" w:eastAsia="zh-Hans"/>
        </w:rPr>
        <w:t>集中度指数</w:t>
      </w:r>
      <w:r>
        <w:rPr>
          <w:rFonts w:hint="default"/>
          <w:lang w:eastAsia="zh-Hans"/>
        </w:rPr>
        <w:t xml:space="preserve">  ${syjzd}</w:t>
      </w:r>
    </w:p>
    <w:p>
      <w:pPr>
        <w:pStyle w:val="10"/>
        <w:numPr>
          <w:ilvl w:val="0"/>
          <w:numId w:val="0"/>
        </w:numPr>
        <w:tabs>
          <w:tab w:val="left" w:pos="404"/>
        </w:tabs>
        <w:spacing w:before="204" w:after="0" w:line="240" w:lineRule="auto"/>
        <w:ind w:left="101" w:leftChars="0" w:right="0" w:rightChars="0"/>
        <w:jc w:val="left"/>
        <w:rPr>
          <w:sz w:val="36"/>
        </w:rPr>
      </w:pPr>
    </w:p>
    <w:tbl>
      <w:tblPr>
        <w:tblStyle w:val="7"/>
        <w:tblW w:w="9009"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09"/>
        <w:gridCol w:w="70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bottom w:val="single" w:color="7F7F7F" w:sz="6" w:space="0"/>
              <w:right w:val="single" w:color="7F7F7F" w:sz="6" w:space="0"/>
            </w:tcBorders>
            <w:shd w:val="clear" w:color="auto" w:fill="EEEEEE"/>
            <w:vAlign w:val="center"/>
          </w:tcPr>
          <w:p>
            <w:pPr>
              <w:pStyle w:val="9"/>
              <w:spacing w:before="24"/>
              <w:ind w:left="106" w:right="94"/>
              <w:jc w:val="center"/>
              <w:rPr>
                <w:rFonts w:hint="eastAsia" w:eastAsia="宋体"/>
                <w:sz w:val="19"/>
                <w:lang w:val="en-US" w:eastAsia="zh-Hans"/>
              </w:rPr>
            </w:pPr>
            <w:r>
              <w:rPr>
                <w:rFonts w:hint="eastAsia"/>
                <w:sz w:val="19"/>
                <w:lang w:val="en-US" w:eastAsia="zh-Hans"/>
              </w:rPr>
              <w:t>集中度评分</w:t>
            </w:r>
          </w:p>
        </w:tc>
        <w:tc>
          <w:tcPr>
            <w:tcW w:w="700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eastAsia" w:eastAsia="宋体"/>
                <w:sz w:val="19"/>
                <w:lang w:eastAsia="zh-Hans"/>
              </w:rPr>
            </w:pPr>
            <w:r>
              <w:rPr>
                <w:rFonts w:hint="eastAsia" w:eastAsia="宋体"/>
                <w:sz w:val="19"/>
                <w:lang w:eastAsia="zh-Hans"/>
              </w:rPr>
              <w:t>评分维度，评分越高集中度越高，企业蕴藏风险越大，易受区域行业和金融政策、交通运输、资源分布、商业风险等因素影响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1.0 - 0.8</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rFonts w:hint="eastAsia"/>
                <w:sz w:val="19"/>
              </w:rPr>
            </w:pPr>
            <w:r>
              <w:rPr>
                <w:rFonts w:hint="eastAsia"/>
                <w:sz w:val="19"/>
                <w:lang w:val="en-US" w:eastAsia="zh-Hans"/>
              </w:rPr>
              <w:t>上</w:t>
            </w:r>
            <w:r>
              <w:rPr>
                <w:rFonts w:hint="eastAsia"/>
                <w:sz w:val="19"/>
              </w:rPr>
              <w:t>游企业集中度很高</w:t>
            </w:r>
            <w:r>
              <w:rPr>
                <w:rFonts w:hint="eastAsia"/>
                <w:sz w:val="19"/>
              </w:rPr>
              <w:br w:type="textWrapping"/>
            </w:r>
            <w:r>
              <w:rPr>
                <w:rFonts w:hint="eastAsia"/>
                <w:sz w:val="19"/>
              </w:rPr>
              <w:t>1，</w:t>
            </w:r>
            <w:r>
              <w:rPr>
                <w:rFonts w:hint="eastAsia"/>
                <w:sz w:val="19"/>
                <w:lang w:val="en-US" w:eastAsia="zh-Hans"/>
              </w:rPr>
              <w:t>上</w:t>
            </w:r>
            <w:r>
              <w:rPr>
                <w:rFonts w:hint="eastAsia"/>
                <w:sz w:val="19"/>
              </w:rPr>
              <w:t>游企业区域分布集中</w:t>
            </w:r>
          </w:p>
          <w:p>
            <w:pPr>
              <w:pStyle w:val="9"/>
              <w:spacing w:before="24"/>
              <w:ind w:right="103"/>
              <w:jc w:val="center"/>
              <w:rPr>
                <w:rFonts w:hint="eastAsia"/>
                <w:sz w:val="19"/>
              </w:rPr>
            </w:pPr>
            <w:r>
              <w:rPr>
                <w:rFonts w:hint="eastAsia"/>
                <w:sz w:val="19"/>
              </w:rPr>
              <w:t>2，</w:t>
            </w:r>
            <w:r>
              <w:rPr>
                <w:rFonts w:hint="eastAsia"/>
                <w:sz w:val="19"/>
                <w:lang w:val="en-US" w:eastAsia="zh-Hans"/>
              </w:rPr>
              <w:t>上</w:t>
            </w:r>
            <w:r>
              <w:rPr>
                <w:rFonts w:hint="eastAsia"/>
                <w:sz w:val="19"/>
              </w:rPr>
              <w:t>游企业业务集中度高，少部分</w:t>
            </w:r>
            <w:r>
              <w:rPr>
                <w:rFonts w:hint="eastAsia"/>
                <w:sz w:val="19"/>
                <w:lang w:val="en-US" w:eastAsia="zh-Hans"/>
              </w:rPr>
              <w:t>上</w:t>
            </w:r>
            <w:r>
              <w:rPr>
                <w:rFonts w:hint="eastAsia"/>
                <w:sz w:val="19"/>
              </w:rPr>
              <w:t>游企业交易额总量占比高</w:t>
            </w:r>
          </w:p>
          <w:p>
            <w:pPr>
              <w:pStyle w:val="9"/>
              <w:spacing w:before="24"/>
              <w:ind w:right="103"/>
              <w:jc w:val="center"/>
              <w:rPr>
                <w:rFonts w:hint="eastAsia"/>
                <w:sz w:val="19"/>
              </w:rPr>
            </w:pPr>
            <w:r>
              <w:rPr>
                <w:rFonts w:hint="eastAsia"/>
                <w:sz w:val="19"/>
              </w:rPr>
              <w:t>3，</w:t>
            </w:r>
            <w:r>
              <w:rPr>
                <w:rFonts w:hint="eastAsia"/>
                <w:sz w:val="19"/>
                <w:lang w:val="en-US" w:eastAsia="zh-Hans"/>
              </w:rPr>
              <w:t>上</w:t>
            </w:r>
            <w:r>
              <w:rPr>
                <w:rFonts w:hint="eastAsia"/>
                <w:sz w:val="19"/>
              </w:rPr>
              <w:t>游较少部分企业在企业主要商品的销售中占比高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0.8 - 0.6</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游企业集中度较高</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0.6 - 0.4</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游企业集中度一般，较分散</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09" w:type="dxa"/>
            <w:tcBorders>
              <w:top w:val="single" w:color="7F7F7F" w:sz="6" w:space="0"/>
              <w:bottom w:val="single" w:color="7F7F7F" w:sz="6" w:space="0"/>
              <w:right w:val="single" w:color="7F7F7F" w:sz="6" w:space="0"/>
            </w:tcBorders>
            <w:vAlign w:val="center"/>
          </w:tcPr>
          <w:p>
            <w:pPr>
              <w:pStyle w:val="9"/>
              <w:spacing w:before="24"/>
              <w:ind w:right="103"/>
              <w:jc w:val="center"/>
              <w:rPr>
                <w:sz w:val="19"/>
              </w:rPr>
            </w:pPr>
            <w:r>
              <w:rPr>
                <w:sz w:val="19"/>
              </w:rPr>
              <w:t>0.4</w:t>
            </w:r>
            <w:r>
              <w:rPr>
                <w:rFonts w:hint="eastAsia"/>
                <w:sz w:val="19"/>
                <w:lang w:val="en-US" w:eastAsia="zh-Hans"/>
              </w:rPr>
              <w:t>以下</w:t>
            </w:r>
          </w:p>
        </w:tc>
        <w:tc>
          <w:tcPr>
            <w:tcW w:w="70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03"/>
              <w:jc w:val="center"/>
              <w:rPr>
                <w:sz w:val="19"/>
              </w:rPr>
            </w:pPr>
            <w:r>
              <w:rPr>
                <w:rFonts w:hint="eastAsia"/>
                <w:sz w:val="19"/>
                <w:lang w:val="en-US" w:eastAsia="zh-Hans"/>
              </w:rPr>
              <w:t>上</w:t>
            </w:r>
            <w:r>
              <w:rPr>
                <w:rFonts w:hint="eastAsia"/>
                <w:sz w:val="19"/>
              </w:rPr>
              <w:t>游企业集中度低，高度分散</w:t>
            </w:r>
          </w:p>
        </w:tc>
      </w:tr>
    </w:tbl>
    <w:p>
      <w:pPr>
        <w:pStyle w:val="10"/>
        <w:numPr>
          <w:ilvl w:val="0"/>
          <w:numId w:val="0"/>
        </w:numPr>
        <w:tabs>
          <w:tab w:val="left" w:pos="404"/>
        </w:tabs>
        <w:spacing w:before="204" w:after="0" w:line="240" w:lineRule="auto"/>
        <w:ind w:right="0" w:rightChars="0"/>
        <w:jc w:val="left"/>
        <w:rPr>
          <w:sz w:val="36"/>
        </w:rPr>
      </w:pPr>
    </w:p>
    <w:p>
      <w:pPr>
        <w:pStyle w:val="4"/>
        <w:numPr>
          <w:ilvl w:val="0"/>
          <w:numId w:val="5"/>
        </w:numPr>
        <w:bidi w:val="0"/>
        <w:ind w:left="425" w:leftChars="0" w:hanging="425" w:firstLineChars="0"/>
        <w:rPr>
          <w:rFonts w:hint="eastAsia"/>
          <w:b w:val="0"/>
          <w:lang w:val="en-US" w:eastAsia="zh-Hans"/>
        </w:rPr>
      </w:pPr>
      <w:r>
        <w:rPr>
          <w:rFonts w:hint="eastAsia"/>
          <w:b w:val="0"/>
          <w:lang w:val="en-US" w:eastAsia="zh-Hans"/>
        </w:rPr>
        <w:t>企业采购情况分布</w:t>
      </w:r>
      <w:r>
        <w:rPr>
          <w:rFonts w:hint="default"/>
          <w:b w:val="0"/>
          <w:lang w:val="en-US" w:eastAsia="zh-Hans"/>
        </w:rPr>
        <w:t>（</w:t>
      </w:r>
      <w:r>
        <w:rPr>
          <w:rFonts w:hint="eastAsia"/>
          <w:b w:val="0"/>
          <w:lang w:val="en-US" w:eastAsia="zh-Hans"/>
        </w:rPr>
        <w:t>万元</w:t>
      </w:r>
      <w:r>
        <w:rPr>
          <w:rFonts w:hint="default"/>
          <w:b w:val="0"/>
          <w:lang w:val="en-US" w:eastAsia="zh-Hans"/>
        </w:rPr>
        <w:t>）</w:t>
      </w:r>
    </w:p>
    <w:p>
      <w:pPr>
        <w:pStyle w:val="10"/>
        <w:numPr>
          <w:ilvl w:val="0"/>
          <w:numId w:val="0"/>
        </w:numPr>
        <w:tabs>
          <w:tab w:val="left" w:pos="404"/>
        </w:tabs>
        <w:spacing w:before="204" w:after="0" w:line="240" w:lineRule="auto"/>
        <w:ind w:left="101" w:leftChars="0" w:right="0" w:rightChars="0"/>
        <w:jc w:val="center"/>
      </w:pPr>
      <w:r>
        <w:rPr>
          <w:rFonts w:hint="default"/>
          <w:lang w:eastAsia="zh-Hans"/>
        </w:rPr>
        <w:t>${fpjx_qycgqkyc_img}</w:t>
      </w: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${swxk_oneSaid}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${swdj_oneSaid}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${fzc_oneSaid}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${qs_oneSaid}</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${sswf_oneSaid}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${xzxk_oneSaid}</w:t>
      </w:r>
    </w:p>
    <w:p>
      <w:pPr>
        <w:pStyle w:val="10"/>
        <w:numPr>
          <w:ilvl w:val="0"/>
          <w:numId w:val="0"/>
        </w:numPr>
        <w:tabs>
          <w:tab w:val="left" w:pos="404"/>
        </w:tabs>
        <w:spacing w:before="204" w:after="0" w:line="240" w:lineRule="auto"/>
        <w:ind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${xzcf_oneSaid}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${hbcf_oneSaid}</w:t>
      </w:r>
    </w:p>
    <w:p/>
    <w:p>
      <w:pPr>
        <w:pStyle w:val="3"/>
        <w:numPr>
          <w:ilvl w:val="1"/>
          <w:numId w:val="1"/>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${zdjkqy_oneSaid}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${zxjc_oneSaid}</w:t>
      </w:r>
    </w:p>
    <w:p>
      <w:pPr>
        <w:pStyle w:val="5"/>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${hpgs_oneSaid}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${hgxy_oneSaid}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${hgcf_oneSaid}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${yhxzcf_oneSaid}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${ybjcf_oneSaid}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${zjcf_oneSaid}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${zjxk_oneSaid}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${whjcf_oneSaid}</w:t>
      </w:r>
    </w:p>
    <w:p>
      <w:pPr>
        <w:pStyle w:val="5"/>
        <w:rPr>
          <w:sz w:val="17"/>
        </w:rPr>
      </w:pPr>
    </w:p>
    <w:p>
      <w:pPr>
        <w:pStyle w:val="3"/>
        <w:numPr>
          <w:ilvl w:val="1"/>
          <w:numId w:val="1"/>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${whjxk_oneSaid}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5"/>
        <w:spacing w:before="10"/>
        <w:rPr>
          <w:sz w:val="17"/>
        </w:rPr>
      </w:pPr>
      <w:r>
        <w:rPr>
          <w:sz w:val="17"/>
        </w:rPr>
        <w:t>${fygg_oneSaid}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5"/>
        <w:spacing w:before="10"/>
        <w:rPr>
          <w:sz w:val="17"/>
        </w:rPr>
      </w:pPr>
      <w:r>
        <w:rPr>
          <w:sz w:val="17"/>
        </w:rPr>
        <w:t>${ktgg_oneSaid}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5"/>
        <w:spacing w:before="10"/>
        <w:rPr>
          <w:sz w:val="24"/>
        </w:rPr>
      </w:pPr>
      <w:r>
        <w:rPr>
          <w:sz w:val="17"/>
        </w:rPr>
        <w:t>${cpws_oneSaid}</w:t>
      </w:r>
    </w:p>
    <w:p>
      <w:pPr>
        <w:pStyle w:val="5"/>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5"/>
        <w:spacing w:before="10"/>
        <w:rPr>
          <w:sz w:val="17"/>
        </w:rPr>
      </w:pPr>
      <w:r>
        <w:rPr>
          <w:sz w:val="17"/>
        </w:rPr>
        <w:t>${zxgg_oneSaid}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5"/>
        <w:spacing w:before="10"/>
        <w:rPr>
          <w:sz w:val="17"/>
        </w:rPr>
      </w:pPr>
      <w:r>
        <w:rPr>
          <w:sz w:val="17"/>
        </w:rPr>
        <w:t>${sx_oneSaid}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5"/>
        <w:spacing w:before="10"/>
        <w:rPr>
          <w:sz w:val="17"/>
        </w:rPr>
      </w:pPr>
      <w:r>
        <w:rPr>
          <w:sz w:val="17"/>
        </w:rPr>
        <w:t>${bzxr_oneSaid}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5"/>
        <w:rPr>
          <w:sz w:val="24"/>
        </w:rPr>
      </w:pPr>
      <w:r>
        <w:rPr>
          <w:sz w:val="24"/>
        </w:rPr>
        <w:t>${cdk_oneSaid}</w:t>
      </w:r>
    </w:p>
    <w:p>
      <w:pPr>
        <w:pStyle w:val="5"/>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${dcdy_oneSaid}</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${gqcz_oneSaid}</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${dwdb_oneSaid}</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${tddy_oneSaid}</w:t>
      </w:r>
    </w:p>
    <w:p>
      <w:pPr>
        <w:pStyle w:val="10"/>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${yszk_oneSaid}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${syqbl_oneSaid}</w:t>
      </w:r>
    </w:p>
    <w:p>
      <w:pPr>
        <w:pStyle w:val="5"/>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${zldj_oneSaid}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${bzjzy_oneSaid}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${cdzy_oneSaid}</w:t>
      </w:r>
    </w:p>
    <w:p>
      <w:pPr>
        <w:pStyle w:val="5"/>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sz w:val="36"/>
        </w:rPr>
      </w:pPr>
      <w:r>
        <w:rPr>
          <w:sz w:val="36"/>
        </w:rPr>
        <w:t>${qtdcrz_oneSaid}</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20F0302020204030204"/>
    <w:charset w:val="00"/>
    <w:family w:val="auto"/>
    <w:pitch w:val="default"/>
    <w:sig w:usb0="00000000" w:usb1="00000000" w:usb2="00000009" w:usb3="00000000" w:csb0="200001FF" w:csb1="0000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539F8"/>
    <w:multiLevelType w:val="singleLevel"/>
    <w:tmpl w:val="CA3539F8"/>
    <w:lvl w:ilvl="0" w:tentative="0">
      <w:start w:val="1"/>
      <w:numFmt w:val="decimal"/>
      <w:lvlText w:val="6.2.%1."/>
      <w:lvlJc w:val="left"/>
      <w:pPr>
        <w:tabs>
          <w:tab w:val="left" w:pos="420"/>
        </w:tabs>
        <w:ind w:left="425" w:leftChars="0" w:hanging="425" w:firstLineChars="0"/>
      </w:pPr>
      <w:rPr>
        <w:rFonts w:hint="default"/>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1FA799F4"/>
    <w:multiLevelType w:val="singleLevel"/>
    <w:tmpl w:val="1FA799F4"/>
    <w:lvl w:ilvl="0" w:tentative="0">
      <w:start w:val="1"/>
      <w:numFmt w:val="decimal"/>
      <w:lvlText w:val="6.5.%1."/>
      <w:lvlJc w:val="left"/>
      <w:pPr>
        <w:tabs>
          <w:tab w:val="left" w:pos="420"/>
        </w:tabs>
        <w:ind w:left="425" w:leftChars="0" w:hanging="425" w:firstLineChars="0"/>
      </w:pPr>
      <w:rPr>
        <w:rFonts w:hint="default"/>
      </w:rPr>
    </w:lvl>
  </w:abstractNum>
  <w:abstractNum w:abstractNumId="3">
    <w:nsid w:val="2F00C3CF"/>
    <w:multiLevelType w:val="singleLevel"/>
    <w:tmpl w:val="2F00C3CF"/>
    <w:lvl w:ilvl="0" w:tentative="0">
      <w:start w:val="1"/>
      <w:numFmt w:val="decimal"/>
      <w:lvlText w:val="6.4.%1."/>
      <w:lvlJc w:val="left"/>
      <w:pPr>
        <w:tabs>
          <w:tab w:val="left" w:pos="420"/>
        </w:tabs>
        <w:ind w:left="425" w:leftChars="0" w:hanging="425" w:firstLineChars="0"/>
      </w:pPr>
      <w:rPr>
        <w:rFonts w:hint="default"/>
      </w:rPr>
    </w:lvl>
  </w:abstractNum>
  <w:abstractNum w:abstractNumId="4">
    <w:nsid w:val="3BC2A747"/>
    <w:multiLevelType w:val="singleLevel"/>
    <w:tmpl w:val="3BC2A747"/>
    <w:lvl w:ilvl="0" w:tentative="0">
      <w:start w:val="1"/>
      <w:numFmt w:val="decimal"/>
      <w:lvlText w:val="6.3.%1."/>
      <w:lvlJc w:val="left"/>
      <w:pPr>
        <w:tabs>
          <w:tab w:val="left" w:pos="420"/>
        </w:tabs>
        <w:ind w:left="425" w:leftChars="0" w:hanging="425" w:firstLineChars="0"/>
      </w:pPr>
      <w:rPr>
        <w:rFont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3101C7"/>
    <w:rsid w:val="00C0195A"/>
    <w:rsid w:val="02C6734F"/>
    <w:rsid w:val="031F6442"/>
    <w:rsid w:val="0331327D"/>
    <w:rsid w:val="04070301"/>
    <w:rsid w:val="04544899"/>
    <w:rsid w:val="051B6944"/>
    <w:rsid w:val="058464CC"/>
    <w:rsid w:val="05F521BB"/>
    <w:rsid w:val="06626DCF"/>
    <w:rsid w:val="07EE6FE0"/>
    <w:rsid w:val="08224C15"/>
    <w:rsid w:val="0892343E"/>
    <w:rsid w:val="099F9FEF"/>
    <w:rsid w:val="0A5B4C6B"/>
    <w:rsid w:val="0B4C50DE"/>
    <w:rsid w:val="0C7775FD"/>
    <w:rsid w:val="0D8A08DC"/>
    <w:rsid w:val="0DE3740B"/>
    <w:rsid w:val="0FE792CA"/>
    <w:rsid w:val="101515B0"/>
    <w:rsid w:val="119D67A1"/>
    <w:rsid w:val="11BC27DC"/>
    <w:rsid w:val="11CF2079"/>
    <w:rsid w:val="11F26B9F"/>
    <w:rsid w:val="126A77DC"/>
    <w:rsid w:val="128462E8"/>
    <w:rsid w:val="129A080D"/>
    <w:rsid w:val="12A5528F"/>
    <w:rsid w:val="13047A98"/>
    <w:rsid w:val="132E25FA"/>
    <w:rsid w:val="13B7D579"/>
    <w:rsid w:val="144B61F5"/>
    <w:rsid w:val="14E62741"/>
    <w:rsid w:val="158565D8"/>
    <w:rsid w:val="15FF68E3"/>
    <w:rsid w:val="16397446"/>
    <w:rsid w:val="169F3F6D"/>
    <w:rsid w:val="16CF525C"/>
    <w:rsid w:val="16D44E4A"/>
    <w:rsid w:val="17B03CDD"/>
    <w:rsid w:val="17F99B94"/>
    <w:rsid w:val="18FE9F82"/>
    <w:rsid w:val="195337DA"/>
    <w:rsid w:val="197F33CE"/>
    <w:rsid w:val="197FBF3C"/>
    <w:rsid w:val="19B1420E"/>
    <w:rsid w:val="1A121AD1"/>
    <w:rsid w:val="1A615CC1"/>
    <w:rsid w:val="1ABB2379"/>
    <w:rsid w:val="1ABB5416"/>
    <w:rsid w:val="1AFD62D3"/>
    <w:rsid w:val="1B748664"/>
    <w:rsid w:val="1C06659E"/>
    <w:rsid w:val="1C5E2EA7"/>
    <w:rsid w:val="1C7A493C"/>
    <w:rsid w:val="1D417C43"/>
    <w:rsid w:val="1D91233B"/>
    <w:rsid w:val="1DCF50AB"/>
    <w:rsid w:val="1F39A903"/>
    <w:rsid w:val="1F7F47C2"/>
    <w:rsid w:val="1FFB816D"/>
    <w:rsid w:val="20772D2A"/>
    <w:rsid w:val="20F72A42"/>
    <w:rsid w:val="212C3664"/>
    <w:rsid w:val="23386DE9"/>
    <w:rsid w:val="23886D9A"/>
    <w:rsid w:val="23924B2B"/>
    <w:rsid w:val="245A693C"/>
    <w:rsid w:val="26C31725"/>
    <w:rsid w:val="27AD6A27"/>
    <w:rsid w:val="27B332E8"/>
    <w:rsid w:val="29B625A7"/>
    <w:rsid w:val="2A2C1C8B"/>
    <w:rsid w:val="2A7176C1"/>
    <w:rsid w:val="2AC604E0"/>
    <w:rsid w:val="2ADD414D"/>
    <w:rsid w:val="2B7140A3"/>
    <w:rsid w:val="2B733A14"/>
    <w:rsid w:val="2B9FDCAA"/>
    <w:rsid w:val="2BB1B865"/>
    <w:rsid w:val="2BD77516"/>
    <w:rsid w:val="2BEF01AD"/>
    <w:rsid w:val="2D6F1067"/>
    <w:rsid w:val="2D9D5900"/>
    <w:rsid w:val="2DFF36DE"/>
    <w:rsid w:val="2E854984"/>
    <w:rsid w:val="2EEF14AC"/>
    <w:rsid w:val="2FDB4338"/>
    <w:rsid w:val="2FE95709"/>
    <w:rsid w:val="2FFD1EFB"/>
    <w:rsid w:val="316F0F97"/>
    <w:rsid w:val="32D632B7"/>
    <w:rsid w:val="33393FF5"/>
    <w:rsid w:val="335820F2"/>
    <w:rsid w:val="3377416C"/>
    <w:rsid w:val="33B675C6"/>
    <w:rsid w:val="33DAE6A8"/>
    <w:rsid w:val="33F78687"/>
    <w:rsid w:val="34CF03E9"/>
    <w:rsid w:val="34F45B63"/>
    <w:rsid w:val="35602CB2"/>
    <w:rsid w:val="359C4AA1"/>
    <w:rsid w:val="35C26A4B"/>
    <w:rsid w:val="35EF6C88"/>
    <w:rsid w:val="35FD866C"/>
    <w:rsid w:val="35FDCF71"/>
    <w:rsid w:val="364DABB2"/>
    <w:rsid w:val="365D83B2"/>
    <w:rsid w:val="36BB3007"/>
    <w:rsid w:val="37D3616D"/>
    <w:rsid w:val="37DF0CB0"/>
    <w:rsid w:val="37F77094"/>
    <w:rsid w:val="380E1B83"/>
    <w:rsid w:val="389BC5FC"/>
    <w:rsid w:val="3A1113BB"/>
    <w:rsid w:val="3AFB0DB2"/>
    <w:rsid w:val="3AFFFE72"/>
    <w:rsid w:val="3BBA45FE"/>
    <w:rsid w:val="3BD825FD"/>
    <w:rsid w:val="3BF74765"/>
    <w:rsid w:val="3BF7DC1A"/>
    <w:rsid w:val="3BFD0991"/>
    <w:rsid w:val="3C4445FA"/>
    <w:rsid w:val="3C962ACC"/>
    <w:rsid w:val="3C9942D5"/>
    <w:rsid w:val="3D533775"/>
    <w:rsid w:val="3DA86BCC"/>
    <w:rsid w:val="3DD5E20A"/>
    <w:rsid w:val="3DDF8528"/>
    <w:rsid w:val="3DF74FC5"/>
    <w:rsid w:val="3DFF1E8A"/>
    <w:rsid w:val="3E7E89D1"/>
    <w:rsid w:val="3EF43BF0"/>
    <w:rsid w:val="3EF6EE7C"/>
    <w:rsid w:val="3EFC29F7"/>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08C265D"/>
    <w:rsid w:val="41B77BEF"/>
    <w:rsid w:val="429E70EB"/>
    <w:rsid w:val="43A02471"/>
    <w:rsid w:val="43DA0167"/>
    <w:rsid w:val="456A1A64"/>
    <w:rsid w:val="466D24D5"/>
    <w:rsid w:val="46713806"/>
    <w:rsid w:val="477B7EF2"/>
    <w:rsid w:val="47D354F1"/>
    <w:rsid w:val="47FE84ED"/>
    <w:rsid w:val="48B94739"/>
    <w:rsid w:val="48E639F3"/>
    <w:rsid w:val="492F34B8"/>
    <w:rsid w:val="49610C90"/>
    <w:rsid w:val="49FD65F7"/>
    <w:rsid w:val="4A7517C4"/>
    <w:rsid w:val="4B9606ED"/>
    <w:rsid w:val="4BEB1F41"/>
    <w:rsid w:val="4BEBDFA3"/>
    <w:rsid w:val="4BFF4790"/>
    <w:rsid w:val="4C7646F2"/>
    <w:rsid w:val="4E0E487E"/>
    <w:rsid w:val="4F074BE3"/>
    <w:rsid w:val="4F2C6248"/>
    <w:rsid w:val="4F6D9023"/>
    <w:rsid w:val="4F8E6F15"/>
    <w:rsid w:val="4F9B7FA5"/>
    <w:rsid w:val="4FDC2F87"/>
    <w:rsid w:val="4FF31927"/>
    <w:rsid w:val="4FFFA3A6"/>
    <w:rsid w:val="509268A5"/>
    <w:rsid w:val="50C21DB3"/>
    <w:rsid w:val="51FE78C7"/>
    <w:rsid w:val="526B192A"/>
    <w:rsid w:val="529A089F"/>
    <w:rsid w:val="53AF4EE3"/>
    <w:rsid w:val="54DE74D9"/>
    <w:rsid w:val="55561F80"/>
    <w:rsid w:val="55AB6090"/>
    <w:rsid w:val="55FCFA95"/>
    <w:rsid w:val="5632188C"/>
    <w:rsid w:val="56685C0E"/>
    <w:rsid w:val="56D158F2"/>
    <w:rsid w:val="56EB4299"/>
    <w:rsid w:val="56FFE628"/>
    <w:rsid w:val="570C73C7"/>
    <w:rsid w:val="57334047"/>
    <w:rsid w:val="5737C9A4"/>
    <w:rsid w:val="573BB163"/>
    <w:rsid w:val="574346D9"/>
    <w:rsid w:val="576285A9"/>
    <w:rsid w:val="57BFB778"/>
    <w:rsid w:val="57FE1C6C"/>
    <w:rsid w:val="57FF8BF8"/>
    <w:rsid w:val="58344E95"/>
    <w:rsid w:val="5954C980"/>
    <w:rsid w:val="59744DD0"/>
    <w:rsid w:val="59B00FA7"/>
    <w:rsid w:val="59FBCE06"/>
    <w:rsid w:val="59FCDE3C"/>
    <w:rsid w:val="5A1E1D8A"/>
    <w:rsid w:val="5A4F2F9A"/>
    <w:rsid w:val="5AAF03CA"/>
    <w:rsid w:val="5AFF5CB3"/>
    <w:rsid w:val="5AFF5F94"/>
    <w:rsid w:val="5B0F3E70"/>
    <w:rsid w:val="5B3B8FB6"/>
    <w:rsid w:val="5B86076B"/>
    <w:rsid w:val="5B9C319F"/>
    <w:rsid w:val="5BCF6825"/>
    <w:rsid w:val="5BD3660E"/>
    <w:rsid w:val="5BFDA8E1"/>
    <w:rsid w:val="5C3C711D"/>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EF3C71"/>
    <w:rsid w:val="5FFD3054"/>
    <w:rsid w:val="5FFD5046"/>
    <w:rsid w:val="5FFD7A35"/>
    <w:rsid w:val="5FFE9304"/>
    <w:rsid w:val="5FFF5DEC"/>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F82C7E"/>
    <w:rsid w:val="69FD5DAD"/>
    <w:rsid w:val="6AFBA163"/>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779E98"/>
    <w:rsid w:val="6EDC7B34"/>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2EF72BF"/>
    <w:rsid w:val="7302746E"/>
    <w:rsid w:val="736F367C"/>
    <w:rsid w:val="737DA316"/>
    <w:rsid w:val="73BD53C6"/>
    <w:rsid w:val="73F71356"/>
    <w:rsid w:val="74111AF5"/>
    <w:rsid w:val="74D68DFA"/>
    <w:rsid w:val="74D82AB0"/>
    <w:rsid w:val="74FA8977"/>
    <w:rsid w:val="74FFE0C7"/>
    <w:rsid w:val="751828AF"/>
    <w:rsid w:val="756E3D8D"/>
    <w:rsid w:val="7575D16D"/>
    <w:rsid w:val="7589E86D"/>
    <w:rsid w:val="75B447F0"/>
    <w:rsid w:val="75DA2CF2"/>
    <w:rsid w:val="75FBA4C8"/>
    <w:rsid w:val="76BF6248"/>
    <w:rsid w:val="76BFF1D5"/>
    <w:rsid w:val="76D69D3D"/>
    <w:rsid w:val="76E7CBB7"/>
    <w:rsid w:val="76FEF56E"/>
    <w:rsid w:val="771F0738"/>
    <w:rsid w:val="7759900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EF05AC"/>
    <w:rsid w:val="7AF3BD62"/>
    <w:rsid w:val="7AFFB90D"/>
    <w:rsid w:val="7B1FAFC7"/>
    <w:rsid w:val="7B378B0E"/>
    <w:rsid w:val="7B7CF697"/>
    <w:rsid w:val="7B7F4E11"/>
    <w:rsid w:val="7B950001"/>
    <w:rsid w:val="7B9C270A"/>
    <w:rsid w:val="7BC91436"/>
    <w:rsid w:val="7BCEB537"/>
    <w:rsid w:val="7BE7789B"/>
    <w:rsid w:val="7BEE10DC"/>
    <w:rsid w:val="7BF75684"/>
    <w:rsid w:val="7BFAE620"/>
    <w:rsid w:val="7BFD71BA"/>
    <w:rsid w:val="7C9FA30E"/>
    <w:rsid w:val="7CB20A74"/>
    <w:rsid w:val="7CDEBA93"/>
    <w:rsid w:val="7CDF84B4"/>
    <w:rsid w:val="7CFD38F1"/>
    <w:rsid w:val="7D0FF52C"/>
    <w:rsid w:val="7D6571B2"/>
    <w:rsid w:val="7D7701F8"/>
    <w:rsid w:val="7DAFAA58"/>
    <w:rsid w:val="7DBA9FA2"/>
    <w:rsid w:val="7DBF6E87"/>
    <w:rsid w:val="7DBFB1AE"/>
    <w:rsid w:val="7DC70D43"/>
    <w:rsid w:val="7DDB13F9"/>
    <w:rsid w:val="7DFE7E89"/>
    <w:rsid w:val="7E3FD5C0"/>
    <w:rsid w:val="7E5FBCA2"/>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938F3"/>
    <w:rsid w:val="7FAFC4E4"/>
    <w:rsid w:val="7FAFDD80"/>
    <w:rsid w:val="7FB38D62"/>
    <w:rsid w:val="7FBDC7F0"/>
    <w:rsid w:val="7FBDD2D0"/>
    <w:rsid w:val="7FBFD8E8"/>
    <w:rsid w:val="7FD7A618"/>
    <w:rsid w:val="7FD7D432"/>
    <w:rsid w:val="7FDB064E"/>
    <w:rsid w:val="7FDB5787"/>
    <w:rsid w:val="7FDBE5A4"/>
    <w:rsid w:val="7FDCEE2F"/>
    <w:rsid w:val="7FDDCC09"/>
    <w:rsid w:val="7FDEDBFF"/>
    <w:rsid w:val="7FE5A762"/>
    <w:rsid w:val="7FE725C8"/>
    <w:rsid w:val="7FE9D96C"/>
    <w:rsid w:val="7FEF2FAA"/>
    <w:rsid w:val="7FEFC00F"/>
    <w:rsid w:val="7FF6BB18"/>
    <w:rsid w:val="7FF7C43F"/>
    <w:rsid w:val="7FF95979"/>
    <w:rsid w:val="7FFA1411"/>
    <w:rsid w:val="7FFDEC04"/>
    <w:rsid w:val="7FFE009C"/>
    <w:rsid w:val="7FFE1937"/>
    <w:rsid w:val="7FFE1EB1"/>
    <w:rsid w:val="7FFE4589"/>
    <w:rsid w:val="7FFF139B"/>
    <w:rsid w:val="7FFF2E96"/>
    <w:rsid w:val="86EEB0E1"/>
    <w:rsid w:val="88731278"/>
    <w:rsid w:val="8BB39E67"/>
    <w:rsid w:val="8C669006"/>
    <w:rsid w:val="8CAC719F"/>
    <w:rsid w:val="8DBB97C7"/>
    <w:rsid w:val="8F7D0B86"/>
    <w:rsid w:val="96DF09F8"/>
    <w:rsid w:val="97DB4F46"/>
    <w:rsid w:val="97EF0165"/>
    <w:rsid w:val="9D6FCB62"/>
    <w:rsid w:val="9D9FA976"/>
    <w:rsid w:val="9DFF25B5"/>
    <w:rsid w:val="9E2E5F5C"/>
    <w:rsid w:val="9EE592EF"/>
    <w:rsid w:val="9F3FFE32"/>
    <w:rsid w:val="9F9FC5E2"/>
    <w:rsid w:val="9FFBCF96"/>
    <w:rsid w:val="A1DB542A"/>
    <w:rsid w:val="A5FF83DB"/>
    <w:rsid w:val="A69943B7"/>
    <w:rsid w:val="A773DE74"/>
    <w:rsid w:val="ABF6E862"/>
    <w:rsid w:val="ABFBC483"/>
    <w:rsid w:val="ACA6E658"/>
    <w:rsid w:val="AE2F9D20"/>
    <w:rsid w:val="AE6FDE16"/>
    <w:rsid w:val="AF59E3D1"/>
    <w:rsid w:val="AF7BEFF0"/>
    <w:rsid w:val="AFE7BA0D"/>
    <w:rsid w:val="AFFB9329"/>
    <w:rsid w:val="AFFD14F0"/>
    <w:rsid w:val="AFFF2114"/>
    <w:rsid w:val="AFFFCD5D"/>
    <w:rsid w:val="B2AFBC51"/>
    <w:rsid w:val="B37EA6D0"/>
    <w:rsid w:val="B5EA347F"/>
    <w:rsid w:val="B5F17A7D"/>
    <w:rsid w:val="B6B5DE36"/>
    <w:rsid w:val="B6F7ACA5"/>
    <w:rsid w:val="B7B9AB61"/>
    <w:rsid w:val="B7BFDDB5"/>
    <w:rsid w:val="B7D6A04B"/>
    <w:rsid w:val="B9BB9670"/>
    <w:rsid w:val="B9FF7A94"/>
    <w:rsid w:val="BB9D2D2B"/>
    <w:rsid w:val="BBFB647A"/>
    <w:rsid w:val="BBFD6E8F"/>
    <w:rsid w:val="BBFDB4CF"/>
    <w:rsid w:val="BD2F1B75"/>
    <w:rsid w:val="BD3F8255"/>
    <w:rsid w:val="BDF4FEBA"/>
    <w:rsid w:val="BDF7EBFB"/>
    <w:rsid w:val="BDFAF00C"/>
    <w:rsid w:val="BDFC68ED"/>
    <w:rsid w:val="BDFE2ADF"/>
    <w:rsid w:val="BDFE6FD3"/>
    <w:rsid w:val="BEAE279C"/>
    <w:rsid w:val="BEB3F70D"/>
    <w:rsid w:val="BEDF4F9C"/>
    <w:rsid w:val="BEDFFAA6"/>
    <w:rsid w:val="BEEEE0BD"/>
    <w:rsid w:val="BEF5EFCA"/>
    <w:rsid w:val="BEF658EF"/>
    <w:rsid w:val="BEF906D9"/>
    <w:rsid w:val="BEFEDC89"/>
    <w:rsid w:val="BEFFFD96"/>
    <w:rsid w:val="BF3DE4B6"/>
    <w:rsid w:val="BF7D01EA"/>
    <w:rsid w:val="BF9ED5AE"/>
    <w:rsid w:val="BFAF3F67"/>
    <w:rsid w:val="BFD30EE8"/>
    <w:rsid w:val="BFEBC6E8"/>
    <w:rsid w:val="BFF650A9"/>
    <w:rsid w:val="BFF75050"/>
    <w:rsid w:val="BFFB5063"/>
    <w:rsid w:val="BFFE026E"/>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BB34C2"/>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8E4274"/>
    <w:rsid w:val="DDFF57D6"/>
    <w:rsid w:val="DE5616D7"/>
    <w:rsid w:val="DECFDE68"/>
    <w:rsid w:val="DEDF51C1"/>
    <w:rsid w:val="DEE7EA78"/>
    <w:rsid w:val="DEFFC569"/>
    <w:rsid w:val="DF7FAC4C"/>
    <w:rsid w:val="DFA8333C"/>
    <w:rsid w:val="DFAA4649"/>
    <w:rsid w:val="DFEF1911"/>
    <w:rsid w:val="DFEF2D63"/>
    <w:rsid w:val="DFF7F34F"/>
    <w:rsid w:val="DFFB6E65"/>
    <w:rsid w:val="DFFE7234"/>
    <w:rsid w:val="DFFF3E3A"/>
    <w:rsid w:val="E37F3494"/>
    <w:rsid w:val="E3BF87AE"/>
    <w:rsid w:val="E565C63F"/>
    <w:rsid w:val="E6579CA0"/>
    <w:rsid w:val="E6FB649D"/>
    <w:rsid w:val="E77C5123"/>
    <w:rsid w:val="E7BA95C1"/>
    <w:rsid w:val="E7DD02D4"/>
    <w:rsid w:val="E7DD2398"/>
    <w:rsid w:val="E7EF872A"/>
    <w:rsid w:val="E7FFA3E7"/>
    <w:rsid w:val="E7FFEB96"/>
    <w:rsid w:val="E7FFFD8B"/>
    <w:rsid w:val="E94EDF7D"/>
    <w:rsid w:val="E9AF6251"/>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9FAF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7A7868"/>
    <w:rsid w:val="F6D7C544"/>
    <w:rsid w:val="F6E2D78D"/>
    <w:rsid w:val="F6FBD301"/>
    <w:rsid w:val="F6FEC8CB"/>
    <w:rsid w:val="F6FF556A"/>
    <w:rsid w:val="F73D8116"/>
    <w:rsid w:val="F73E9266"/>
    <w:rsid w:val="F7730405"/>
    <w:rsid w:val="F7A39554"/>
    <w:rsid w:val="F7A5F3E6"/>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7F930F"/>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1D8BA8"/>
    <w:rsid w:val="FC7D2440"/>
    <w:rsid w:val="FCA7FB37"/>
    <w:rsid w:val="FCD2380D"/>
    <w:rsid w:val="FCF50282"/>
    <w:rsid w:val="FCFB11B6"/>
    <w:rsid w:val="FCFEA75D"/>
    <w:rsid w:val="FD1F5F21"/>
    <w:rsid w:val="FD2ADDFC"/>
    <w:rsid w:val="FDAF36FB"/>
    <w:rsid w:val="FDD72711"/>
    <w:rsid w:val="FDEAD0EA"/>
    <w:rsid w:val="FDF03749"/>
    <w:rsid w:val="FDF773A6"/>
    <w:rsid w:val="FDF7A894"/>
    <w:rsid w:val="FDFB5A2B"/>
    <w:rsid w:val="FDFE336B"/>
    <w:rsid w:val="FEB746F5"/>
    <w:rsid w:val="FEBABE94"/>
    <w:rsid w:val="FEBECBE0"/>
    <w:rsid w:val="FEBF1116"/>
    <w:rsid w:val="FEDE254F"/>
    <w:rsid w:val="FEDFE018"/>
    <w:rsid w:val="FEE19D6F"/>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D7ACDC"/>
    <w:rsid w:val="FFE73B43"/>
    <w:rsid w:val="FFE7B3DF"/>
    <w:rsid w:val="FFE900FC"/>
    <w:rsid w:val="FFEBFEEE"/>
    <w:rsid w:val="FFF30A63"/>
    <w:rsid w:val="FFF6C286"/>
    <w:rsid w:val="FFF72DC0"/>
    <w:rsid w:val="FFF98340"/>
    <w:rsid w:val="FFFA4C27"/>
    <w:rsid w:val="FFFAC509"/>
    <w:rsid w:val="FFFB8361"/>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sz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2020-09-28T00:58:00Z</dcterms:created>
  <dc:creator>wanghan</dc:creator>
  <cp:lastModifiedBy>wanghan</cp:lastModifiedBy>
  <dcterms:modified xsi:type="dcterms:W3CDTF">2020-12-17T10:53:41Z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