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30"/>
          <w:szCs w:val="30"/>
        </w:rPr>
      </w:pPr>
      <w:r>
        <w:rPr>
          <w:sz w:val="30"/>
          <w:szCs w:val="30"/>
        </w:rPr>
        <w:t>${Logo}</w:t>
      </w:r>
    </w:p>
    <w:p>
      <w:pPr>
        <w:jc w:val="center"/>
      </w:pPr>
    </w:p>
    <w:p>
      <w:pPr>
        <w:jc w:val="center"/>
      </w:pPr>
    </w:p>
    <w:p>
      <w:pPr>
        <w:jc w:val="center"/>
      </w:pPr>
    </w:p>
    <w:p>
      <w:pPr>
        <w:jc w:val="center"/>
      </w:pPr>
    </w:p>
    <w:p>
      <w:pPr>
        <w:jc w:val="center"/>
      </w:pPr>
    </w:p>
    <w:p>
      <w:pPr>
        <w:jc w:val="center"/>
      </w:pPr>
    </w:p>
    <w:p>
      <w:pPr>
        <w:jc w:val="center"/>
        <w:rPr>
          <w:sz w:val="28"/>
          <w:szCs w:val="28"/>
        </w:rPr>
      </w:pPr>
      <w:r>
        <w:rPr>
          <w:sz w:val="28"/>
          <w:szCs w:val="28"/>
        </w:rPr>
        <w:t>${entName}</w:t>
      </w:r>
      <w:r>
        <w:rPr>
          <w:sz w:val="28"/>
          <w:szCs w:val="28"/>
        </w:rPr>
        <w:br w:type="textWrapping"/>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pPr>
    </w:p>
    <w:p>
      <w:pPr>
        <w:jc w:val="cente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eastAsia="zh-Hans"/>
              </w:rPr>
            </w:pPr>
            <w:r>
              <w:rPr>
                <w:rFonts w:hint="default"/>
                <w:vertAlign w:val="baseline"/>
                <w:lang w:eastAsia="zh-Hans"/>
              </w:rPr>
              <w:t>${createEnt}</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jc w:val="center"/>
      </w:pPr>
    </w:p>
    <w:p>
      <w:pPr>
        <w:jc w:val="both"/>
      </w:pPr>
    </w:p>
    <w:p>
      <w:r>
        <w:br w:type="page"/>
      </w:r>
    </w:p>
    <w:p>
      <w:pPr>
        <w:jc w:val="both"/>
      </w:pPr>
    </w:p>
    <w:p>
      <w:pPr>
        <w:pStyle w:val="3"/>
        <w:spacing w:before="57"/>
        <w:ind w:left="2767" w:right="2782" w:firstLine="0"/>
        <w:jc w:val="center"/>
      </w:pPr>
      <w:r>
        <w:t>声明</w:t>
      </w:r>
    </w:p>
    <w:p>
      <w:pPr>
        <w:pStyle w:val="4"/>
        <w:rPr>
          <w:sz w:val="33"/>
        </w:rPr>
      </w:pPr>
    </w:p>
    <w:p>
      <w:pPr>
        <w:spacing w:before="0" w:line="374" w:lineRule="auto"/>
        <w:ind w:left="102" w:right="153" w:firstLine="360"/>
        <w:jc w:val="both"/>
        <w:rPr>
          <w:sz w:val="24"/>
        </w:rPr>
      </w:pPr>
      <w:r>
        <w:rPr>
          <w:color w:val="333333"/>
          <w:sz w:val="24"/>
        </w:rPr>
        <w:t>一、报告由北京每日信动科技有限公司出具，且郑重声明本公司与受评主体不存在任何影响评价行为独立、客观、公正的关联关系。</w:t>
      </w:r>
    </w:p>
    <w:p>
      <w:pPr>
        <w:spacing w:before="121" w:line="374" w:lineRule="auto"/>
        <w:ind w:left="102" w:right="153" w:firstLine="360"/>
        <w:jc w:val="both"/>
        <w:rPr>
          <w:sz w:val="24"/>
        </w:rPr>
      </w:pPr>
      <w:r>
        <w:rPr>
          <w:color w:val="333333"/>
          <w:sz w:val="24"/>
        </w:rPr>
        <w:t>二、本报告根据与该企业有关的国家企业信用信息公示系统、信用中国、裁判文书网、新闻媒体、行业数据等公开互联网网站等相关数据信息生成。</w:t>
      </w:r>
    </w:p>
    <w:p>
      <w:pPr>
        <w:spacing w:before="121" w:line="374" w:lineRule="auto"/>
        <w:ind w:left="102" w:right="153" w:firstLine="360"/>
        <w:jc w:val="both"/>
        <w:rPr>
          <w:sz w:val="24"/>
        </w:rPr>
      </w:pPr>
      <w:r>
        <w:rPr>
          <w:color w:val="333333"/>
          <w:sz w:val="24"/>
        </w:rPr>
        <w:t>三、本报告版权归北京每日信动科技有限公司所有，未经我公司书面授权，任何企业、机构或个人不得发表、修改、转发、传播本报告部分或全部内容，不得利用该报告数据进行二次加工或其他经营活动。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both"/>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both"/>
        <w:rPr>
          <w:sz w:val="24"/>
        </w:rPr>
      </w:pPr>
      <w:r>
        <w:rPr>
          <w:color w:val="333333"/>
          <w:sz w:val="24"/>
        </w:rPr>
        <w:t>五、北京每日信动科技有限公司保留对其信用状态的跟踪观察并根据实际情况及时调整与公布评估报告内容之权力。</w:t>
      </w:r>
    </w:p>
    <w:p>
      <w:pPr>
        <w:pStyle w:val="4"/>
        <w:jc w:val="both"/>
        <w:rPr>
          <w:sz w:val="24"/>
        </w:rPr>
      </w:pPr>
    </w:p>
    <w:p>
      <w:pPr>
        <w:pStyle w:val="4"/>
        <w:rPr>
          <w:sz w:val="24"/>
        </w:rPr>
      </w:pPr>
    </w:p>
    <w:p>
      <w:pPr>
        <w:pStyle w:val="4"/>
        <w:rPr>
          <w:sz w:val="24"/>
        </w:rPr>
      </w:pPr>
    </w:p>
    <w:p>
      <w:pPr>
        <w:spacing w:before="207"/>
        <w:ind w:leftChars="100" w:right="0"/>
        <w:jc w:val="right"/>
        <w:rPr>
          <w:sz w:val="24"/>
        </w:rPr>
      </w:pPr>
      <w:r>
        <w:rPr>
          <w:color w:val="333333"/>
          <w:sz w:val="24"/>
        </w:rPr>
        <w:t>北京每日信动科技有限公司</w:t>
      </w:r>
    </w:p>
    <w:p>
      <w:pPr>
        <w:pStyle w:val="4"/>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both"/>
        <w:rPr>
          <w:rFonts w:ascii="Arial Unicode MS"/>
          <w:sz w:val="24"/>
        </w:rPr>
      </w:pPr>
    </w:p>
    <w:p>
      <w:pPr>
        <w:rPr>
          <w:sz w:val="29"/>
        </w:rPr>
      </w:pPr>
      <w:r>
        <w:rPr>
          <w:sz w:val="29"/>
        </w:rPr>
        <w:br w:type="page"/>
      </w:r>
    </w:p>
    <w:p>
      <w:pPr>
        <w:spacing w:before="40"/>
        <w:ind w:left="102" w:right="0" w:firstLine="0"/>
        <w:jc w:val="left"/>
        <w:rPr>
          <w:sz w:val="29"/>
        </w:rPr>
      </w:pPr>
    </w:p>
    <w:p>
      <w:pPr>
        <w:spacing w:before="40"/>
        <w:ind w:left="102" w:right="0" w:firstLine="0"/>
        <w:jc w:val="left"/>
        <w:rPr>
          <w:sz w:val="29"/>
        </w:rPr>
      </w:pPr>
      <w:r>
        <w:rPr>
          <w:b/>
          <w:bCs/>
          <w:sz w:val="29"/>
        </w:rPr>
        <w:t>每日信动指数</w:t>
      </w:r>
    </w:p>
    <w:p>
      <w:pPr>
        <w:pStyle w:val="4"/>
        <w:spacing w:before="92"/>
        <w:ind w:left="102"/>
        <w:rPr>
          <w:b/>
          <w:bCs/>
        </w:rPr>
      </w:pPr>
      <w:r>
        <w:rPr>
          <w:b/>
          <w:bCs/>
        </w:rPr>
        <w:t>企业发展指数</w:t>
      </w:r>
    </w:p>
    <w:p>
      <w:pPr>
        <w:pStyle w:val="4"/>
        <w:spacing w:before="92"/>
        <w:ind w:left="102"/>
        <w:rPr>
          <w:b/>
          <w:bCs/>
        </w:rPr>
      </w:pPr>
    </w:p>
    <w:tbl>
      <w:tblPr>
        <w:tblStyle w:val="6"/>
        <w:tblW w:w="8767" w:type="dxa"/>
        <w:tblInd w:w="-11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35"/>
        <w:gridCol w:w="577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right w:val="single" w:color="7F7F7F" w:sz="6" w:space="0"/>
            </w:tcBorders>
            <w:shd w:val="clear" w:color="auto" w:fill="EEEEEE"/>
          </w:tcPr>
          <w:p>
            <w:pPr>
              <w:pStyle w:val="8"/>
              <w:spacing w:before="24"/>
              <w:ind w:left="202"/>
              <w:rPr>
                <w:sz w:val="19"/>
              </w:rPr>
            </w:pPr>
            <w:r>
              <w:rPr>
                <w:color w:val="333333"/>
                <w:sz w:val="19"/>
              </w:rPr>
              <w:t>企业发展指数</w:t>
            </w:r>
          </w:p>
        </w:tc>
        <w:tc>
          <w:tcPr>
            <w:tcW w:w="1435" w:type="dxa"/>
            <w:tcBorders>
              <w:left w:val="single" w:color="7F7F7F" w:sz="6" w:space="0"/>
              <w:right w:val="single" w:color="7F7F7F" w:sz="6" w:space="0"/>
            </w:tcBorders>
            <w:shd w:val="clear" w:color="auto" w:fill="EEEEEE"/>
          </w:tcPr>
          <w:p>
            <w:pPr>
              <w:pStyle w:val="8"/>
              <w:spacing w:line="318" w:lineRule="exact"/>
              <w:ind w:left="227" w:right="213"/>
              <w:jc w:val="both"/>
              <w:rPr>
                <w:rFonts w:ascii="Arial Unicode MS"/>
                <w:sz w:val="19"/>
              </w:rPr>
            </w:pPr>
            <w:r>
              <w:rPr>
                <w:rFonts w:ascii="Arial Unicode MS"/>
                <w:sz w:val="19"/>
              </w:rPr>
              <w:t>${</w:t>
            </w:r>
            <w:r>
              <w:rPr>
                <w:rFonts w:hint="eastAsia" w:ascii="Arial Unicode MS"/>
                <w:sz w:val="19"/>
              </w:rPr>
              <w:t>fz_score</w:t>
            </w:r>
            <w:r>
              <w:rPr>
                <w:rFonts w:ascii="Arial Unicode MS"/>
                <w:sz w:val="19"/>
              </w:rPr>
              <w:t>}</w:t>
            </w:r>
          </w:p>
        </w:tc>
        <w:tc>
          <w:tcPr>
            <w:tcW w:w="5772" w:type="dxa"/>
            <w:tcBorders>
              <w:left w:val="single" w:color="7F7F7F" w:sz="6" w:space="0"/>
            </w:tcBorders>
            <w:shd w:val="clear" w:color="auto" w:fill="EEEEEE"/>
          </w:tcPr>
          <w:p>
            <w:pPr>
              <w:pStyle w:val="8"/>
              <w:rPr>
                <w:rFonts w:ascii="Times New Roman"/>
                <w:sz w:val="18"/>
              </w:rPr>
            </w:pPr>
          </w:p>
        </w:tc>
      </w:tr>
    </w:tbl>
    <w:p>
      <w:pPr>
        <w:pStyle w:val="4"/>
        <w:spacing w:before="1"/>
        <w:rPr>
          <w:sz w:val="28"/>
        </w:rPr>
      </w:pPr>
    </w:p>
    <w:tbl>
      <w:tblPr>
        <w:tblStyle w:val="6"/>
        <w:tblW w:w="8752" w:type="dxa"/>
        <w:tblInd w:w="-11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21"/>
        <w:gridCol w:w="5771"/>
      </w:tblGrid>
      <w:tr>
        <w:trPr>
          <w:trHeight w:val="345" w:hRule="atLeast"/>
        </w:trPr>
        <w:tc>
          <w:tcPr>
            <w:tcW w:w="156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421"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71"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restart"/>
            <w:tcBorders>
              <w:top w:val="single" w:color="7F7F7F" w:sz="6" w:space="0"/>
              <w:right w:val="single" w:color="7F7F7F" w:sz="6" w:space="0"/>
            </w:tcBorders>
            <w:vAlign w:val="center"/>
          </w:tcPr>
          <w:p>
            <w:pPr>
              <w:pStyle w:val="8"/>
              <w:spacing w:before="151"/>
              <w:ind w:left="202"/>
              <w:rPr>
                <w:sz w:val="19"/>
              </w:rPr>
            </w:pPr>
            <w:r>
              <w:rPr>
                <w:color w:val="333333"/>
                <w:sz w:val="19"/>
              </w:rPr>
              <w:t>企业发展指数</w:t>
            </w:r>
          </w:p>
        </w:tc>
        <w:tc>
          <w:tcPr>
            <w:tcW w:w="1421"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71" w:type="dxa"/>
            <w:tcBorders>
              <w:top w:val="single" w:color="7F7F7F" w:sz="6" w:space="0"/>
              <w:left w:val="single" w:color="7F7F7F" w:sz="6" w:space="0"/>
              <w:bottom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continue"/>
            <w:tcBorders>
              <w:top w:val="nil"/>
              <w:right w:val="single" w:color="7F7F7F" w:sz="6" w:space="0"/>
            </w:tcBorders>
            <w:vAlign w:val="center"/>
          </w:tcPr>
          <w:p>
            <w:pPr>
              <w:rPr>
                <w:sz w:val="2"/>
                <w:szCs w:val="2"/>
              </w:rPr>
            </w:pPr>
          </w:p>
        </w:tc>
        <w:tc>
          <w:tcPr>
            <w:tcW w:w="1421"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left="233" w:right="211"/>
              <w:jc w:val="center"/>
              <w:rPr>
                <w:rFonts w:ascii="Arial Unicode MS"/>
                <w:sz w:val="19"/>
              </w:rPr>
            </w:pPr>
            <w:r>
              <w:rPr>
                <w:rFonts w:ascii="Arial Unicode MS"/>
                <w:color w:val="333333"/>
                <w:sz w:val="19"/>
              </w:rPr>
              <w:t>61 - 79</w:t>
            </w:r>
          </w:p>
        </w:tc>
        <w:tc>
          <w:tcPr>
            <w:tcW w:w="5771" w:type="dxa"/>
            <w:tcBorders>
              <w:top w:val="single" w:color="7F7F7F" w:sz="6" w:space="0"/>
              <w:left w:val="single" w:color="7F7F7F" w:sz="6" w:space="0"/>
              <w:bottom w:val="single" w:color="7F7F7F" w:sz="6" w:space="0"/>
            </w:tcBorders>
            <w:vAlign w:val="center"/>
          </w:tcPr>
          <w:p>
            <w:pPr>
              <w:pStyle w:val="8"/>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vAlign w:val="center"/>
          </w:tcPr>
          <w:p>
            <w:pPr>
              <w:rPr>
                <w:sz w:val="2"/>
                <w:szCs w:val="2"/>
              </w:rPr>
            </w:pPr>
          </w:p>
        </w:tc>
        <w:tc>
          <w:tcPr>
            <w:tcW w:w="1421"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71" w:type="dxa"/>
            <w:tcBorders>
              <w:top w:val="single" w:color="7F7F7F" w:sz="6" w:space="0"/>
              <w:left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企业经营状况、业务竞争力、创新性、信用方面一般，发展趋势一般</w:t>
            </w:r>
          </w:p>
        </w:tc>
      </w:tr>
    </w:tbl>
    <w:p>
      <w:pPr>
        <w:pStyle w:val="4"/>
        <w:spacing w:before="1"/>
        <w:rPr>
          <w:sz w:val="28"/>
        </w:rPr>
      </w:pPr>
    </w:p>
    <w:tbl>
      <w:tblPr>
        <w:tblStyle w:val="6"/>
        <w:tblW w:w="8717" w:type="dxa"/>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71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157"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758"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财务数据</w:t>
            </w:r>
          </w:p>
        </w:tc>
        <w:tc>
          <w:tcPr>
            <w:tcW w:w="7157"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通过营业收入增长率、营业利润增长率、纳税总额等指标判断企业的持续发展能力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719"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jc w:val="center"/>
              <w:rPr>
                <w:sz w:val="19"/>
              </w:rPr>
            </w:pPr>
            <w:r>
              <w:rPr>
                <w:color w:val="333333"/>
                <w:sz w:val="19"/>
              </w:rPr>
              <w:t>创新数据</w:t>
            </w:r>
          </w:p>
        </w:tc>
        <w:tc>
          <w:tcPr>
            <w:tcW w:w="7157"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通过著作权、发明专利等指标，判断企业的综合创新能力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696"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工商数据</w:t>
            </w:r>
          </w:p>
        </w:tc>
        <w:tc>
          <w:tcPr>
            <w:tcW w:w="7157"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通过工商领域的经营范围、新增投资人股东指标，判断企业的后续发展动能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88" w:hRule="atLeast"/>
          <w:jc w:val="center"/>
        </w:trPr>
        <w:tc>
          <w:tcPr>
            <w:tcW w:w="1560" w:type="dxa"/>
            <w:tcBorders>
              <w:top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行政数据</w:t>
            </w:r>
          </w:p>
        </w:tc>
        <w:tc>
          <w:tcPr>
            <w:tcW w:w="7157" w:type="dxa"/>
            <w:tcBorders>
              <w:top w:val="single" w:color="7F7F7F" w:sz="6" w:space="0"/>
              <w:left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通过行政监管领域的资质、许可、牌照的颁发指标、判断企业在监管领域的竞争力</w:t>
            </w:r>
          </w:p>
        </w:tc>
      </w:tr>
    </w:tbl>
    <w:p>
      <w:pPr>
        <w:pStyle w:val="4"/>
        <w:spacing w:before="10"/>
        <w:rPr>
          <w:sz w:val="24"/>
        </w:rPr>
      </w:pPr>
    </w:p>
    <w:p>
      <w:pPr>
        <w:rPr>
          <w:sz w:val="24"/>
        </w:rPr>
      </w:pPr>
      <w:r>
        <w:rPr>
          <w:sz w:val="24"/>
        </w:rPr>
        <w:br w:type="page"/>
      </w:r>
    </w:p>
    <w:p>
      <w:pPr>
        <w:pStyle w:val="4"/>
        <w:spacing w:before="10"/>
        <w:rPr>
          <w:sz w:val="24"/>
        </w:rPr>
      </w:pPr>
    </w:p>
    <w:p>
      <w:pPr>
        <w:pStyle w:val="4"/>
        <w:ind w:left="102"/>
        <w:rPr>
          <w:b/>
          <w:bCs/>
        </w:rPr>
      </w:pPr>
      <w:r>
        <w:rPr>
          <w:b/>
          <w:bCs/>
        </w:rPr>
        <w:t>企业风险指数</w:t>
      </w:r>
    </w:p>
    <w:p>
      <w:pPr>
        <w:pStyle w:val="4"/>
        <w:spacing w:before="6"/>
        <w:rPr>
          <w:sz w:val="9"/>
        </w:rPr>
      </w:pPr>
    </w:p>
    <w:tbl>
      <w:tblPr>
        <w:tblStyle w:val="6"/>
        <w:tblW w:w="8774" w:type="dxa"/>
        <w:tblInd w:w="-1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29"/>
        <w:gridCol w:w="5785"/>
      </w:tblGrid>
      <w:tr>
        <w:trPr>
          <w:trHeight w:val="345" w:hRule="atLeast"/>
        </w:trPr>
        <w:tc>
          <w:tcPr>
            <w:tcW w:w="1560" w:type="dxa"/>
            <w:tcBorders>
              <w:right w:val="single" w:color="7F7F7F" w:sz="6" w:space="0"/>
            </w:tcBorders>
            <w:shd w:val="clear" w:color="auto" w:fill="EEEEEE"/>
          </w:tcPr>
          <w:p>
            <w:pPr>
              <w:pStyle w:val="8"/>
              <w:spacing w:before="24"/>
              <w:ind w:left="202"/>
              <w:rPr>
                <w:sz w:val="19"/>
              </w:rPr>
            </w:pPr>
            <w:r>
              <w:rPr>
                <w:color w:val="333333"/>
                <w:sz w:val="19"/>
              </w:rPr>
              <w:t>企业风险指数</w:t>
            </w:r>
          </w:p>
        </w:tc>
        <w:tc>
          <w:tcPr>
            <w:tcW w:w="1429" w:type="dxa"/>
            <w:tcBorders>
              <w:left w:val="single" w:color="7F7F7F" w:sz="6" w:space="0"/>
              <w:right w:val="single" w:color="7F7F7F" w:sz="6" w:space="0"/>
            </w:tcBorders>
            <w:shd w:val="clear" w:color="auto" w:fill="EEEEEE"/>
          </w:tcPr>
          <w:p>
            <w:pPr>
              <w:pStyle w:val="8"/>
              <w:spacing w:line="318" w:lineRule="exact"/>
              <w:ind w:left="227" w:right="213"/>
              <w:jc w:val="both"/>
              <w:rPr>
                <w:rFonts w:ascii="Arial Unicode MS"/>
                <w:sz w:val="19"/>
              </w:rPr>
            </w:pPr>
            <w:r>
              <w:rPr>
                <w:rFonts w:ascii="Arial Unicode MS"/>
                <w:sz w:val="19"/>
              </w:rPr>
              <w:t>${</w:t>
            </w:r>
            <w:r>
              <w:rPr>
                <w:rFonts w:hint="eastAsia" w:ascii="Arial Unicode MS"/>
                <w:sz w:val="19"/>
              </w:rPr>
              <w:t>fx_score</w:t>
            </w:r>
            <w:r>
              <w:rPr>
                <w:rFonts w:ascii="Arial Unicode MS"/>
                <w:sz w:val="19"/>
              </w:rPr>
              <w:t>}</w:t>
            </w:r>
          </w:p>
        </w:tc>
        <w:tc>
          <w:tcPr>
            <w:tcW w:w="5785" w:type="dxa"/>
            <w:tcBorders>
              <w:left w:val="single" w:color="7F7F7F" w:sz="6" w:space="0"/>
            </w:tcBorders>
            <w:shd w:val="clear" w:color="auto" w:fill="EEEEEE"/>
          </w:tcPr>
          <w:p>
            <w:pPr>
              <w:pStyle w:val="8"/>
              <w:rPr>
                <w:rFonts w:ascii="Times New Roman"/>
                <w:sz w:val="18"/>
              </w:rPr>
            </w:pPr>
          </w:p>
        </w:tc>
      </w:tr>
    </w:tbl>
    <w:p>
      <w:pPr>
        <w:pStyle w:val="4"/>
        <w:spacing w:before="1"/>
        <w:rPr>
          <w:sz w:val="28"/>
        </w:rPr>
      </w:pPr>
    </w:p>
    <w:tbl>
      <w:tblPr>
        <w:tblStyle w:val="6"/>
        <w:tblW w:w="8752" w:type="dxa"/>
        <w:tblInd w:w="-11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35"/>
        <w:gridCol w:w="57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435"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57"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restart"/>
            <w:tcBorders>
              <w:top w:val="single" w:color="7F7F7F" w:sz="6" w:space="0"/>
              <w:right w:val="single" w:color="7F7F7F" w:sz="6" w:space="0"/>
            </w:tcBorders>
            <w:vAlign w:val="center"/>
          </w:tcPr>
          <w:p>
            <w:pPr>
              <w:pStyle w:val="8"/>
              <w:jc w:val="center"/>
              <w:rPr>
                <w:sz w:val="19"/>
              </w:rPr>
            </w:pPr>
            <w:r>
              <w:rPr>
                <w:color w:val="333333"/>
                <w:sz w:val="19"/>
              </w:rPr>
              <w:t>企业风险指数</w:t>
            </w:r>
          </w:p>
        </w:tc>
        <w:tc>
          <w:tcPr>
            <w:tcW w:w="1435"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57"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vAlign w:val="center"/>
          </w:tcPr>
          <w:p>
            <w:pPr>
              <w:rPr>
                <w:sz w:val="2"/>
                <w:szCs w:val="2"/>
              </w:rPr>
            </w:pPr>
          </w:p>
        </w:tc>
        <w:tc>
          <w:tcPr>
            <w:tcW w:w="1435"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1"/>
              <w:jc w:val="center"/>
              <w:rPr>
                <w:rFonts w:ascii="Arial Unicode MS"/>
                <w:sz w:val="19"/>
              </w:rPr>
            </w:pPr>
            <w:r>
              <w:rPr>
                <w:rFonts w:ascii="Arial Unicode MS"/>
                <w:color w:val="333333"/>
                <w:sz w:val="19"/>
              </w:rPr>
              <w:t>61 - 79</w:t>
            </w:r>
          </w:p>
        </w:tc>
        <w:tc>
          <w:tcPr>
            <w:tcW w:w="5757"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vAlign w:val="center"/>
          </w:tcPr>
          <w:p>
            <w:pPr>
              <w:rPr>
                <w:sz w:val="2"/>
                <w:szCs w:val="2"/>
              </w:rPr>
            </w:pPr>
          </w:p>
        </w:tc>
        <w:tc>
          <w:tcPr>
            <w:tcW w:w="1435"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57" w:type="dxa"/>
            <w:tcBorders>
              <w:top w:val="single" w:color="7F7F7F" w:sz="6" w:space="0"/>
              <w:left w:val="single" w:color="7F7F7F" w:sz="6" w:space="0"/>
            </w:tcBorders>
            <w:vAlign w:val="center"/>
          </w:tcPr>
          <w:p>
            <w:pPr>
              <w:pStyle w:val="8"/>
              <w:spacing w:before="36" w:line="225" w:lineRule="auto"/>
              <w:ind w:left="125" w:right="457"/>
              <w:rPr>
                <w:sz w:val="19"/>
              </w:rPr>
            </w:pPr>
            <w:r>
              <w:rPr>
                <w:color w:val="333333"/>
                <w:sz w:val="19"/>
              </w:rPr>
              <w:t>企业业务、企业股东层稳定性、履约能力方面分析，抗风险能力较强</w:t>
            </w:r>
          </w:p>
        </w:tc>
      </w:tr>
    </w:tbl>
    <w:p>
      <w:pPr>
        <w:pStyle w:val="4"/>
        <w:spacing w:before="1"/>
        <w:rPr>
          <w:sz w:val="28"/>
        </w:rPr>
      </w:pPr>
    </w:p>
    <w:tbl>
      <w:tblPr>
        <w:tblStyle w:val="6"/>
        <w:tblW w:w="8771" w:type="dxa"/>
        <w:tblInd w:w="-14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7211"/>
      </w:tblGrid>
      <w:tr>
        <w:trPr>
          <w:trHeight w:val="345" w:hRule="atLeast"/>
        </w:trPr>
        <w:tc>
          <w:tcPr>
            <w:tcW w:w="156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211"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670"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财务数据</w:t>
            </w:r>
          </w:p>
        </w:tc>
        <w:tc>
          <w:tcPr>
            <w:tcW w:w="7211"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通过营业收入增长率、营业利润增长率、资产负债率等指标判断企业的财务经营风险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681"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工商数据</w:t>
            </w:r>
          </w:p>
        </w:tc>
        <w:tc>
          <w:tcPr>
            <w:tcW w:w="7211"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通过工商领域的股权、经营范围、地址等变更要素，判断企业经营稳定性方面风险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司法数据</w:t>
            </w:r>
          </w:p>
        </w:tc>
        <w:tc>
          <w:tcPr>
            <w:tcW w:w="7211"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通过司法涉诉以及执行案件情况，判断企业履约意识、产品质量、合规经营、正当竞争等方面风险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1560"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9"/>
              </w:rPr>
            </w:pPr>
            <w:r>
              <w:rPr>
                <w:color w:val="333333"/>
                <w:sz w:val="19"/>
              </w:rPr>
              <w:t>行政数据</w:t>
            </w:r>
          </w:p>
        </w:tc>
        <w:tc>
          <w:tcPr>
            <w:tcW w:w="7211"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通过行政处罚方面情况，判断企业经营合法性与遵从社会责任方面风险</w:t>
            </w:r>
          </w:p>
        </w:tc>
      </w:tr>
    </w:tbl>
    <w:p>
      <w:pPr>
        <w:spacing w:after="0"/>
        <w:jc w:val="both"/>
        <w:rPr>
          <w:rFonts w:ascii="Arial Unicode MS"/>
          <w:sz w:val="24"/>
        </w:rPr>
      </w:pPr>
    </w:p>
    <w:p>
      <w:pPr>
        <w:rPr>
          <w:rFonts w:ascii="Arial Unicode MS"/>
          <w:sz w:val="24"/>
        </w:rPr>
      </w:pPr>
      <w:r>
        <w:rPr>
          <w:rFonts w:ascii="Arial Unicode MS"/>
          <w:sz w:val="24"/>
        </w:rPr>
        <w:br w:type="page"/>
      </w:r>
    </w:p>
    <w:p>
      <w:pPr>
        <w:pStyle w:val="4"/>
        <w:ind w:left="102"/>
        <w:rPr>
          <w:rFonts w:hint="eastAsia"/>
          <w:b/>
          <w:bCs/>
          <w:lang w:val="en-US" w:eastAsia="zh-Hans"/>
        </w:rPr>
      </w:pPr>
      <w:r>
        <w:rPr>
          <w:b/>
          <w:bCs/>
        </w:rPr>
        <w:t>企业</w:t>
      </w:r>
      <w:r>
        <w:rPr>
          <w:rFonts w:hint="eastAsia"/>
          <w:b/>
          <w:bCs/>
          <w:lang w:val="en-US" w:eastAsia="zh-Hans"/>
        </w:rPr>
        <w:t>特征分数</w:t>
      </w:r>
    </w:p>
    <w:p>
      <w:pPr>
        <w:pStyle w:val="4"/>
        <w:ind w:left="102"/>
        <w:rPr>
          <w:rFonts w:hint="eastAsia"/>
          <w:b/>
          <w:bCs/>
          <w:lang w:val="en-US" w:eastAsia="zh-Hans"/>
        </w:rPr>
      </w:pPr>
    </w:p>
    <w:tbl>
      <w:tblPr>
        <w:tblStyle w:val="6"/>
        <w:tblW w:w="8798" w:type="dxa"/>
        <w:tblInd w:w="-14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39"/>
        <w:gridCol w:w="669"/>
        <w:gridCol w:w="3824"/>
        <w:gridCol w:w="276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36" w:hRule="atLeast"/>
        </w:trPr>
        <w:tc>
          <w:tcPr>
            <w:tcW w:w="1539" w:type="dxa"/>
            <w:tcBorders>
              <w:bottom w:val="single" w:color="7F7F7F" w:sz="6" w:space="0"/>
              <w:right w:val="single" w:color="7F7F7F" w:sz="6" w:space="0"/>
            </w:tcBorders>
            <w:shd w:val="clear" w:color="auto" w:fill="EEEEEE"/>
            <w:vAlign w:val="center"/>
          </w:tcPr>
          <w:p>
            <w:pPr>
              <w:pStyle w:val="8"/>
              <w:spacing w:before="24"/>
              <w:ind w:left="283" w:right="271"/>
              <w:jc w:val="center"/>
              <w:rPr>
                <w:rFonts w:hint="eastAsia" w:eastAsia="宋体"/>
                <w:sz w:val="19"/>
                <w:lang w:val="en-US" w:eastAsia="zh-Hans"/>
              </w:rPr>
            </w:pPr>
            <w:r>
              <w:rPr>
                <w:rFonts w:hint="eastAsia"/>
                <w:sz w:val="19"/>
                <w:lang w:val="en-US" w:eastAsia="zh-Hans"/>
              </w:rPr>
              <w:t>特征</w:t>
            </w:r>
          </w:p>
        </w:tc>
        <w:tc>
          <w:tcPr>
            <w:tcW w:w="669" w:type="dxa"/>
            <w:tcBorders>
              <w:left w:val="single" w:color="7F7F7F" w:sz="6" w:space="0"/>
              <w:bottom w:val="single" w:color="7F7F7F" w:sz="6" w:space="0"/>
            </w:tcBorders>
            <w:shd w:val="clear" w:color="auto" w:fill="EEEEEE"/>
            <w:vAlign w:val="center"/>
          </w:tcPr>
          <w:p>
            <w:pPr>
              <w:pStyle w:val="8"/>
              <w:spacing w:before="24"/>
              <w:ind w:left="128" w:right="116"/>
              <w:jc w:val="center"/>
              <w:rPr>
                <w:rFonts w:hint="eastAsia" w:eastAsia="宋体"/>
                <w:sz w:val="19"/>
                <w:lang w:val="en-US" w:eastAsia="zh-Hans"/>
              </w:rPr>
            </w:pPr>
            <w:r>
              <w:rPr>
                <w:rFonts w:hint="eastAsia"/>
                <w:sz w:val="19"/>
                <w:lang w:val="en-US" w:eastAsia="zh-Hans"/>
              </w:rPr>
              <w:t>评分结果</w:t>
            </w:r>
          </w:p>
        </w:tc>
        <w:tc>
          <w:tcPr>
            <w:tcW w:w="3824" w:type="dxa"/>
            <w:tcBorders>
              <w:left w:val="single" w:color="7F7F7F" w:sz="6" w:space="0"/>
              <w:bottom w:val="single" w:color="7F7F7F" w:sz="6" w:space="0"/>
            </w:tcBorders>
            <w:shd w:val="clear" w:color="auto" w:fill="EEEEEE"/>
            <w:vAlign w:val="center"/>
          </w:tcPr>
          <w:p>
            <w:pPr>
              <w:pStyle w:val="8"/>
              <w:spacing w:before="24"/>
              <w:ind w:left="128" w:right="116"/>
              <w:jc w:val="center"/>
              <w:rPr>
                <w:rFonts w:hint="eastAsia" w:eastAsia="宋体"/>
                <w:color w:val="333333"/>
                <w:sz w:val="19"/>
                <w:lang w:val="en-US" w:eastAsia="zh-Hans"/>
              </w:rPr>
            </w:pPr>
            <w:r>
              <w:rPr>
                <w:rFonts w:hint="eastAsia"/>
                <w:color w:val="333333"/>
                <w:sz w:val="19"/>
                <w:lang w:val="en-US" w:eastAsia="zh-Hans"/>
              </w:rPr>
              <w:t>能力等级</w:t>
            </w:r>
          </w:p>
        </w:tc>
        <w:tc>
          <w:tcPr>
            <w:tcW w:w="2766" w:type="dxa"/>
            <w:tcBorders>
              <w:left w:val="single" w:color="7F7F7F" w:sz="6" w:space="0"/>
              <w:bottom w:val="single" w:color="7F7F7F" w:sz="6" w:space="0"/>
            </w:tcBorders>
            <w:shd w:val="clear" w:color="auto" w:fill="EEEEEE"/>
            <w:vAlign w:val="center"/>
          </w:tcPr>
          <w:p>
            <w:pPr>
              <w:pStyle w:val="8"/>
              <w:spacing w:before="24"/>
              <w:ind w:left="128" w:right="116"/>
              <w:jc w:val="center"/>
              <w:rPr>
                <w:rFonts w:hint="eastAsia"/>
                <w:color w:val="333333"/>
                <w:sz w:val="19"/>
                <w:lang w:val="en-US" w:eastAsia="zh-Hans"/>
              </w:rPr>
            </w:pPr>
            <w:r>
              <w:rPr>
                <w:rFonts w:hint="eastAsia"/>
                <w:color w:val="333333"/>
                <w:sz w:val="19"/>
                <w:lang w:val="en-US" w:eastAsia="zh-Hans"/>
              </w:rPr>
              <w:t>评分说明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953" w:hRule="atLeast"/>
        </w:trPr>
        <w:tc>
          <w:tcPr>
            <w:tcW w:w="1539" w:type="dxa"/>
            <w:tcBorders>
              <w:top w:val="single" w:color="7F7F7F" w:sz="6" w:space="0"/>
              <w:bottom w:val="single" w:color="7F7F7F" w:sz="6" w:space="0"/>
              <w:right w:val="single" w:color="7F7F7F" w:sz="6" w:space="0"/>
            </w:tcBorders>
            <w:vAlign w:val="center"/>
          </w:tcPr>
          <w:p>
            <w:pPr>
              <w:pStyle w:val="8"/>
              <w:spacing w:before="132"/>
              <w:ind w:left="283" w:right="271"/>
              <w:jc w:val="center"/>
              <w:rPr>
                <w:rFonts w:hint="eastAsia" w:eastAsia="宋体"/>
                <w:sz w:val="18"/>
                <w:szCs w:val="18"/>
                <w:lang w:val="en-US" w:eastAsia="zh-Hans"/>
              </w:rPr>
            </w:pPr>
            <w:r>
              <w:rPr>
                <w:rFonts w:hint="eastAsia"/>
                <w:sz w:val="18"/>
                <w:szCs w:val="18"/>
                <w:lang w:val="en-US" w:eastAsia="zh-Hans"/>
              </w:rPr>
              <w:t>企业成长性状况</w:t>
            </w:r>
          </w:p>
        </w:tc>
        <w:tc>
          <w:tcPr>
            <w:tcW w:w="669" w:type="dxa"/>
            <w:tcBorders>
              <w:top w:val="single" w:color="7F7F7F" w:sz="6" w:space="0"/>
              <w:left w:val="single" w:color="7F7F7F" w:sz="6" w:space="0"/>
              <w:bottom w:val="single" w:color="7F7F7F" w:sz="6" w:space="0"/>
            </w:tcBorders>
            <w:vAlign w:val="center"/>
          </w:tcPr>
          <w:p>
            <w:pPr>
              <w:pStyle w:val="8"/>
              <w:spacing w:before="36" w:line="225" w:lineRule="auto"/>
              <w:ind w:right="122" w:rightChars="0"/>
              <w:jc w:val="center"/>
              <w:rPr>
                <w:sz w:val="18"/>
                <w:szCs w:val="18"/>
              </w:rPr>
            </w:pPr>
            <w:r>
              <w:rPr>
                <w:sz w:val="18"/>
                <w:szCs w:val="18"/>
              </w:rPr>
              <w:t>${</w:t>
            </w:r>
            <w:r>
              <w:rPr>
                <w:rFonts w:hint="eastAsia"/>
                <w:sz w:val="18"/>
                <w:szCs w:val="18"/>
              </w:rPr>
              <w:t>qyczx</w:t>
            </w:r>
            <w:r>
              <w:rPr>
                <w:sz w:val="18"/>
                <w:szCs w:val="18"/>
              </w:rPr>
              <w:t>_s}</w:t>
            </w:r>
          </w:p>
        </w:tc>
        <w:tc>
          <w:tcPr>
            <w:tcW w:w="3824" w:type="dxa"/>
            <w:tcBorders>
              <w:top w:val="single" w:color="7F7F7F" w:sz="6" w:space="0"/>
              <w:left w:val="single" w:color="7F7F7F" w:sz="6" w:space="0"/>
              <w:bottom w:val="single" w:color="7F7F7F" w:sz="6" w:space="0"/>
            </w:tcBorders>
            <w:vAlign w:val="center"/>
          </w:tcPr>
          <w:p>
            <w:pPr>
              <w:pStyle w:val="8"/>
              <w:spacing w:before="36" w:line="225" w:lineRule="auto"/>
              <w:ind w:right="122" w:rightChars="0"/>
              <w:jc w:val="center"/>
              <w:rPr>
                <w:rFonts w:hint="eastAsia" w:ascii="宋体" w:hAnsi="宋体" w:eastAsia="宋体" w:cs="宋体"/>
                <w:kern w:val="2"/>
                <w:sz w:val="18"/>
                <w:szCs w:val="18"/>
                <w:lang w:val="zh-CN" w:eastAsia="zh-CN" w:bidi="zh-CN"/>
              </w:rPr>
            </w:pPr>
            <w:r>
              <w:rPr>
                <w:sz w:val="18"/>
                <w:szCs w:val="18"/>
              </w:rPr>
              <w:t>${</w:t>
            </w:r>
            <w:r>
              <w:rPr>
                <w:rFonts w:hint="eastAsia"/>
                <w:sz w:val="18"/>
                <w:szCs w:val="18"/>
              </w:rPr>
              <w:t>qyczx</w:t>
            </w:r>
            <w:r>
              <w:rPr>
                <w:sz w:val="18"/>
                <w:szCs w:val="18"/>
              </w:rPr>
              <w:t>_s</w:t>
            </w:r>
            <w:r>
              <w:rPr>
                <w:sz w:val="18"/>
                <w:szCs w:val="18"/>
              </w:rPr>
              <w:t>_pic</w:t>
            </w:r>
            <w:r>
              <w:rPr>
                <w:sz w:val="18"/>
                <w:szCs w:val="18"/>
              </w:rPr>
              <w:t>}</w:t>
            </w:r>
          </w:p>
        </w:tc>
        <w:tc>
          <w:tcPr>
            <w:tcW w:w="2766" w:type="dxa"/>
            <w:tcBorders>
              <w:top w:val="single" w:color="7F7F7F" w:sz="6" w:space="0"/>
              <w:left w:val="single" w:color="7F7F7F" w:sz="6" w:space="0"/>
              <w:bottom w:val="single" w:color="7F7F7F" w:sz="6" w:space="0"/>
            </w:tcBorders>
            <w:vAlign w:val="center"/>
          </w:tcPr>
          <w:p>
            <w:pPr>
              <w:pStyle w:val="8"/>
              <w:numPr>
                <w:ilvl w:val="0"/>
                <w:numId w:val="1"/>
              </w:numPr>
              <w:spacing w:before="36" w:line="225" w:lineRule="auto"/>
              <w:ind w:left="124" w:right="122"/>
              <w:jc w:val="both"/>
              <w:rPr>
                <w:rFonts w:hint="eastAsia"/>
                <w:color w:val="333333"/>
                <w:sz w:val="18"/>
                <w:szCs w:val="18"/>
              </w:rPr>
            </w:pPr>
            <w:r>
              <w:rPr>
                <w:rFonts w:hint="eastAsia"/>
                <w:color w:val="333333"/>
                <w:sz w:val="18"/>
                <w:szCs w:val="18"/>
              </w:rPr>
              <w:t>按0分到100分划分，评分越高，企业营运能力越强</w:t>
            </w:r>
          </w:p>
          <w:p>
            <w:pPr>
              <w:pStyle w:val="8"/>
              <w:numPr>
                <w:ilvl w:val="0"/>
                <w:numId w:val="1"/>
              </w:numPr>
              <w:spacing w:before="36" w:line="225" w:lineRule="auto"/>
              <w:ind w:left="124" w:leftChars="0" w:right="122" w:rightChars="0"/>
              <w:jc w:val="both"/>
              <w:rPr>
                <w:rFonts w:hint="eastAsia" w:ascii="宋体" w:hAnsi="宋体" w:eastAsia="宋体" w:cs="宋体"/>
                <w:color w:val="333333"/>
                <w:kern w:val="2"/>
                <w:sz w:val="18"/>
                <w:szCs w:val="18"/>
                <w:lang w:eastAsia="zh-CN" w:bidi="zh-CN"/>
              </w:rPr>
            </w:pPr>
            <w:r>
              <w:rPr>
                <w:rFonts w:hint="eastAsia"/>
                <w:color w:val="333333"/>
                <w:sz w:val="18"/>
                <w:szCs w:val="18"/>
              </w:rPr>
              <w:t>通过分析企业的各项资产利用效率以及产生利润行为的效率，评估企业营运能力。反映企业的竞争实力和发展能力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534" w:hRule="atLeast"/>
        </w:trPr>
        <w:tc>
          <w:tcPr>
            <w:tcW w:w="1539"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8"/>
                <w:szCs w:val="18"/>
              </w:rPr>
            </w:pPr>
            <w:r>
              <w:rPr>
                <w:rFonts w:hint="eastAsia"/>
                <w:sz w:val="18"/>
                <w:szCs w:val="18"/>
              </w:rPr>
              <w:t>企业资产增长状况</w:t>
            </w:r>
          </w:p>
        </w:tc>
        <w:tc>
          <w:tcPr>
            <w:tcW w:w="669" w:type="dxa"/>
            <w:tcBorders>
              <w:top w:val="single" w:color="7F7F7F" w:sz="6" w:space="0"/>
              <w:left w:val="single" w:color="7F7F7F" w:sz="6" w:space="0"/>
              <w:bottom w:val="single" w:color="7F7F7F" w:sz="6" w:space="0"/>
            </w:tcBorders>
            <w:vAlign w:val="center"/>
          </w:tcPr>
          <w:p>
            <w:pPr>
              <w:pStyle w:val="8"/>
              <w:spacing w:before="36" w:line="225" w:lineRule="auto"/>
              <w:ind w:right="122" w:rightChars="0"/>
              <w:jc w:val="center"/>
              <w:rPr>
                <w:sz w:val="18"/>
                <w:szCs w:val="18"/>
              </w:rPr>
            </w:pPr>
            <w:r>
              <w:rPr>
                <w:sz w:val="18"/>
                <w:szCs w:val="18"/>
              </w:rPr>
              <w:t>${</w:t>
            </w:r>
            <w:r>
              <w:rPr>
                <w:rFonts w:hint="eastAsia"/>
                <w:sz w:val="18"/>
                <w:szCs w:val="18"/>
              </w:rPr>
              <w:t>qyzczc</w:t>
            </w:r>
            <w:r>
              <w:rPr>
                <w:sz w:val="18"/>
                <w:szCs w:val="18"/>
              </w:rPr>
              <w:t>_s}</w:t>
            </w:r>
          </w:p>
        </w:tc>
        <w:tc>
          <w:tcPr>
            <w:tcW w:w="3824" w:type="dxa"/>
            <w:tcBorders>
              <w:top w:val="single" w:color="7F7F7F" w:sz="6" w:space="0"/>
              <w:left w:val="single" w:color="7F7F7F" w:sz="6" w:space="0"/>
              <w:bottom w:val="single" w:color="7F7F7F" w:sz="6" w:space="0"/>
            </w:tcBorders>
            <w:vAlign w:val="center"/>
          </w:tcPr>
          <w:p>
            <w:pPr>
              <w:pStyle w:val="8"/>
              <w:spacing w:before="36" w:line="225" w:lineRule="auto"/>
              <w:ind w:right="122" w:rightChars="0"/>
              <w:jc w:val="center"/>
              <w:rPr>
                <w:rFonts w:hint="eastAsia" w:ascii="宋体" w:hAnsi="宋体" w:eastAsia="宋体" w:cs="宋体"/>
                <w:kern w:val="2"/>
                <w:sz w:val="18"/>
                <w:szCs w:val="18"/>
                <w:lang w:val="zh-CN" w:eastAsia="zh-CN" w:bidi="zh-CN"/>
              </w:rPr>
            </w:pPr>
            <w:r>
              <w:rPr>
                <w:sz w:val="18"/>
                <w:szCs w:val="18"/>
              </w:rPr>
              <w:t>${</w:t>
            </w:r>
            <w:r>
              <w:rPr>
                <w:rFonts w:hint="eastAsia"/>
                <w:sz w:val="18"/>
                <w:szCs w:val="18"/>
              </w:rPr>
              <w:t>qyzczc</w:t>
            </w:r>
            <w:r>
              <w:rPr>
                <w:sz w:val="18"/>
                <w:szCs w:val="18"/>
              </w:rPr>
              <w:t>_s_pic}</w:t>
            </w:r>
          </w:p>
        </w:tc>
        <w:tc>
          <w:tcPr>
            <w:tcW w:w="2766" w:type="dxa"/>
            <w:tcBorders>
              <w:top w:val="single" w:color="7F7F7F" w:sz="6" w:space="0"/>
              <w:left w:val="single" w:color="7F7F7F" w:sz="6" w:space="0"/>
              <w:bottom w:val="single" w:color="7F7F7F" w:sz="6" w:space="0"/>
            </w:tcBorders>
            <w:vAlign w:val="center"/>
          </w:tcPr>
          <w:p>
            <w:pPr>
              <w:pStyle w:val="8"/>
              <w:numPr>
                <w:ilvl w:val="0"/>
                <w:numId w:val="2"/>
              </w:numPr>
              <w:spacing w:before="36" w:line="225" w:lineRule="auto"/>
              <w:ind w:left="124" w:right="122"/>
              <w:jc w:val="both"/>
              <w:rPr>
                <w:rFonts w:hint="eastAsia"/>
                <w:color w:val="333333"/>
                <w:sz w:val="18"/>
                <w:szCs w:val="18"/>
              </w:rPr>
            </w:pPr>
            <w:r>
              <w:rPr>
                <w:rFonts w:hint="eastAsia"/>
                <w:color w:val="333333"/>
                <w:sz w:val="18"/>
                <w:szCs w:val="18"/>
              </w:rPr>
              <w:t>按0分到100分划分，评分越高，企业的财务杠杆越小经营风险越低</w:t>
            </w:r>
          </w:p>
          <w:p>
            <w:pPr>
              <w:pStyle w:val="8"/>
              <w:numPr>
                <w:ilvl w:val="0"/>
                <w:numId w:val="2"/>
              </w:numPr>
              <w:spacing w:before="36" w:line="225" w:lineRule="auto"/>
              <w:ind w:left="124" w:leftChars="0" w:right="122" w:rightChars="0"/>
              <w:jc w:val="both"/>
              <w:rPr>
                <w:rFonts w:hint="eastAsia" w:ascii="宋体" w:hAnsi="宋体" w:eastAsia="宋体" w:cs="宋体"/>
                <w:color w:val="333333"/>
                <w:kern w:val="2"/>
                <w:sz w:val="18"/>
                <w:szCs w:val="18"/>
                <w:lang w:val="zh-CN" w:eastAsia="zh-CN" w:bidi="zh-CN"/>
              </w:rPr>
            </w:pPr>
            <w:r>
              <w:rPr>
                <w:rFonts w:hint="eastAsia"/>
                <w:color w:val="333333"/>
                <w:sz w:val="18"/>
                <w:szCs w:val="18"/>
              </w:rPr>
              <w:t>通过分析企业与资产负债有关行为后的结果。主要反映企业利用债权人资金进行经营活动的能力指标，也是反映债权人发放贷款的安全程度指标</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953" w:hRule="atLeast"/>
        </w:trPr>
        <w:tc>
          <w:tcPr>
            <w:tcW w:w="1539"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8"/>
                <w:szCs w:val="18"/>
              </w:rPr>
            </w:pPr>
            <w:r>
              <w:rPr>
                <w:rFonts w:hint="eastAsia"/>
                <w:sz w:val="18"/>
                <w:szCs w:val="18"/>
              </w:rPr>
              <w:t>企业盈利能力</w:t>
            </w:r>
          </w:p>
        </w:tc>
        <w:tc>
          <w:tcPr>
            <w:tcW w:w="669" w:type="dxa"/>
            <w:tcBorders>
              <w:top w:val="single" w:color="7F7F7F" w:sz="6" w:space="0"/>
              <w:left w:val="single" w:color="7F7F7F" w:sz="6" w:space="0"/>
              <w:bottom w:val="single" w:color="7F7F7F" w:sz="6" w:space="0"/>
            </w:tcBorders>
            <w:vAlign w:val="center"/>
          </w:tcPr>
          <w:p>
            <w:pPr>
              <w:pStyle w:val="8"/>
              <w:spacing w:before="36" w:line="225" w:lineRule="auto"/>
              <w:ind w:right="122" w:rightChars="0"/>
              <w:jc w:val="center"/>
              <w:rPr>
                <w:sz w:val="18"/>
                <w:szCs w:val="18"/>
              </w:rPr>
            </w:pPr>
            <w:r>
              <w:rPr>
                <w:sz w:val="18"/>
                <w:szCs w:val="18"/>
              </w:rPr>
              <w:t>${</w:t>
            </w:r>
            <w:r>
              <w:rPr>
                <w:rFonts w:hint="eastAsia"/>
                <w:sz w:val="18"/>
                <w:szCs w:val="18"/>
              </w:rPr>
              <w:t>qyyl</w:t>
            </w:r>
            <w:r>
              <w:rPr>
                <w:sz w:val="18"/>
                <w:szCs w:val="18"/>
              </w:rPr>
              <w:t>_s}</w:t>
            </w:r>
          </w:p>
        </w:tc>
        <w:tc>
          <w:tcPr>
            <w:tcW w:w="3824" w:type="dxa"/>
            <w:tcBorders>
              <w:top w:val="single" w:color="7F7F7F" w:sz="6" w:space="0"/>
              <w:left w:val="single" w:color="7F7F7F" w:sz="6" w:space="0"/>
              <w:bottom w:val="single" w:color="7F7F7F" w:sz="6" w:space="0"/>
            </w:tcBorders>
            <w:vAlign w:val="center"/>
          </w:tcPr>
          <w:p>
            <w:pPr>
              <w:pStyle w:val="8"/>
              <w:spacing w:before="36" w:line="225" w:lineRule="auto"/>
              <w:ind w:right="122" w:rightChars="0"/>
              <w:jc w:val="center"/>
              <w:rPr>
                <w:rFonts w:hint="eastAsia" w:ascii="宋体" w:hAnsi="宋体" w:eastAsia="宋体" w:cs="宋体"/>
                <w:kern w:val="2"/>
                <w:sz w:val="18"/>
                <w:szCs w:val="18"/>
                <w:lang w:val="zh-CN" w:eastAsia="zh-CN" w:bidi="zh-CN"/>
              </w:rPr>
            </w:pPr>
            <w:r>
              <w:rPr>
                <w:sz w:val="18"/>
                <w:szCs w:val="18"/>
              </w:rPr>
              <w:t>${</w:t>
            </w:r>
            <w:r>
              <w:rPr>
                <w:rFonts w:hint="eastAsia"/>
                <w:sz w:val="18"/>
                <w:szCs w:val="18"/>
              </w:rPr>
              <w:t>qyyl</w:t>
            </w:r>
            <w:r>
              <w:rPr>
                <w:sz w:val="18"/>
                <w:szCs w:val="18"/>
              </w:rPr>
              <w:t>_s_pic}</w:t>
            </w:r>
          </w:p>
        </w:tc>
        <w:tc>
          <w:tcPr>
            <w:tcW w:w="2766" w:type="dxa"/>
            <w:tcBorders>
              <w:top w:val="single" w:color="7F7F7F" w:sz="6" w:space="0"/>
              <w:left w:val="single" w:color="7F7F7F" w:sz="6" w:space="0"/>
              <w:bottom w:val="single" w:color="7F7F7F" w:sz="6" w:space="0"/>
            </w:tcBorders>
            <w:vAlign w:val="center"/>
          </w:tcPr>
          <w:p>
            <w:pPr>
              <w:pStyle w:val="8"/>
              <w:numPr>
                <w:ilvl w:val="0"/>
                <w:numId w:val="3"/>
              </w:numPr>
              <w:spacing w:before="36" w:line="225" w:lineRule="auto"/>
              <w:ind w:left="124" w:right="122"/>
              <w:jc w:val="both"/>
              <w:rPr>
                <w:rFonts w:hint="eastAsia"/>
                <w:color w:val="333333"/>
                <w:sz w:val="18"/>
                <w:szCs w:val="18"/>
              </w:rPr>
            </w:pPr>
            <w:r>
              <w:rPr>
                <w:rFonts w:hint="eastAsia"/>
                <w:color w:val="333333"/>
                <w:sz w:val="18"/>
                <w:szCs w:val="18"/>
              </w:rPr>
              <w:t>按0分到100分划分，评分越高，企业盈利实力越强</w:t>
            </w:r>
          </w:p>
          <w:p>
            <w:pPr>
              <w:pStyle w:val="8"/>
              <w:numPr>
                <w:ilvl w:val="0"/>
                <w:numId w:val="3"/>
              </w:numPr>
              <w:spacing w:before="36" w:line="225" w:lineRule="auto"/>
              <w:ind w:left="124" w:leftChars="0" w:right="122" w:rightChars="0"/>
              <w:jc w:val="both"/>
              <w:rPr>
                <w:rFonts w:hint="eastAsia" w:ascii="宋体" w:hAnsi="宋体" w:eastAsia="宋体" w:cs="宋体"/>
                <w:color w:val="333333"/>
                <w:kern w:val="2"/>
                <w:sz w:val="18"/>
                <w:szCs w:val="18"/>
                <w:lang w:val="zh-CN" w:eastAsia="zh-CN" w:bidi="zh-CN"/>
              </w:rPr>
            </w:pPr>
            <w:r>
              <w:rPr>
                <w:rFonts w:hint="eastAsia"/>
                <w:color w:val="333333"/>
                <w:sz w:val="18"/>
                <w:szCs w:val="18"/>
              </w:rPr>
              <w:t>通过分析可为企业贡献利润有关行为后的评估结果。主要反映企业当前的盈利水平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931" w:hRule="atLeast"/>
        </w:trPr>
        <w:tc>
          <w:tcPr>
            <w:tcW w:w="1539"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企业盈利可持续能力</w:t>
            </w:r>
          </w:p>
        </w:tc>
        <w:tc>
          <w:tcPr>
            <w:tcW w:w="669"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qyylkcx</w:t>
            </w:r>
            <w:r>
              <w:rPr>
                <w:sz w:val="18"/>
                <w:szCs w:val="18"/>
              </w:rPr>
              <w:t>_s}</w:t>
            </w:r>
          </w:p>
        </w:tc>
        <w:tc>
          <w:tcPr>
            <w:tcW w:w="3824" w:type="dxa"/>
            <w:tcBorders>
              <w:top w:val="single" w:color="7F7F7F" w:sz="6" w:space="0"/>
              <w:left w:val="single" w:color="7F7F7F" w:sz="6" w:space="0"/>
              <w:bottom w:val="single" w:color="7F7F7F" w:sz="6" w:space="0"/>
            </w:tcBorders>
            <w:vAlign w:val="center"/>
          </w:tcPr>
          <w:p>
            <w:pPr>
              <w:pStyle w:val="8"/>
              <w:spacing w:before="24"/>
              <w:jc w:val="center"/>
              <w:rPr>
                <w:rFonts w:ascii="宋体" w:hAnsi="宋体" w:eastAsia="宋体" w:cs="宋体"/>
                <w:kern w:val="2"/>
                <w:sz w:val="18"/>
                <w:szCs w:val="18"/>
                <w:lang w:val="zh-CN" w:eastAsia="zh-CN" w:bidi="zh-CN"/>
              </w:rPr>
            </w:pPr>
            <w:r>
              <w:rPr>
                <w:sz w:val="18"/>
                <w:szCs w:val="18"/>
              </w:rPr>
              <w:t>${</w:t>
            </w:r>
            <w:r>
              <w:rPr>
                <w:rFonts w:hint="eastAsia"/>
                <w:sz w:val="18"/>
                <w:szCs w:val="18"/>
              </w:rPr>
              <w:t>qyylkcx</w:t>
            </w:r>
            <w:r>
              <w:rPr>
                <w:sz w:val="18"/>
                <w:szCs w:val="18"/>
              </w:rPr>
              <w:t>_s_pic}</w:t>
            </w:r>
          </w:p>
        </w:tc>
        <w:tc>
          <w:tcPr>
            <w:tcW w:w="2766" w:type="dxa"/>
            <w:tcBorders>
              <w:top w:val="single" w:color="7F7F7F" w:sz="6" w:space="0"/>
              <w:left w:val="single" w:color="7F7F7F" w:sz="6" w:space="0"/>
              <w:bottom w:val="single" w:color="7F7F7F" w:sz="6" w:space="0"/>
            </w:tcBorders>
            <w:vAlign w:val="center"/>
          </w:tcPr>
          <w:p>
            <w:pPr>
              <w:pStyle w:val="8"/>
              <w:spacing w:before="24"/>
              <w:ind w:left="124"/>
              <w:jc w:val="both"/>
              <w:rPr>
                <w:rFonts w:hint="eastAsia"/>
                <w:color w:val="333333"/>
                <w:sz w:val="18"/>
                <w:szCs w:val="18"/>
              </w:rPr>
            </w:pPr>
            <w:r>
              <w:rPr>
                <w:rFonts w:hint="eastAsia"/>
                <w:color w:val="333333"/>
                <w:sz w:val="18"/>
                <w:szCs w:val="18"/>
              </w:rPr>
              <w:t>1.按0分到100分划分，评分越高，企业发展与经营的增速越高</w:t>
            </w:r>
          </w:p>
          <w:p>
            <w:pPr>
              <w:pStyle w:val="8"/>
              <w:spacing w:before="24"/>
              <w:ind w:left="124" w:leftChars="0"/>
              <w:jc w:val="both"/>
              <w:rPr>
                <w:rFonts w:hint="eastAsia" w:ascii="宋体" w:hAnsi="宋体" w:eastAsia="宋体" w:cs="宋体"/>
                <w:color w:val="333333"/>
                <w:kern w:val="2"/>
                <w:sz w:val="18"/>
                <w:szCs w:val="18"/>
                <w:lang w:val="zh-CN" w:eastAsia="zh-CN" w:bidi="zh-CN"/>
              </w:rPr>
            </w:pPr>
            <w:r>
              <w:rPr>
                <w:rFonts w:hint="eastAsia"/>
                <w:color w:val="333333"/>
                <w:sz w:val="18"/>
                <w:szCs w:val="18"/>
              </w:rPr>
              <w:t>2.通过分析与企业营收能力有关行为后的评估结果。主要反映企业的成长速度，供判断企业的高成长性价值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221" w:hRule="atLeast"/>
        </w:trPr>
        <w:tc>
          <w:tcPr>
            <w:tcW w:w="1539"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企业税收贡献能力</w:t>
            </w:r>
          </w:p>
        </w:tc>
        <w:tc>
          <w:tcPr>
            <w:tcW w:w="669"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qyssgx</w:t>
            </w:r>
            <w:r>
              <w:rPr>
                <w:sz w:val="18"/>
                <w:szCs w:val="18"/>
              </w:rPr>
              <w:t>_s}</w:t>
            </w:r>
          </w:p>
        </w:tc>
        <w:tc>
          <w:tcPr>
            <w:tcW w:w="3824" w:type="dxa"/>
            <w:tcBorders>
              <w:top w:val="single" w:color="7F7F7F" w:sz="6" w:space="0"/>
              <w:left w:val="single" w:color="7F7F7F" w:sz="6" w:space="0"/>
              <w:bottom w:val="single" w:color="7F7F7F" w:sz="6" w:space="0"/>
            </w:tcBorders>
            <w:vAlign w:val="center"/>
          </w:tcPr>
          <w:p>
            <w:pPr>
              <w:pStyle w:val="8"/>
              <w:spacing w:before="24"/>
              <w:jc w:val="center"/>
              <w:rPr>
                <w:rFonts w:hint="eastAsia" w:ascii="宋体" w:hAnsi="宋体" w:eastAsia="宋体" w:cs="宋体"/>
                <w:kern w:val="2"/>
                <w:sz w:val="18"/>
                <w:szCs w:val="18"/>
                <w:lang w:val="zh-CN" w:eastAsia="zh-CN" w:bidi="zh-CN"/>
              </w:rPr>
            </w:pPr>
            <w:r>
              <w:rPr>
                <w:sz w:val="18"/>
                <w:szCs w:val="18"/>
              </w:rPr>
              <w:t>${</w:t>
            </w:r>
            <w:r>
              <w:rPr>
                <w:rFonts w:hint="eastAsia"/>
                <w:sz w:val="18"/>
                <w:szCs w:val="18"/>
              </w:rPr>
              <w:t>qyssgx</w:t>
            </w:r>
            <w:r>
              <w:rPr>
                <w:sz w:val="18"/>
                <w:szCs w:val="18"/>
              </w:rPr>
              <w:t>_s_pic}</w:t>
            </w:r>
          </w:p>
        </w:tc>
        <w:tc>
          <w:tcPr>
            <w:tcW w:w="2766" w:type="dxa"/>
            <w:tcBorders>
              <w:top w:val="single" w:color="7F7F7F" w:sz="6" w:space="0"/>
              <w:left w:val="single" w:color="7F7F7F" w:sz="6" w:space="0"/>
              <w:bottom w:val="single" w:color="7F7F7F" w:sz="6" w:space="0"/>
            </w:tcBorders>
            <w:vAlign w:val="center"/>
          </w:tcPr>
          <w:p>
            <w:pPr>
              <w:pStyle w:val="8"/>
              <w:numPr>
                <w:ilvl w:val="0"/>
                <w:numId w:val="4"/>
              </w:numPr>
              <w:spacing w:before="24"/>
              <w:ind w:left="124"/>
              <w:jc w:val="both"/>
              <w:rPr>
                <w:rFonts w:hint="eastAsia"/>
                <w:color w:val="333333"/>
                <w:sz w:val="18"/>
                <w:szCs w:val="18"/>
              </w:rPr>
            </w:pPr>
            <w:r>
              <w:rPr>
                <w:rFonts w:hint="eastAsia"/>
                <w:color w:val="333333"/>
                <w:sz w:val="18"/>
                <w:szCs w:val="18"/>
              </w:rPr>
              <w:t>按0分到100分划分，评分越高，企业持续盈利能力越强</w:t>
            </w:r>
          </w:p>
          <w:p>
            <w:pPr>
              <w:pStyle w:val="8"/>
              <w:numPr>
                <w:ilvl w:val="0"/>
                <w:numId w:val="4"/>
              </w:numPr>
              <w:spacing w:before="24"/>
              <w:ind w:left="124" w:leftChars="0"/>
              <w:jc w:val="both"/>
              <w:rPr>
                <w:rFonts w:hint="eastAsia" w:ascii="宋体" w:hAnsi="宋体" w:eastAsia="宋体" w:cs="宋体"/>
                <w:color w:val="333333"/>
                <w:kern w:val="2"/>
                <w:sz w:val="18"/>
                <w:szCs w:val="18"/>
                <w:lang w:val="zh-CN" w:eastAsia="zh-CN" w:bidi="zh-CN"/>
              </w:rPr>
            </w:pPr>
            <w:r>
              <w:rPr>
                <w:rFonts w:hint="eastAsia"/>
                <w:color w:val="333333"/>
                <w:sz w:val="18"/>
                <w:szCs w:val="18"/>
              </w:rPr>
              <w:t>通过分析可为企业贡献净利润有关行为，以及对应行为同比增速后的评估结果。主要反映企业的盈利趋势，供判断企业今后一段时期的盈利能力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931" w:hRule="atLeast"/>
        </w:trPr>
        <w:tc>
          <w:tcPr>
            <w:tcW w:w="1539"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企业税负强度</w:t>
            </w:r>
          </w:p>
        </w:tc>
        <w:tc>
          <w:tcPr>
            <w:tcW w:w="669"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qysfqd</w:t>
            </w:r>
            <w:r>
              <w:rPr>
                <w:sz w:val="18"/>
                <w:szCs w:val="18"/>
              </w:rPr>
              <w:t>_s}</w:t>
            </w:r>
          </w:p>
        </w:tc>
        <w:tc>
          <w:tcPr>
            <w:tcW w:w="3824" w:type="dxa"/>
            <w:tcBorders>
              <w:top w:val="single" w:color="7F7F7F" w:sz="6" w:space="0"/>
              <w:left w:val="single" w:color="7F7F7F" w:sz="6" w:space="0"/>
              <w:bottom w:val="single" w:color="7F7F7F" w:sz="6" w:space="0"/>
            </w:tcBorders>
            <w:vAlign w:val="center"/>
          </w:tcPr>
          <w:p>
            <w:pPr>
              <w:pStyle w:val="8"/>
              <w:spacing w:before="24"/>
              <w:jc w:val="center"/>
              <w:rPr>
                <w:rFonts w:hint="eastAsia" w:ascii="宋体" w:hAnsi="宋体" w:eastAsia="宋体" w:cs="宋体"/>
                <w:kern w:val="2"/>
                <w:sz w:val="18"/>
                <w:szCs w:val="18"/>
                <w:lang w:val="zh-CN" w:eastAsia="zh-CN" w:bidi="zh-CN"/>
              </w:rPr>
            </w:pPr>
            <w:r>
              <w:rPr>
                <w:sz w:val="18"/>
                <w:szCs w:val="18"/>
              </w:rPr>
              <w:t>${</w:t>
            </w:r>
            <w:r>
              <w:rPr>
                <w:rFonts w:hint="eastAsia"/>
                <w:sz w:val="18"/>
                <w:szCs w:val="18"/>
              </w:rPr>
              <w:t>qysfqd</w:t>
            </w:r>
            <w:r>
              <w:rPr>
                <w:sz w:val="18"/>
                <w:szCs w:val="18"/>
              </w:rPr>
              <w:t>_s_pic}</w:t>
            </w:r>
          </w:p>
        </w:tc>
        <w:tc>
          <w:tcPr>
            <w:tcW w:w="2766" w:type="dxa"/>
            <w:tcBorders>
              <w:top w:val="single" w:color="7F7F7F" w:sz="6" w:space="0"/>
              <w:left w:val="single" w:color="7F7F7F" w:sz="6" w:space="0"/>
              <w:bottom w:val="single" w:color="7F7F7F" w:sz="6" w:space="0"/>
            </w:tcBorders>
            <w:vAlign w:val="center"/>
          </w:tcPr>
          <w:p>
            <w:pPr>
              <w:pStyle w:val="8"/>
              <w:numPr>
                <w:ilvl w:val="0"/>
                <w:numId w:val="5"/>
              </w:numPr>
              <w:spacing w:before="24"/>
              <w:ind w:left="124"/>
              <w:jc w:val="both"/>
              <w:rPr>
                <w:rFonts w:hint="eastAsia"/>
                <w:color w:val="333333"/>
                <w:sz w:val="18"/>
                <w:szCs w:val="18"/>
              </w:rPr>
            </w:pPr>
            <w:r>
              <w:rPr>
                <w:rFonts w:hint="eastAsia"/>
                <w:color w:val="333333"/>
                <w:sz w:val="18"/>
                <w:szCs w:val="18"/>
              </w:rPr>
              <w:t>按0分到100分划分，评分越高，企业的主营业务稳定性越强</w:t>
            </w:r>
          </w:p>
          <w:p>
            <w:pPr>
              <w:pStyle w:val="8"/>
              <w:numPr>
                <w:ilvl w:val="0"/>
                <w:numId w:val="5"/>
              </w:numPr>
              <w:spacing w:before="24"/>
              <w:ind w:left="124" w:leftChars="0"/>
              <w:jc w:val="both"/>
              <w:rPr>
                <w:rFonts w:hint="eastAsia" w:ascii="宋体" w:hAnsi="宋体" w:eastAsia="宋体" w:cs="宋体"/>
                <w:color w:val="333333"/>
                <w:kern w:val="2"/>
                <w:sz w:val="18"/>
                <w:szCs w:val="18"/>
                <w:lang w:val="zh-CN" w:eastAsia="zh-CN" w:bidi="zh-CN"/>
              </w:rPr>
            </w:pPr>
            <w:r>
              <w:rPr>
                <w:rFonts w:hint="eastAsia"/>
                <w:color w:val="333333"/>
                <w:sz w:val="18"/>
                <w:szCs w:val="18"/>
              </w:rPr>
              <w:t>通过分析企业与主营业务经营、企业类型等有关行为后的结果。主要反映企业在核心业务领域的合作价值与健康度</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221" w:hRule="atLeast"/>
        </w:trPr>
        <w:tc>
          <w:tcPr>
            <w:tcW w:w="1539"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企业资产收益能力</w:t>
            </w:r>
          </w:p>
        </w:tc>
        <w:tc>
          <w:tcPr>
            <w:tcW w:w="669"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qyzcsy</w:t>
            </w:r>
            <w:r>
              <w:rPr>
                <w:sz w:val="18"/>
                <w:szCs w:val="18"/>
              </w:rPr>
              <w:t>_s}</w:t>
            </w:r>
          </w:p>
        </w:tc>
        <w:tc>
          <w:tcPr>
            <w:tcW w:w="3824" w:type="dxa"/>
            <w:tcBorders>
              <w:top w:val="single" w:color="7F7F7F" w:sz="6" w:space="0"/>
              <w:left w:val="single" w:color="7F7F7F" w:sz="6" w:space="0"/>
              <w:bottom w:val="single" w:color="7F7F7F" w:sz="6" w:space="0"/>
            </w:tcBorders>
            <w:vAlign w:val="center"/>
          </w:tcPr>
          <w:p>
            <w:pPr>
              <w:pStyle w:val="8"/>
              <w:spacing w:before="24"/>
              <w:jc w:val="center"/>
              <w:rPr>
                <w:rFonts w:ascii="宋体" w:hAnsi="宋体" w:eastAsia="宋体" w:cs="宋体"/>
                <w:kern w:val="2"/>
                <w:sz w:val="18"/>
                <w:szCs w:val="18"/>
                <w:lang w:val="zh-CN" w:eastAsia="zh-CN" w:bidi="zh-CN"/>
              </w:rPr>
            </w:pPr>
            <w:r>
              <w:rPr>
                <w:sz w:val="18"/>
                <w:szCs w:val="18"/>
              </w:rPr>
              <w:t>${</w:t>
            </w:r>
            <w:r>
              <w:rPr>
                <w:rFonts w:hint="eastAsia"/>
                <w:sz w:val="18"/>
                <w:szCs w:val="18"/>
              </w:rPr>
              <w:t>qyzcsy</w:t>
            </w:r>
            <w:r>
              <w:rPr>
                <w:sz w:val="18"/>
                <w:szCs w:val="18"/>
              </w:rPr>
              <w:t>_s_pic}</w:t>
            </w:r>
          </w:p>
        </w:tc>
        <w:tc>
          <w:tcPr>
            <w:tcW w:w="2766" w:type="dxa"/>
            <w:tcBorders>
              <w:top w:val="single" w:color="7F7F7F" w:sz="6" w:space="0"/>
              <w:left w:val="single" w:color="7F7F7F" w:sz="6" w:space="0"/>
              <w:bottom w:val="single" w:color="7F7F7F" w:sz="6" w:space="0"/>
            </w:tcBorders>
            <w:vAlign w:val="center"/>
          </w:tcPr>
          <w:p>
            <w:pPr>
              <w:pStyle w:val="8"/>
              <w:spacing w:before="24"/>
              <w:ind w:left="124"/>
              <w:jc w:val="both"/>
              <w:rPr>
                <w:rFonts w:hint="eastAsia"/>
                <w:color w:val="333333"/>
                <w:sz w:val="18"/>
                <w:szCs w:val="18"/>
              </w:rPr>
            </w:pPr>
            <w:r>
              <w:rPr>
                <w:rFonts w:hint="eastAsia"/>
                <w:color w:val="333333"/>
                <w:sz w:val="18"/>
                <w:szCs w:val="18"/>
              </w:rPr>
              <w:t>1.按0分到100分划分，评分越高，企业的资本保全状况越好，债权人的债务越有保障</w:t>
            </w:r>
          </w:p>
          <w:p>
            <w:pPr>
              <w:pStyle w:val="8"/>
              <w:spacing w:before="24"/>
              <w:ind w:left="124" w:leftChars="0"/>
              <w:jc w:val="both"/>
              <w:rPr>
                <w:rFonts w:hint="eastAsia" w:ascii="宋体" w:hAnsi="宋体" w:eastAsia="宋体" w:cs="宋体"/>
                <w:color w:val="333333"/>
                <w:kern w:val="2"/>
                <w:sz w:val="18"/>
                <w:szCs w:val="18"/>
                <w:lang w:val="zh-CN" w:eastAsia="zh-CN" w:bidi="zh-CN"/>
              </w:rPr>
            </w:pPr>
            <w:r>
              <w:rPr>
                <w:rFonts w:hint="eastAsia"/>
                <w:color w:val="333333"/>
                <w:sz w:val="18"/>
                <w:szCs w:val="18"/>
              </w:rPr>
              <w:t>2.通过分析企业与资本运营效益与安全状况有关行为后的结果。主要反映企业投资者投入企业资本的保全性和增长性</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221" w:hRule="atLeast"/>
        </w:trPr>
        <w:tc>
          <w:tcPr>
            <w:tcW w:w="1539"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企业资产回报能力</w:t>
            </w:r>
          </w:p>
        </w:tc>
        <w:tc>
          <w:tcPr>
            <w:tcW w:w="669"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qyzchb</w:t>
            </w:r>
            <w:r>
              <w:rPr>
                <w:sz w:val="18"/>
                <w:szCs w:val="18"/>
              </w:rPr>
              <w:t>_s}</w:t>
            </w:r>
          </w:p>
        </w:tc>
        <w:tc>
          <w:tcPr>
            <w:tcW w:w="3824" w:type="dxa"/>
            <w:tcBorders>
              <w:top w:val="single" w:color="7F7F7F" w:sz="6" w:space="0"/>
              <w:left w:val="single" w:color="7F7F7F" w:sz="6" w:space="0"/>
              <w:bottom w:val="single" w:color="7F7F7F" w:sz="6" w:space="0"/>
            </w:tcBorders>
            <w:vAlign w:val="center"/>
          </w:tcPr>
          <w:p>
            <w:pPr>
              <w:pStyle w:val="8"/>
              <w:spacing w:before="24"/>
              <w:jc w:val="center"/>
              <w:rPr>
                <w:rFonts w:hint="eastAsia" w:ascii="宋体" w:hAnsi="宋体" w:eastAsia="宋体" w:cs="宋体"/>
                <w:kern w:val="2"/>
                <w:sz w:val="18"/>
                <w:szCs w:val="18"/>
                <w:lang w:val="zh-CN" w:eastAsia="zh-CN" w:bidi="zh-CN"/>
              </w:rPr>
            </w:pPr>
            <w:r>
              <w:rPr>
                <w:sz w:val="18"/>
                <w:szCs w:val="18"/>
              </w:rPr>
              <w:t>${</w:t>
            </w:r>
            <w:r>
              <w:rPr>
                <w:rFonts w:hint="eastAsia"/>
                <w:sz w:val="18"/>
                <w:szCs w:val="18"/>
              </w:rPr>
              <w:t>qyzchb</w:t>
            </w:r>
            <w:r>
              <w:rPr>
                <w:sz w:val="18"/>
                <w:szCs w:val="18"/>
              </w:rPr>
              <w:t>_s_pic}</w:t>
            </w:r>
          </w:p>
        </w:tc>
        <w:tc>
          <w:tcPr>
            <w:tcW w:w="2766" w:type="dxa"/>
            <w:tcBorders>
              <w:top w:val="single" w:color="7F7F7F" w:sz="6" w:space="0"/>
              <w:left w:val="single" w:color="7F7F7F" w:sz="6" w:space="0"/>
              <w:bottom w:val="single" w:color="7F7F7F" w:sz="6" w:space="0"/>
            </w:tcBorders>
            <w:vAlign w:val="center"/>
          </w:tcPr>
          <w:p>
            <w:pPr>
              <w:pStyle w:val="8"/>
              <w:numPr>
                <w:ilvl w:val="0"/>
                <w:numId w:val="6"/>
              </w:numPr>
              <w:spacing w:before="24"/>
              <w:ind w:left="124"/>
              <w:jc w:val="both"/>
              <w:rPr>
                <w:rFonts w:hint="eastAsia"/>
                <w:color w:val="333333"/>
                <w:sz w:val="18"/>
                <w:szCs w:val="18"/>
              </w:rPr>
            </w:pPr>
            <w:r>
              <w:rPr>
                <w:rFonts w:hint="eastAsia"/>
                <w:color w:val="333333"/>
                <w:sz w:val="18"/>
                <w:szCs w:val="18"/>
              </w:rPr>
              <w:t>按0分到100分划分，评分越高，企业的人均收益能力越强，人效比越高</w:t>
            </w:r>
          </w:p>
          <w:p>
            <w:pPr>
              <w:pStyle w:val="8"/>
              <w:numPr>
                <w:ilvl w:val="0"/>
                <w:numId w:val="6"/>
              </w:numPr>
              <w:spacing w:before="24"/>
              <w:ind w:left="124" w:leftChars="0"/>
              <w:jc w:val="both"/>
              <w:rPr>
                <w:rFonts w:hint="eastAsia" w:ascii="宋体" w:hAnsi="宋体" w:eastAsia="宋体" w:cs="宋体"/>
                <w:color w:val="333333"/>
                <w:kern w:val="2"/>
                <w:sz w:val="18"/>
                <w:szCs w:val="18"/>
                <w:lang w:val="zh-CN" w:eastAsia="zh-CN" w:bidi="zh-CN"/>
              </w:rPr>
            </w:pPr>
            <w:r>
              <w:rPr>
                <w:rFonts w:hint="eastAsia"/>
                <w:color w:val="333333"/>
                <w:sz w:val="18"/>
                <w:szCs w:val="18"/>
              </w:rPr>
              <w:t>通过分析企业与营收产值及从业人员有关行为后的结果。主要反映企业人均劳效水平，供判断企业的数字化与管理化水平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221" w:hRule="atLeast"/>
        </w:trPr>
        <w:tc>
          <w:tcPr>
            <w:tcW w:w="1539"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企业资本保值状况</w:t>
            </w:r>
          </w:p>
        </w:tc>
        <w:tc>
          <w:tcPr>
            <w:tcW w:w="669"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qyzbbz</w:t>
            </w:r>
            <w:r>
              <w:rPr>
                <w:sz w:val="18"/>
                <w:szCs w:val="18"/>
              </w:rPr>
              <w:t>_s}</w:t>
            </w:r>
          </w:p>
        </w:tc>
        <w:tc>
          <w:tcPr>
            <w:tcW w:w="3824" w:type="dxa"/>
            <w:tcBorders>
              <w:top w:val="single" w:color="7F7F7F" w:sz="6" w:space="0"/>
              <w:left w:val="single" w:color="7F7F7F" w:sz="6" w:space="0"/>
              <w:bottom w:val="single" w:color="7F7F7F" w:sz="6" w:space="0"/>
            </w:tcBorders>
            <w:vAlign w:val="center"/>
          </w:tcPr>
          <w:p>
            <w:pPr>
              <w:pStyle w:val="8"/>
              <w:spacing w:before="24"/>
              <w:jc w:val="center"/>
              <w:rPr>
                <w:rFonts w:hint="eastAsia" w:ascii="宋体" w:hAnsi="宋体" w:eastAsia="宋体" w:cs="宋体"/>
                <w:kern w:val="2"/>
                <w:sz w:val="18"/>
                <w:szCs w:val="18"/>
                <w:lang w:val="zh-CN" w:eastAsia="zh-CN" w:bidi="zh-CN"/>
              </w:rPr>
            </w:pPr>
            <w:r>
              <w:rPr>
                <w:sz w:val="18"/>
                <w:szCs w:val="18"/>
              </w:rPr>
              <w:t>${</w:t>
            </w:r>
            <w:r>
              <w:rPr>
                <w:rFonts w:hint="eastAsia"/>
                <w:sz w:val="18"/>
                <w:szCs w:val="18"/>
              </w:rPr>
              <w:t>qyzbbz</w:t>
            </w:r>
            <w:r>
              <w:rPr>
                <w:sz w:val="18"/>
                <w:szCs w:val="18"/>
              </w:rPr>
              <w:t>_s_pic}</w:t>
            </w:r>
          </w:p>
        </w:tc>
        <w:tc>
          <w:tcPr>
            <w:tcW w:w="2766" w:type="dxa"/>
            <w:tcBorders>
              <w:top w:val="single" w:color="7F7F7F" w:sz="6" w:space="0"/>
              <w:left w:val="single" w:color="7F7F7F" w:sz="6" w:space="0"/>
              <w:bottom w:val="single" w:color="7F7F7F" w:sz="6" w:space="0"/>
            </w:tcBorders>
            <w:vAlign w:val="center"/>
          </w:tcPr>
          <w:p>
            <w:pPr>
              <w:pStyle w:val="8"/>
              <w:numPr>
                <w:ilvl w:val="0"/>
                <w:numId w:val="7"/>
              </w:numPr>
              <w:spacing w:before="24"/>
              <w:ind w:left="124"/>
              <w:jc w:val="both"/>
              <w:rPr>
                <w:rFonts w:hint="eastAsia"/>
                <w:color w:val="333333"/>
                <w:sz w:val="18"/>
                <w:szCs w:val="18"/>
              </w:rPr>
            </w:pPr>
            <w:r>
              <w:rPr>
                <w:rFonts w:hint="eastAsia"/>
                <w:color w:val="333333"/>
                <w:sz w:val="18"/>
                <w:szCs w:val="18"/>
              </w:rPr>
              <w:t>按0分到100分划分，评分越高，企业的人均盈利能力越强</w:t>
            </w:r>
          </w:p>
          <w:p>
            <w:pPr>
              <w:pStyle w:val="8"/>
              <w:numPr>
                <w:ilvl w:val="0"/>
                <w:numId w:val="7"/>
              </w:numPr>
              <w:spacing w:before="24"/>
              <w:ind w:left="124" w:leftChars="0"/>
              <w:jc w:val="both"/>
              <w:rPr>
                <w:rFonts w:hint="eastAsia" w:ascii="宋体" w:hAnsi="宋体" w:eastAsia="宋体" w:cs="宋体"/>
                <w:color w:val="333333"/>
                <w:kern w:val="2"/>
                <w:sz w:val="18"/>
                <w:szCs w:val="18"/>
                <w:lang w:val="zh-CN" w:eastAsia="zh-CN" w:bidi="zh-CN"/>
              </w:rPr>
            </w:pPr>
            <w:r>
              <w:rPr>
                <w:rFonts w:hint="eastAsia"/>
                <w:color w:val="333333"/>
                <w:sz w:val="18"/>
                <w:szCs w:val="18"/>
              </w:rPr>
              <w:t>通过分析企业与盈利及从业人员有关行为后的结果。主要反映企业单位人员的盈利水平，供判断企业的管理化与盈利能力的综合分析</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931" w:hRule="atLeast"/>
        </w:trPr>
        <w:tc>
          <w:tcPr>
            <w:tcW w:w="1539"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企业主营业务健康度</w:t>
            </w:r>
          </w:p>
        </w:tc>
        <w:tc>
          <w:tcPr>
            <w:tcW w:w="669"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qyzyywjkd</w:t>
            </w:r>
            <w:r>
              <w:rPr>
                <w:sz w:val="18"/>
                <w:szCs w:val="18"/>
              </w:rPr>
              <w:t>_s}</w:t>
            </w:r>
          </w:p>
        </w:tc>
        <w:tc>
          <w:tcPr>
            <w:tcW w:w="3824" w:type="dxa"/>
            <w:tcBorders>
              <w:top w:val="single" w:color="7F7F7F" w:sz="6" w:space="0"/>
              <w:left w:val="single" w:color="7F7F7F" w:sz="6" w:space="0"/>
              <w:bottom w:val="single" w:color="7F7F7F" w:sz="6" w:space="0"/>
            </w:tcBorders>
            <w:vAlign w:val="center"/>
          </w:tcPr>
          <w:p>
            <w:pPr>
              <w:pStyle w:val="8"/>
              <w:spacing w:before="24"/>
              <w:jc w:val="center"/>
              <w:rPr>
                <w:rFonts w:hint="eastAsia" w:ascii="宋体" w:hAnsi="宋体" w:eastAsia="宋体" w:cs="宋体"/>
                <w:kern w:val="2"/>
                <w:sz w:val="18"/>
                <w:szCs w:val="18"/>
                <w:lang w:val="zh-CN" w:eastAsia="zh-CN" w:bidi="zh-CN"/>
              </w:rPr>
            </w:pPr>
            <w:r>
              <w:rPr>
                <w:sz w:val="18"/>
                <w:szCs w:val="18"/>
              </w:rPr>
              <w:t>${</w:t>
            </w:r>
            <w:r>
              <w:rPr>
                <w:rFonts w:hint="eastAsia"/>
                <w:sz w:val="18"/>
                <w:szCs w:val="18"/>
              </w:rPr>
              <w:t>qyzyywjkd</w:t>
            </w:r>
            <w:r>
              <w:rPr>
                <w:sz w:val="18"/>
                <w:szCs w:val="18"/>
              </w:rPr>
              <w:t>_s_pic}</w:t>
            </w:r>
          </w:p>
        </w:tc>
        <w:tc>
          <w:tcPr>
            <w:tcW w:w="2766" w:type="dxa"/>
            <w:tcBorders>
              <w:top w:val="single" w:color="7F7F7F" w:sz="6" w:space="0"/>
              <w:left w:val="single" w:color="7F7F7F" w:sz="6" w:space="0"/>
              <w:bottom w:val="single" w:color="7F7F7F" w:sz="6" w:space="0"/>
            </w:tcBorders>
            <w:vAlign w:val="center"/>
          </w:tcPr>
          <w:p>
            <w:pPr>
              <w:pStyle w:val="8"/>
              <w:numPr>
                <w:ilvl w:val="0"/>
                <w:numId w:val="8"/>
              </w:numPr>
              <w:spacing w:before="24"/>
              <w:ind w:left="124"/>
              <w:jc w:val="both"/>
              <w:rPr>
                <w:rFonts w:hint="eastAsia"/>
                <w:color w:val="333333"/>
                <w:sz w:val="18"/>
                <w:szCs w:val="18"/>
              </w:rPr>
            </w:pPr>
            <w:r>
              <w:rPr>
                <w:rFonts w:hint="eastAsia"/>
                <w:color w:val="333333"/>
                <w:sz w:val="18"/>
                <w:szCs w:val="18"/>
              </w:rPr>
              <w:t>按0分到100分划分，评分越高，企业税收贡献能力越强</w:t>
            </w:r>
          </w:p>
          <w:p>
            <w:pPr>
              <w:pStyle w:val="8"/>
              <w:numPr>
                <w:ilvl w:val="0"/>
                <w:numId w:val="8"/>
              </w:numPr>
              <w:spacing w:before="24"/>
              <w:ind w:left="124" w:leftChars="0"/>
              <w:jc w:val="both"/>
              <w:rPr>
                <w:rFonts w:hint="eastAsia" w:ascii="宋体" w:hAnsi="宋体" w:eastAsia="宋体" w:cs="宋体"/>
                <w:color w:val="333333"/>
                <w:kern w:val="2"/>
                <w:sz w:val="18"/>
                <w:szCs w:val="18"/>
                <w:lang w:val="zh-CN" w:eastAsia="zh-CN" w:bidi="zh-CN"/>
              </w:rPr>
            </w:pPr>
            <w:r>
              <w:rPr>
                <w:rFonts w:hint="eastAsia"/>
                <w:color w:val="333333"/>
                <w:sz w:val="18"/>
                <w:szCs w:val="18"/>
              </w:rPr>
              <w:t>通过分析与企业纳税有关行为后的结果。主要反映企业的当前的纳税水平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931" w:hRule="atLeast"/>
        </w:trPr>
        <w:tc>
          <w:tcPr>
            <w:tcW w:w="1539"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企业资产经营健康度</w:t>
            </w:r>
          </w:p>
        </w:tc>
        <w:tc>
          <w:tcPr>
            <w:tcW w:w="669"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qyzcjjjkd</w:t>
            </w:r>
            <w:r>
              <w:rPr>
                <w:sz w:val="18"/>
                <w:szCs w:val="18"/>
              </w:rPr>
              <w:t>_s}</w:t>
            </w:r>
          </w:p>
        </w:tc>
        <w:tc>
          <w:tcPr>
            <w:tcW w:w="3824" w:type="dxa"/>
            <w:tcBorders>
              <w:top w:val="single" w:color="7F7F7F" w:sz="6" w:space="0"/>
              <w:left w:val="single" w:color="7F7F7F" w:sz="6" w:space="0"/>
              <w:bottom w:val="single" w:color="7F7F7F" w:sz="6" w:space="0"/>
            </w:tcBorders>
            <w:vAlign w:val="center"/>
          </w:tcPr>
          <w:p>
            <w:pPr>
              <w:pStyle w:val="8"/>
              <w:spacing w:before="24"/>
              <w:jc w:val="center"/>
              <w:rPr>
                <w:rFonts w:hint="eastAsia" w:ascii="宋体" w:hAnsi="宋体" w:eastAsia="宋体" w:cs="宋体"/>
                <w:kern w:val="2"/>
                <w:sz w:val="18"/>
                <w:szCs w:val="18"/>
                <w:lang w:val="zh-CN" w:eastAsia="zh-CN" w:bidi="zh-CN"/>
              </w:rPr>
            </w:pPr>
            <w:r>
              <w:rPr>
                <w:sz w:val="18"/>
                <w:szCs w:val="18"/>
              </w:rPr>
              <w:t>${</w:t>
            </w:r>
            <w:r>
              <w:rPr>
                <w:rFonts w:hint="eastAsia"/>
                <w:sz w:val="18"/>
                <w:szCs w:val="18"/>
              </w:rPr>
              <w:t>qyzcjjjkd</w:t>
            </w:r>
            <w:r>
              <w:rPr>
                <w:sz w:val="18"/>
                <w:szCs w:val="18"/>
              </w:rPr>
              <w:t>_s_pic}</w:t>
            </w:r>
          </w:p>
        </w:tc>
        <w:tc>
          <w:tcPr>
            <w:tcW w:w="2766" w:type="dxa"/>
            <w:tcBorders>
              <w:top w:val="single" w:color="7F7F7F" w:sz="6" w:space="0"/>
              <w:left w:val="single" w:color="7F7F7F" w:sz="6" w:space="0"/>
              <w:bottom w:val="single" w:color="7F7F7F" w:sz="6" w:space="0"/>
            </w:tcBorders>
            <w:vAlign w:val="center"/>
          </w:tcPr>
          <w:p>
            <w:pPr>
              <w:pStyle w:val="8"/>
              <w:numPr>
                <w:ilvl w:val="0"/>
                <w:numId w:val="9"/>
              </w:numPr>
              <w:spacing w:before="24"/>
              <w:ind w:left="124"/>
              <w:jc w:val="both"/>
              <w:rPr>
                <w:rFonts w:hint="eastAsia"/>
                <w:color w:val="333333"/>
                <w:sz w:val="18"/>
                <w:szCs w:val="18"/>
              </w:rPr>
            </w:pPr>
            <w:r>
              <w:rPr>
                <w:rFonts w:hint="eastAsia"/>
                <w:color w:val="333333"/>
                <w:sz w:val="18"/>
                <w:szCs w:val="18"/>
              </w:rPr>
              <w:t>按0分到100分划分，评分越高，企业在投资收益方面能力越高</w:t>
            </w:r>
          </w:p>
          <w:p>
            <w:pPr>
              <w:pStyle w:val="8"/>
              <w:numPr>
                <w:ilvl w:val="0"/>
                <w:numId w:val="9"/>
              </w:numPr>
              <w:spacing w:before="24"/>
              <w:ind w:left="124" w:leftChars="0"/>
              <w:jc w:val="both"/>
              <w:rPr>
                <w:rFonts w:hint="eastAsia" w:ascii="宋体" w:hAnsi="宋体" w:eastAsia="宋体" w:cs="宋体"/>
                <w:color w:val="333333"/>
                <w:kern w:val="2"/>
                <w:sz w:val="18"/>
                <w:szCs w:val="18"/>
                <w:lang w:val="zh-CN" w:eastAsia="zh-CN" w:bidi="zh-CN"/>
              </w:rPr>
            </w:pPr>
            <w:r>
              <w:rPr>
                <w:rFonts w:hint="eastAsia"/>
                <w:color w:val="333333"/>
                <w:sz w:val="18"/>
                <w:szCs w:val="18"/>
              </w:rPr>
              <w:t>通过分析企业与资本效益有关行为后的结果。主要反映企业资本获得收益的水平，供间接判断企业的投资价值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512" w:hRule="atLeast"/>
        </w:trPr>
        <w:tc>
          <w:tcPr>
            <w:tcW w:w="1539"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企业资产周转能力</w:t>
            </w:r>
          </w:p>
        </w:tc>
        <w:tc>
          <w:tcPr>
            <w:tcW w:w="669"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qyzczz</w:t>
            </w:r>
            <w:r>
              <w:rPr>
                <w:sz w:val="18"/>
                <w:szCs w:val="18"/>
              </w:rPr>
              <w:t>_s}</w:t>
            </w:r>
          </w:p>
        </w:tc>
        <w:tc>
          <w:tcPr>
            <w:tcW w:w="3824" w:type="dxa"/>
            <w:tcBorders>
              <w:top w:val="single" w:color="7F7F7F" w:sz="6" w:space="0"/>
              <w:left w:val="single" w:color="7F7F7F" w:sz="6" w:space="0"/>
              <w:bottom w:val="single" w:color="7F7F7F" w:sz="6" w:space="0"/>
            </w:tcBorders>
            <w:vAlign w:val="center"/>
          </w:tcPr>
          <w:p>
            <w:pPr>
              <w:pStyle w:val="8"/>
              <w:spacing w:before="24"/>
              <w:jc w:val="center"/>
              <w:rPr>
                <w:rFonts w:hint="eastAsia" w:ascii="宋体" w:hAnsi="宋体" w:eastAsia="宋体" w:cs="宋体"/>
                <w:kern w:val="2"/>
                <w:sz w:val="18"/>
                <w:szCs w:val="18"/>
                <w:lang w:val="zh-CN" w:eastAsia="zh-CN" w:bidi="zh-CN"/>
              </w:rPr>
            </w:pPr>
            <w:r>
              <w:rPr>
                <w:sz w:val="18"/>
                <w:szCs w:val="18"/>
              </w:rPr>
              <w:t>${</w:t>
            </w:r>
            <w:r>
              <w:rPr>
                <w:rFonts w:hint="eastAsia"/>
                <w:sz w:val="18"/>
                <w:szCs w:val="18"/>
              </w:rPr>
              <w:t>qyzczz</w:t>
            </w:r>
            <w:r>
              <w:rPr>
                <w:sz w:val="18"/>
                <w:szCs w:val="18"/>
              </w:rPr>
              <w:t>_s_pic}</w:t>
            </w:r>
          </w:p>
        </w:tc>
        <w:tc>
          <w:tcPr>
            <w:tcW w:w="2766" w:type="dxa"/>
            <w:tcBorders>
              <w:top w:val="single" w:color="7F7F7F" w:sz="6" w:space="0"/>
              <w:left w:val="single" w:color="7F7F7F" w:sz="6" w:space="0"/>
              <w:bottom w:val="single" w:color="7F7F7F" w:sz="6" w:space="0"/>
            </w:tcBorders>
            <w:vAlign w:val="center"/>
          </w:tcPr>
          <w:p>
            <w:pPr>
              <w:pStyle w:val="8"/>
              <w:numPr>
                <w:ilvl w:val="0"/>
                <w:numId w:val="10"/>
              </w:numPr>
              <w:spacing w:before="24"/>
              <w:ind w:left="124"/>
              <w:jc w:val="both"/>
              <w:rPr>
                <w:rFonts w:hint="eastAsia"/>
                <w:color w:val="333333"/>
                <w:sz w:val="18"/>
                <w:szCs w:val="18"/>
              </w:rPr>
            </w:pPr>
            <w:r>
              <w:rPr>
                <w:rFonts w:hint="eastAsia"/>
                <w:color w:val="333333"/>
                <w:sz w:val="18"/>
                <w:szCs w:val="18"/>
              </w:rPr>
              <w:t>按0分到100分划分，评分越高，企业的销售能力越强,资产投资效益越好</w:t>
            </w:r>
          </w:p>
          <w:p>
            <w:pPr>
              <w:pStyle w:val="8"/>
              <w:numPr>
                <w:ilvl w:val="0"/>
                <w:numId w:val="10"/>
              </w:numPr>
              <w:spacing w:before="24"/>
              <w:ind w:left="124" w:leftChars="0"/>
              <w:jc w:val="both"/>
              <w:rPr>
                <w:rFonts w:hint="eastAsia" w:ascii="宋体" w:hAnsi="宋体" w:eastAsia="宋体" w:cs="宋体"/>
                <w:color w:val="333333"/>
                <w:kern w:val="2"/>
                <w:sz w:val="18"/>
                <w:szCs w:val="18"/>
                <w:lang w:val="zh-CN" w:eastAsia="zh-CN" w:bidi="zh-CN"/>
              </w:rPr>
            </w:pPr>
            <w:r>
              <w:rPr>
                <w:rFonts w:hint="eastAsia"/>
                <w:color w:val="333333"/>
                <w:sz w:val="18"/>
                <w:szCs w:val="18"/>
              </w:rPr>
              <w:t>通过分析企业与营收及资产有关行为后的结果。主要反映企业资产经营效率，供判断企业财务安全性及资产收益能力，以进行相应的投资决策参考</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931" w:hRule="atLeast"/>
        </w:trPr>
        <w:tc>
          <w:tcPr>
            <w:tcW w:w="1539"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企业人均产能</w:t>
            </w:r>
          </w:p>
        </w:tc>
        <w:tc>
          <w:tcPr>
            <w:tcW w:w="669"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qyrjcn</w:t>
            </w:r>
            <w:r>
              <w:rPr>
                <w:sz w:val="18"/>
                <w:szCs w:val="18"/>
              </w:rPr>
              <w:t>_s}</w:t>
            </w:r>
          </w:p>
        </w:tc>
        <w:tc>
          <w:tcPr>
            <w:tcW w:w="3824" w:type="dxa"/>
            <w:tcBorders>
              <w:top w:val="single" w:color="7F7F7F" w:sz="6" w:space="0"/>
              <w:left w:val="single" w:color="7F7F7F" w:sz="6" w:space="0"/>
              <w:bottom w:val="single" w:color="7F7F7F" w:sz="6" w:space="0"/>
            </w:tcBorders>
            <w:vAlign w:val="center"/>
          </w:tcPr>
          <w:p>
            <w:pPr>
              <w:pStyle w:val="8"/>
              <w:spacing w:before="24"/>
              <w:jc w:val="center"/>
              <w:rPr>
                <w:rFonts w:hint="eastAsia" w:ascii="宋体" w:hAnsi="宋体" w:eastAsia="宋体" w:cs="宋体"/>
                <w:kern w:val="2"/>
                <w:sz w:val="18"/>
                <w:szCs w:val="18"/>
                <w:lang w:val="zh-CN" w:eastAsia="zh-CN" w:bidi="zh-CN"/>
              </w:rPr>
            </w:pPr>
            <w:r>
              <w:rPr>
                <w:sz w:val="18"/>
                <w:szCs w:val="18"/>
              </w:rPr>
              <w:t>${</w:t>
            </w:r>
            <w:r>
              <w:rPr>
                <w:rFonts w:hint="eastAsia"/>
                <w:sz w:val="18"/>
                <w:szCs w:val="18"/>
              </w:rPr>
              <w:t>qyrjcn</w:t>
            </w:r>
            <w:r>
              <w:rPr>
                <w:sz w:val="18"/>
                <w:szCs w:val="18"/>
              </w:rPr>
              <w:t>_s_pic}</w:t>
            </w:r>
          </w:p>
        </w:tc>
        <w:tc>
          <w:tcPr>
            <w:tcW w:w="2766" w:type="dxa"/>
            <w:tcBorders>
              <w:top w:val="single" w:color="7F7F7F" w:sz="6" w:space="0"/>
              <w:left w:val="single" w:color="7F7F7F" w:sz="6" w:space="0"/>
              <w:bottom w:val="single" w:color="7F7F7F" w:sz="6" w:space="0"/>
            </w:tcBorders>
            <w:vAlign w:val="center"/>
          </w:tcPr>
          <w:p>
            <w:pPr>
              <w:pStyle w:val="8"/>
              <w:numPr>
                <w:ilvl w:val="0"/>
                <w:numId w:val="11"/>
              </w:numPr>
              <w:spacing w:before="24"/>
              <w:ind w:left="124"/>
              <w:jc w:val="both"/>
              <w:rPr>
                <w:rFonts w:hint="eastAsia"/>
                <w:color w:val="333333"/>
                <w:sz w:val="18"/>
                <w:szCs w:val="18"/>
              </w:rPr>
            </w:pPr>
            <w:r>
              <w:rPr>
                <w:rFonts w:hint="eastAsia"/>
                <w:color w:val="333333"/>
                <w:sz w:val="18"/>
                <w:szCs w:val="18"/>
              </w:rPr>
              <w:t>按0分到100分划分，评分越高，企业规模增长的能力越强</w:t>
            </w:r>
          </w:p>
          <w:p>
            <w:pPr>
              <w:pStyle w:val="8"/>
              <w:numPr>
                <w:ilvl w:val="0"/>
                <w:numId w:val="11"/>
              </w:numPr>
              <w:spacing w:before="24"/>
              <w:ind w:left="124" w:leftChars="0"/>
              <w:jc w:val="both"/>
              <w:rPr>
                <w:rFonts w:hint="eastAsia" w:ascii="宋体" w:hAnsi="宋体" w:eastAsia="宋体" w:cs="宋体"/>
                <w:color w:val="333333"/>
                <w:kern w:val="2"/>
                <w:sz w:val="18"/>
                <w:szCs w:val="18"/>
                <w:lang w:val="zh-CN" w:eastAsia="zh-CN" w:bidi="zh-CN"/>
              </w:rPr>
            </w:pPr>
            <w:r>
              <w:rPr>
                <w:rFonts w:hint="eastAsia"/>
                <w:color w:val="333333"/>
                <w:sz w:val="18"/>
                <w:szCs w:val="18"/>
              </w:rPr>
              <w:t>通过分析与企业资产维度有关行为后的评估结果。主要反映企业的资产变化情况，供判断企业的整体规模与合作能力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931" w:hRule="atLeast"/>
        </w:trPr>
        <w:tc>
          <w:tcPr>
            <w:tcW w:w="1539"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企业人均创收能力</w:t>
            </w:r>
          </w:p>
        </w:tc>
        <w:tc>
          <w:tcPr>
            <w:tcW w:w="669"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qyrjcs</w:t>
            </w:r>
            <w:r>
              <w:rPr>
                <w:sz w:val="18"/>
                <w:szCs w:val="18"/>
              </w:rPr>
              <w:t>_s}</w:t>
            </w:r>
          </w:p>
        </w:tc>
        <w:tc>
          <w:tcPr>
            <w:tcW w:w="3824" w:type="dxa"/>
            <w:tcBorders>
              <w:top w:val="single" w:color="7F7F7F" w:sz="6" w:space="0"/>
              <w:left w:val="single" w:color="7F7F7F" w:sz="6" w:space="0"/>
              <w:bottom w:val="single" w:color="7F7F7F" w:sz="6" w:space="0"/>
            </w:tcBorders>
            <w:vAlign w:val="center"/>
          </w:tcPr>
          <w:p>
            <w:pPr>
              <w:pStyle w:val="8"/>
              <w:spacing w:before="24"/>
              <w:jc w:val="center"/>
              <w:rPr>
                <w:rFonts w:hint="eastAsia" w:ascii="宋体" w:hAnsi="宋体" w:eastAsia="宋体" w:cs="宋体"/>
                <w:kern w:val="2"/>
                <w:sz w:val="18"/>
                <w:szCs w:val="18"/>
                <w:lang w:val="zh-CN" w:eastAsia="zh-CN" w:bidi="zh-CN"/>
              </w:rPr>
            </w:pPr>
            <w:r>
              <w:rPr>
                <w:sz w:val="18"/>
                <w:szCs w:val="18"/>
              </w:rPr>
              <w:t>${</w:t>
            </w:r>
            <w:r>
              <w:rPr>
                <w:rFonts w:hint="eastAsia"/>
                <w:sz w:val="18"/>
                <w:szCs w:val="18"/>
              </w:rPr>
              <w:t>qyrjcs</w:t>
            </w:r>
            <w:r>
              <w:rPr>
                <w:sz w:val="18"/>
                <w:szCs w:val="18"/>
              </w:rPr>
              <w:t>_s_pic}</w:t>
            </w:r>
          </w:p>
        </w:tc>
        <w:tc>
          <w:tcPr>
            <w:tcW w:w="2766" w:type="dxa"/>
            <w:tcBorders>
              <w:top w:val="single" w:color="7F7F7F" w:sz="6" w:space="0"/>
              <w:left w:val="single" w:color="7F7F7F" w:sz="6" w:space="0"/>
              <w:bottom w:val="single" w:color="7F7F7F" w:sz="6" w:space="0"/>
            </w:tcBorders>
            <w:vAlign w:val="center"/>
          </w:tcPr>
          <w:p>
            <w:pPr>
              <w:pStyle w:val="8"/>
              <w:numPr>
                <w:ilvl w:val="0"/>
                <w:numId w:val="12"/>
              </w:numPr>
              <w:spacing w:before="24"/>
              <w:ind w:left="124"/>
              <w:jc w:val="both"/>
              <w:rPr>
                <w:rFonts w:hint="eastAsia"/>
                <w:color w:val="333333"/>
                <w:sz w:val="18"/>
                <w:szCs w:val="18"/>
              </w:rPr>
            </w:pPr>
            <w:r>
              <w:rPr>
                <w:rFonts w:hint="eastAsia"/>
                <w:color w:val="333333"/>
                <w:sz w:val="18"/>
                <w:szCs w:val="18"/>
              </w:rPr>
              <w:t>按0分到100分划分，评分越高，企业的税率越高纳税负担越重</w:t>
            </w:r>
          </w:p>
          <w:p>
            <w:pPr>
              <w:pStyle w:val="8"/>
              <w:numPr>
                <w:ilvl w:val="0"/>
                <w:numId w:val="12"/>
              </w:numPr>
              <w:spacing w:before="24"/>
              <w:ind w:left="124" w:leftChars="0"/>
              <w:jc w:val="both"/>
              <w:rPr>
                <w:rFonts w:hint="eastAsia" w:ascii="宋体" w:hAnsi="宋体" w:eastAsia="宋体" w:cs="宋体"/>
                <w:color w:val="333333"/>
                <w:kern w:val="2"/>
                <w:sz w:val="18"/>
                <w:szCs w:val="18"/>
                <w:lang w:val="zh-CN" w:eastAsia="zh-CN" w:bidi="zh-CN"/>
              </w:rPr>
            </w:pPr>
            <w:r>
              <w:rPr>
                <w:rFonts w:hint="eastAsia"/>
                <w:color w:val="333333"/>
                <w:sz w:val="18"/>
                <w:szCs w:val="18"/>
              </w:rPr>
              <w:t>通过分析企业纳税与营收有关行为后的结果。主要反映企业税负率的合理程度</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931" w:hRule="atLeast"/>
        </w:trPr>
        <w:tc>
          <w:tcPr>
            <w:tcW w:w="1539"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企业还款能力</w:t>
            </w:r>
          </w:p>
        </w:tc>
        <w:tc>
          <w:tcPr>
            <w:tcW w:w="669"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qyhknl</w:t>
            </w:r>
            <w:r>
              <w:rPr>
                <w:sz w:val="18"/>
                <w:szCs w:val="18"/>
              </w:rPr>
              <w:t>_s}</w:t>
            </w:r>
          </w:p>
        </w:tc>
        <w:tc>
          <w:tcPr>
            <w:tcW w:w="3824" w:type="dxa"/>
            <w:tcBorders>
              <w:top w:val="single" w:color="7F7F7F" w:sz="6" w:space="0"/>
              <w:left w:val="single" w:color="7F7F7F" w:sz="6" w:space="0"/>
              <w:bottom w:val="single" w:color="7F7F7F" w:sz="6" w:space="0"/>
            </w:tcBorders>
            <w:vAlign w:val="center"/>
          </w:tcPr>
          <w:p>
            <w:pPr>
              <w:pStyle w:val="8"/>
              <w:spacing w:before="24"/>
              <w:jc w:val="center"/>
              <w:rPr>
                <w:rFonts w:hint="eastAsia" w:ascii="宋体" w:hAnsi="宋体" w:eastAsia="宋体" w:cs="宋体"/>
                <w:kern w:val="2"/>
                <w:sz w:val="18"/>
                <w:szCs w:val="18"/>
                <w:lang w:val="zh-CN" w:eastAsia="zh-CN" w:bidi="zh-CN"/>
              </w:rPr>
            </w:pPr>
            <w:r>
              <w:rPr>
                <w:sz w:val="18"/>
                <w:szCs w:val="18"/>
              </w:rPr>
              <w:t>${</w:t>
            </w:r>
            <w:r>
              <w:rPr>
                <w:rFonts w:hint="eastAsia"/>
                <w:sz w:val="18"/>
                <w:szCs w:val="18"/>
              </w:rPr>
              <w:t>qyhknl</w:t>
            </w:r>
            <w:r>
              <w:rPr>
                <w:sz w:val="18"/>
                <w:szCs w:val="18"/>
              </w:rPr>
              <w:t>_s_pic}</w:t>
            </w:r>
          </w:p>
        </w:tc>
        <w:tc>
          <w:tcPr>
            <w:tcW w:w="2766" w:type="dxa"/>
            <w:tcBorders>
              <w:top w:val="single" w:color="7F7F7F" w:sz="6" w:space="0"/>
              <w:left w:val="single" w:color="7F7F7F" w:sz="6" w:space="0"/>
              <w:bottom w:val="single" w:color="7F7F7F" w:sz="6" w:space="0"/>
            </w:tcBorders>
            <w:vAlign w:val="center"/>
          </w:tcPr>
          <w:p>
            <w:pPr>
              <w:pStyle w:val="8"/>
              <w:numPr>
                <w:ilvl w:val="0"/>
                <w:numId w:val="13"/>
              </w:numPr>
              <w:spacing w:before="24"/>
              <w:ind w:left="124"/>
              <w:jc w:val="both"/>
              <w:rPr>
                <w:rFonts w:hint="eastAsia"/>
                <w:color w:val="333333"/>
                <w:sz w:val="18"/>
                <w:szCs w:val="18"/>
              </w:rPr>
            </w:pPr>
            <w:r>
              <w:rPr>
                <w:rFonts w:hint="eastAsia"/>
                <w:color w:val="333333"/>
                <w:sz w:val="18"/>
                <w:szCs w:val="18"/>
              </w:rPr>
              <w:t>按0分到100分划分，评分越高，企业对债权人的还款能力越强</w:t>
            </w:r>
          </w:p>
          <w:p>
            <w:pPr>
              <w:pStyle w:val="8"/>
              <w:numPr>
                <w:ilvl w:val="0"/>
                <w:numId w:val="13"/>
              </w:numPr>
              <w:spacing w:before="24"/>
              <w:ind w:left="124" w:leftChars="0"/>
              <w:jc w:val="both"/>
              <w:rPr>
                <w:rFonts w:hint="eastAsia" w:ascii="宋体" w:hAnsi="宋体" w:eastAsia="宋体" w:cs="宋体"/>
                <w:color w:val="333333"/>
                <w:kern w:val="2"/>
                <w:sz w:val="18"/>
                <w:szCs w:val="18"/>
                <w:lang w:val="zh-CN" w:eastAsia="zh-CN" w:bidi="zh-CN"/>
              </w:rPr>
            </w:pPr>
            <w:r>
              <w:rPr>
                <w:rFonts w:hint="eastAsia"/>
                <w:color w:val="333333"/>
                <w:sz w:val="18"/>
                <w:szCs w:val="18"/>
              </w:rPr>
              <w:t>通过分析企业资产健康、资产保值及人均创收有关行为后的结果。主要反映企业偿还债务的能力，供判断其授信与借款能力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945" w:hRule="atLeast"/>
        </w:trPr>
        <w:tc>
          <w:tcPr>
            <w:tcW w:w="1539"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企业担保能力</w:t>
            </w:r>
          </w:p>
        </w:tc>
        <w:tc>
          <w:tcPr>
            <w:tcW w:w="669"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qydbnl</w:t>
            </w:r>
            <w:r>
              <w:rPr>
                <w:sz w:val="18"/>
                <w:szCs w:val="18"/>
              </w:rPr>
              <w:t>_s}</w:t>
            </w:r>
          </w:p>
        </w:tc>
        <w:tc>
          <w:tcPr>
            <w:tcW w:w="3824" w:type="dxa"/>
            <w:tcBorders>
              <w:top w:val="single" w:color="7F7F7F" w:sz="6" w:space="0"/>
              <w:left w:val="single" w:color="7F7F7F" w:sz="6" w:space="0"/>
              <w:bottom w:val="single" w:color="7F7F7F" w:sz="6" w:space="0"/>
            </w:tcBorders>
            <w:vAlign w:val="center"/>
          </w:tcPr>
          <w:p>
            <w:pPr>
              <w:pStyle w:val="8"/>
              <w:spacing w:before="24"/>
              <w:jc w:val="center"/>
              <w:rPr>
                <w:rFonts w:hint="eastAsia" w:ascii="宋体" w:hAnsi="宋体" w:eastAsia="宋体" w:cs="宋体"/>
                <w:kern w:val="2"/>
                <w:sz w:val="18"/>
                <w:szCs w:val="18"/>
                <w:lang w:val="zh-CN" w:eastAsia="zh-CN" w:bidi="zh-CN"/>
              </w:rPr>
            </w:pPr>
            <w:r>
              <w:rPr>
                <w:sz w:val="18"/>
                <w:szCs w:val="18"/>
              </w:rPr>
              <w:t>${</w:t>
            </w:r>
            <w:r>
              <w:rPr>
                <w:rFonts w:hint="eastAsia"/>
                <w:sz w:val="18"/>
                <w:szCs w:val="18"/>
              </w:rPr>
              <w:t>qydbnl</w:t>
            </w:r>
            <w:r>
              <w:rPr>
                <w:sz w:val="18"/>
                <w:szCs w:val="18"/>
              </w:rPr>
              <w:t>_s_pic}</w:t>
            </w:r>
          </w:p>
        </w:tc>
        <w:tc>
          <w:tcPr>
            <w:tcW w:w="2766" w:type="dxa"/>
            <w:tcBorders>
              <w:top w:val="single" w:color="7F7F7F" w:sz="6" w:space="0"/>
              <w:left w:val="single" w:color="7F7F7F" w:sz="6" w:space="0"/>
              <w:bottom w:val="single" w:color="7F7F7F" w:sz="6" w:space="0"/>
            </w:tcBorders>
            <w:vAlign w:val="center"/>
          </w:tcPr>
          <w:p>
            <w:pPr>
              <w:pStyle w:val="8"/>
              <w:numPr>
                <w:ilvl w:val="0"/>
                <w:numId w:val="14"/>
              </w:numPr>
              <w:spacing w:before="24"/>
              <w:ind w:left="124"/>
              <w:jc w:val="both"/>
              <w:rPr>
                <w:rFonts w:hint="eastAsia"/>
                <w:color w:val="333333"/>
                <w:sz w:val="18"/>
                <w:szCs w:val="18"/>
              </w:rPr>
            </w:pPr>
            <w:r>
              <w:rPr>
                <w:rFonts w:hint="eastAsia"/>
                <w:color w:val="333333"/>
                <w:sz w:val="18"/>
                <w:szCs w:val="18"/>
              </w:rPr>
              <w:t>按0分到100分划分，评分越高，企业的对外担保能力越强</w:t>
            </w:r>
          </w:p>
          <w:p>
            <w:pPr>
              <w:pStyle w:val="8"/>
              <w:numPr>
                <w:ilvl w:val="0"/>
                <w:numId w:val="14"/>
              </w:numPr>
              <w:spacing w:before="24"/>
              <w:ind w:left="124" w:leftChars="0"/>
              <w:jc w:val="both"/>
              <w:rPr>
                <w:rFonts w:hint="eastAsia" w:ascii="宋体" w:hAnsi="宋体" w:eastAsia="宋体" w:cs="宋体"/>
                <w:color w:val="333333"/>
                <w:kern w:val="2"/>
                <w:sz w:val="18"/>
                <w:szCs w:val="18"/>
                <w:lang w:val="zh-CN" w:eastAsia="zh-CN" w:bidi="zh-CN"/>
              </w:rPr>
            </w:pPr>
            <w:r>
              <w:rPr>
                <w:rFonts w:hint="eastAsia"/>
                <w:color w:val="333333"/>
                <w:sz w:val="18"/>
                <w:szCs w:val="18"/>
              </w:rPr>
              <w:t>通过分析企业抵质押 出质及企业类型等经营行为后的结果。主要反映企业在外部担保合作的能力，供判断担保合作可行性</w:t>
            </w:r>
          </w:p>
        </w:tc>
      </w:tr>
    </w:tbl>
    <w:p>
      <w:pPr>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注：标“--”项一般指未分析到与该指标有关的发展行为。</w:t>
      </w:r>
    </w:p>
    <w:p>
      <w:pPr>
        <w:rPr>
          <w:rFonts w:hint="eastAsia" w:asciiTheme="majorEastAsia" w:hAnsiTheme="majorEastAsia" w:eastAsiaTheme="majorEastAsia" w:cstheme="majorEastAsia"/>
          <w:sz w:val="18"/>
          <w:szCs w:val="18"/>
        </w:rPr>
      </w:pPr>
    </w:p>
    <w:p>
      <w:pPr>
        <w:rPr>
          <w:rFonts w:ascii="Arial Unicode MS"/>
          <w:sz w:val="24"/>
        </w:rPr>
      </w:pPr>
      <w:r>
        <w:rPr>
          <w:rFonts w:ascii="Arial Unicode MS"/>
          <w:sz w:val="24"/>
        </w:rPr>
        <w:br w:type="page"/>
      </w:r>
      <w:bookmarkStart w:id="0" w:name="_GoBack"/>
      <w:bookmarkEnd w:id="0"/>
    </w:p>
    <w:p>
      <w:pPr>
        <w:spacing w:after="0"/>
        <w:jc w:val="both"/>
        <w:rPr>
          <w:rFonts w:ascii="Arial Unicode MS"/>
          <w:sz w:val="24"/>
        </w:rPr>
      </w:pPr>
    </w:p>
    <w:p>
      <w:pPr>
        <w:pStyle w:val="2"/>
        <w:numPr>
          <w:ilvl w:val="0"/>
          <w:numId w:val="15"/>
        </w:numPr>
        <w:tabs>
          <w:tab w:val="left" w:pos="404"/>
        </w:tabs>
        <w:spacing w:before="0" w:after="45" w:line="585" w:lineRule="exact"/>
        <w:ind w:left="403" w:right="0" w:hanging="302"/>
        <w:jc w:val="left"/>
      </w:pPr>
      <w:r>
        <w:t>基本信息</w:t>
      </w:r>
    </w:p>
    <w:tbl>
      <w:tblPr>
        <w:tblStyle w:val="6"/>
        <w:tblW w:w="8746" w:type="dxa"/>
        <w:tblInd w:w="-136"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2232"/>
        <w:gridCol w:w="1296"/>
        <w:gridCol w:w="365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746" w:type="dxa"/>
            <w:gridSpan w:val="4"/>
            <w:tcBorders>
              <w:bottom w:val="single" w:color="7F7F7F" w:sz="6" w:space="0"/>
            </w:tcBorders>
            <w:shd w:val="clear" w:color="auto" w:fill="EEEEEE"/>
            <w:vAlign w:val="center"/>
          </w:tcPr>
          <w:p>
            <w:pPr>
              <w:pStyle w:val="8"/>
              <w:spacing w:before="24"/>
              <w:ind w:left="3871" w:right="3858"/>
              <w:jc w:val="center"/>
              <w:rPr>
                <w:sz w:val="19"/>
              </w:rPr>
            </w:pPr>
            <w:r>
              <w:rPr>
                <w:color w:val="333333"/>
                <w:sz w:val="19"/>
              </w:rPr>
              <w:t>工商信息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企业类型</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rFonts w:hint="eastAsia"/>
                <w:color w:val="333333"/>
                <w:sz w:val="19"/>
              </w:rPr>
            </w:pPr>
            <w:r>
              <w:rPr>
                <w:color w:val="333333"/>
                <w:sz w:val="19"/>
              </w:rPr>
              <w:t>${</w:t>
            </w:r>
            <w:r>
              <w:rPr>
                <w:rFonts w:hint="eastAsia"/>
                <w:color w:val="333333"/>
                <w:sz w:val="19"/>
              </w:rPr>
              <w:t>ENTTYPE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rFonts w:hint="eastAsia"/>
                <w:color w:val="333333"/>
                <w:sz w:val="19"/>
              </w:rPr>
            </w:pPr>
            <w:r>
              <w:rPr>
                <w:color w:val="333333"/>
                <w:sz w:val="19"/>
              </w:rPr>
              <w:t>注册资本</w:t>
            </w:r>
            <w:r>
              <w:rPr>
                <w:rFonts w:hint="eastAsia"/>
                <w:color w:val="333333"/>
                <w:sz w:val="19"/>
              </w:rPr>
              <w:t>(</w:t>
            </w:r>
            <w:r>
              <w:rPr>
                <w:color w:val="333333"/>
                <w:sz w:val="19"/>
              </w:rPr>
              <w:t>万元</w:t>
            </w:r>
            <w:r>
              <w:rPr>
                <w:rFonts w:hint="eastAsia"/>
                <w:color w:val="333333"/>
                <w:sz w:val="19"/>
              </w:rPr>
              <w:t>)</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REGCAP</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注册地址</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DOM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统一社会信用代码</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SHXYDM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ESDATE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核准日期</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ENTSTATUS</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营业期限</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rFonts w:hint="eastAsia"/>
                <w:color w:val="333333"/>
                <w:sz w:val="19"/>
              </w:rPr>
            </w:pPr>
            <w:r>
              <w:rPr>
                <w:rFonts w:hint="default"/>
                <w:color w:val="333333"/>
                <w:sz w:val="19"/>
              </w:rPr>
              <w:t>${OPFROM}</w:t>
            </w:r>
            <w:r>
              <w:rPr>
                <w:rFonts w:hint="eastAsia"/>
                <w:color w:val="333333"/>
                <w:sz w:val="19"/>
              </w:rPr>
              <w:t xml:space="preserve"> </w:t>
            </w:r>
            <w:r>
              <w:rPr>
                <w:color w:val="333333"/>
                <w:sz w:val="19"/>
              </w:rPr>
              <w:t>至 ${END</w:t>
            </w:r>
            <w:r>
              <w:rPr>
                <w:rFonts w:hint="eastAsia"/>
                <w:color w:val="333333"/>
                <w:sz w:val="19"/>
              </w:rPr>
              <w:t>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rFonts w:hint="eastAsia"/>
                <w:color w:val="333333"/>
                <w:sz w:val="19"/>
              </w:rPr>
            </w:pPr>
            <w:r>
              <w:rPr>
                <w:color w:val="333333"/>
                <w:sz w:val="19"/>
              </w:rPr>
              <w:t>${</w:t>
            </w:r>
            <w:r>
              <w:rPr>
                <w:rFonts w:hint="eastAsia"/>
                <w:color w:val="333333"/>
                <w:sz w:val="19"/>
              </w:rPr>
              <w:t>ENTTYPE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所属行业</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INDUSTRY</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560" w:type="dxa"/>
            <w:tcBorders>
              <w:top w:val="single" w:color="7F7F7F" w:sz="6" w:space="0"/>
              <w:right w:val="single" w:color="7F7F7F" w:sz="6" w:space="0"/>
            </w:tcBorders>
            <w:vAlign w:val="center"/>
          </w:tcPr>
          <w:p>
            <w:pPr>
              <w:pStyle w:val="8"/>
              <w:spacing w:before="132"/>
              <w:ind w:left="124"/>
              <w:rPr>
                <w:color w:val="333333"/>
                <w:sz w:val="19"/>
              </w:rPr>
            </w:pPr>
            <w:r>
              <w:rPr>
                <w:color w:val="333333"/>
                <w:sz w:val="19"/>
              </w:rPr>
              <w:t>经营范围</w:t>
            </w:r>
          </w:p>
        </w:tc>
        <w:tc>
          <w:tcPr>
            <w:tcW w:w="7186" w:type="dxa"/>
            <w:gridSpan w:val="3"/>
            <w:tcBorders>
              <w:top w:val="single" w:color="7F7F7F" w:sz="6" w:space="0"/>
              <w:left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OPSCOPE</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jbxx</w:t>
      </w:r>
      <w:r>
        <w:rPr>
          <w:rFonts w:hint="eastAsia" w:ascii="Arial Unicode MS"/>
          <w:sz w:val="24"/>
        </w:rPr>
        <w:t>_oneSaid}</w:t>
      </w:r>
    </w:p>
    <w:p>
      <w:pPr>
        <w:spacing w:after="0"/>
        <w:jc w:val="both"/>
        <w:rPr>
          <w:rFonts w:ascii="Arial Unicode MS"/>
          <w:sz w:val="24"/>
        </w:rPr>
      </w:pPr>
    </w:p>
    <w:tbl>
      <w:tblPr>
        <w:tblStyle w:val="6"/>
        <w:tblW w:w="8688" w:type="dxa"/>
        <w:tblInd w:w="-91"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800"/>
        <w:gridCol w:w="1872"/>
        <w:gridCol w:w="1800"/>
        <w:gridCol w:w="201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88" w:type="dxa"/>
            <w:gridSpan w:val="5"/>
            <w:tcBorders>
              <w:bottom w:val="single" w:color="7F7F7F" w:sz="6" w:space="0"/>
            </w:tcBorders>
            <w:shd w:val="clear" w:color="auto" w:fill="F1F1F1" w:themeFill="background1" w:themeFillShade="F2"/>
            <w:vAlign w:val="center"/>
          </w:tcPr>
          <w:p>
            <w:pPr>
              <w:pStyle w:val="8"/>
              <w:spacing w:before="24"/>
              <w:ind w:left="206" w:right="192"/>
              <w:jc w:val="center"/>
              <w:rPr>
                <w:rFonts w:hint="eastAsia" w:ascii="Arial Unicode MS" w:eastAsia="Arial Unicode MS"/>
                <w:sz w:val="19"/>
              </w:rPr>
            </w:pPr>
            <w:r>
              <w:rPr>
                <w:color w:val="333333"/>
                <w:sz w:val="19"/>
              </w:rPr>
              <w:t>经营异常信息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top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序号</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移出日期</w:t>
            </w:r>
          </w:p>
        </w:tc>
        <w:tc>
          <w:tcPr>
            <w:tcW w:w="2016" w:type="dxa"/>
            <w:tcBorders>
              <w:top w:val="single" w:color="7F7F7F" w:sz="6" w:space="0"/>
              <w:left w:val="single" w:color="7F7F7F" w:sz="6" w:space="0"/>
              <w:bottom w:val="single" w:color="7F7F7F" w:sz="6" w:space="0"/>
            </w:tcBorders>
            <w:vAlign w:val="center"/>
          </w:tcPr>
          <w:p>
            <w:pPr>
              <w:pStyle w:val="8"/>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top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${jjyc_no}</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${jjyc_</w:t>
            </w:r>
            <w:r>
              <w:rPr>
                <w:rFonts w:hint="eastAsia"/>
                <w:color w:val="333333"/>
                <w:sz w:val="19"/>
              </w:rPr>
              <w:t>RemoveDate</w:t>
            </w:r>
            <w:r>
              <w:rPr>
                <w:color w:val="333333"/>
                <w:sz w:val="19"/>
              </w:rPr>
              <w:t>}</w:t>
            </w:r>
          </w:p>
        </w:tc>
        <w:tc>
          <w:tcPr>
            <w:tcW w:w="2016" w:type="dxa"/>
            <w:tcBorders>
              <w:top w:val="single" w:color="7F7F7F" w:sz="6" w:space="0"/>
              <w:left w:val="single" w:color="7F7F7F" w:sz="6" w:space="0"/>
              <w:bottom w:val="single" w:color="7F7F7F" w:sz="6" w:space="0"/>
            </w:tcBorders>
            <w:vAlign w:val="center"/>
          </w:tcPr>
          <w:p>
            <w:pPr>
              <w:pStyle w:val="8"/>
              <w:spacing w:line="225" w:lineRule="auto"/>
              <w:ind w:right="115"/>
              <w:rPr>
                <w:color w:val="333333"/>
                <w:sz w:val="19"/>
              </w:rPr>
            </w:pPr>
            <w:r>
              <w:rPr>
                <w:color w:val="333333"/>
                <w:sz w:val="19"/>
              </w:rPr>
              <w:t>${jjyc_</w:t>
            </w:r>
            <w:r>
              <w:rPr>
                <w:rFonts w:hint="eastAsia"/>
                <w:color w:val="333333"/>
                <w:sz w:val="19"/>
              </w:rPr>
              <w:t>RomoveReason</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jyycxx</w:t>
      </w:r>
      <w:r>
        <w:rPr>
          <w:rFonts w:hint="eastAsia" w:ascii="Arial Unicode MS"/>
          <w:sz w:val="24"/>
        </w:rPr>
        <w:t>_oneSaid}</w:t>
      </w:r>
    </w:p>
    <w:p>
      <w:pPr>
        <w:pStyle w:val="9"/>
        <w:numPr>
          <w:ilvl w:val="1"/>
          <w:numId w:val="15"/>
        </w:numPr>
        <w:tabs>
          <w:tab w:val="left" w:pos="583"/>
        </w:tabs>
        <w:spacing w:before="228" w:after="59" w:line="240" w:lineRule="auto"/>
        <w:ind w:left="582" w:right="0" w:hanging="481"/>
        <w:jc w:val="left"/>
        <w:rPr>
          <w:sz w:val="29"/>
        </w:rPr>
      </w:pPr>
      <w:r>
        <w:rPr>
          <w:w w:val="95"/>
          <w:sz w:val="29"/>
        </w:rPr>
        <w:t>企业对外投资</w:t>
      </w:r>
    </w:p>
    <w:p>
      <w:pPr>
        <w:spacing w:after="0"/>
        <w:jc w:val="both"/>
        <w:rPr>
          <w:rFonts w:hint="eastAsia" w:ascii="Arial Unicode MS"/>
          <w:sz w:val="24"/>
        </w:rPr>
      </w:pP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26"/>
        <w:gridCol w:w="1790"/>
        <w:gridCol w:w="1490"/>
        <w:gridCol w:w="1110"/>
        <w:gridCol w:w="996"/>
        <w:gridCol w:w="876"/>
        <w:gridCol w:w="528"/>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bottom w:val="single" w:color="7F7F7F" w:sz="6" w:space="0"/>
              <w:right w:val="single" w:color="7F7F7F" w:sz="6" w:space="0"/>
            </w:tcBorders>
            <w:shd w:val="clear" w:color="auto" w:fill="EEEEEE"/>
            <w:vAlign w:val="center"/>
          </w:tcPr>
          <w:p>
            <w:pPr>
              <w:pStyle w:val="8"/>
              <w:spacing w:before="130"/>
              <w:ind w:left="106" w:right="94"/>
              <w:jc w:val="center"/>
              <w:rPr>
                <w:sz w:val="19"/>
              </w:rPr>
            </w:pPr>
            <w:r>
              <w:rPr>
                <w:color w:val="333333"/>
                <w:sz w:val="19"/>
              </w:rPr>
              <w:t>序号</w:t>
            </w:r>
          </w:p>
        </w:tc>
        <w:tc>
          <w:tcPr>
            <w:tcW w:w="17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26"/>
              <w:rPr>
                <w:sz w:val="19"/>
              </w:rPr>
            </w:pPr>
            <w:r>
              <w:rPr>
                <w:color w:val="333333"/>
                <w:sz w:val="19"/>
              </w:rPr>
              <w:t>被投资企业名称</w:t>
            </w:r>
          </w:p>
        </w:tc>
        <w:tc>
          <w:tcPr>
            <w:tcW w:w="14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11" w:right="198"/>
              <w:jc w:val="center"/>
              <w:rPr>
                <w:sz w:val="19"/>
              </w:rPr>
            </w:pPr>
            <w:r>
              <w:rPr>
                <w:color w:val="333333"/>
                <w:sz w:val="19"/>
              </w:rPr>
              <w:t>成立日期</w:t>
            </w:r>
          </w:p>
        </w:tc>
        <w:tc>
          <w:tcPr>
            <w:tcW w:w="1110"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353" w:right="145" w:hanging="193"/>
              <w:rPr>
                <w:sz w:val="19"/>
              </w:rPr>
            </w:pPr>
            <w:r>
              <w:rPr>
                <w:color w:val="333333"/>
                <w:sz w:val="19"/>
              </w:rPr>
              <w:t>经营状态</w:t>
            </w:r>
          </w:p>
        </w:tc>
        <w:tc>
          <w:tcPr>
            <w:tcW w:w="996" w:type="dxa"/>
            <w:tcBorders>
              <w:left w:val="single" w:color="7F7F7F" w:sz="6" w:space="0"/>
              <w:bottom w:val="single" w:color="7F7F7F" w:sz="6" w:space="0"/>
              <w:right w:val="single" w:color="7F7F7F" w:sz="6" w:space="0"/>
            </w:tcBorders>
            <w:shd w:val="clear" w:color="auto" w:fill="EEEEEE"/>
            <w:vAlign w:val="center"/>
          </w:tcPr>
          <w:p>
            <w:pPr>
              <w:pStyle w:val="8"/>
              <w:spacing w:before="157" w:line="208" w:lineRule="auto"/>
              <w:ind w:left="131" w:right="119" w:firstLine="66"/>
              <w:jc w:val="both"/>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246" w:right="132" w:hanging="97"/>
              <w:rPr>
                <w:sz w:val="19"/>
              </w:rPr>
            </w:pPr>
            <w:r>
              <w:rPr>
                <w:color w:val="333333"/>
                <w:spacing w:val="-6"/>
                <w:sz w:val="19"/>
              </w:rPr>
              <w:t>认缴出</w:t>
            </w:r>
            <w:r>
              <w:rPr>
                <w:color w:val="333333"/>
                <w:sz w:val="19"/>
              </w:rPr>
              <w:t>资额</w:t>
            </w:r>
          </w:p>
          <w:p>
            <w:pPr>
              <w:pStyle w:val="8"/>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vAlign w:val="center"/>
          </w:tcPr>
          <w:p>
            <w:pPr>
              <w:pStyle w:val="8"/>
              <w:spacing w:line="225" w:lineRule="auto"/>
              <w:ind w:left="180" w:right="162"/>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top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${qydwtz_no}</w:t>
            </w:r>
          </w:p>
        </w:tc>
        <w:tc>
          <w:tcPr>
            <w:tcW w:w="17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ENTNAME</w:t>
            </w:r>
            <w:r>
              <w:rPr>
                <w:color w:val="333333"/>
                <w:sz w:val="19"/>
              </w:rPr>
              <w:t>}</w:t>
            </w:r>
          </w:p>
        </w:tc>
        <w:tc>
          <w:tcPr>
            <w:tcW w:w="14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ESDATE</w:t>
            </w:r>
            <w:r>
              <w:rPr>
                <w:color w:val="333333"/>
                <w:sz w:val="19"/>
              </w:rPr>
              <w:t>}</w:t>
            </w:r>
          </w:p>
        </w:tc>
        <w:tc>
          <w:tcPr>
            <w:tcW w:w="111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ENTSTATUS</w:t>
            </w:r>
            <w:r>
              <w:rPr>
                <w:color w:val="333333"/>
                <w:sz w:val="19"/>
              </w:rPr>
              <w:t>}</w:t>
            </w:r>
          </w:p>
        </w:tc>
        <w:tc>
          <w:tcPr>
            <w:tcW w:w="99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REGCAP</w:t>
            </w:r>
            <w:r>
              <w:rPr>
                <w:color w:val="333333"/>
                <w:sz w:val="19"/>
              </w:rPr>
              <w:t>}</w:t>
            </w:r>
          </w:p>
        </w:tc>
        <w:tc>
          <w:tcPr>
            <w:tcW w:w="87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SUBCONAM</w:t>
            </w:r>
            <w:r>
              <w:rPr>
                <w:color w:val="333333"/>
                <w:sz w:val="19"/>
              </w:rPr>
              <w:t>}</w:t>
            </w:r>
          </w:p>
        </w:tc>
        <w:tc>
          <w:tcPr>
            <w:tcW w:w="52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CONRATIO</w:t>
            </w:r>
            <w:r>
              <w:rPr>
                <w:color w:val="333333"/>
                <w:sz w:val="19"/>
              </w:rPr>
              <w:t>}</w:t>
            </w:r>
          </w:p>
        </w:tc>
        <w:tc>
          <w:tcPr>
            <w:tcW w:w="744" w:type="dxa"/>
            <w:tcBorders>
              <w:top w:val="single" w:color="7F7F7F" w:sz="6" w:space="0"/>
              <w:left w:val="single" w:color="7F7F7F" w:sz="6" w:space="0"/>
              <w:bottom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qydwtz</w:t>
      </w:r>
      <w:r>
        <w:rPr>
          <w:rFonts w:hint="eastAsia" w:ascii="Arial Unicode MS"/>
          <w:sz w:val="24"/>
        </w:rPr>
        <w:t>_oneSaid}</w:t>
      </w:r>
    </w:p>
    <w:p>
      <w:pPr>
        <w:spacing w:after="0"/>
        <w:jc w:val="both"/>
        <w:rPr>
          <w:rFonts w:hint="eastAsia" w:ascii="Arial Unicode MS"/>
          <w:sz w:val="24"/>
        </w:rPr>
      </w:pPr>
      <w:r>
        <w:rPr>
          <w:rFonts w:hint="eastAsia" w:ascii="Arial Unicode MS"/>
          <w:sz w:val="24"/>
        </w:rPr>
        <w:t>${</w:t>
      </w:r>
      <w:r>
        <w:rPr>
          <w:rFonts w:hint="default" w:ascii="Arial Unicode MS"/>
          <w:sz w:val="24"/>
        </w:rPr>
        <w:t>qydwtz</w:t>
      </w:r>
      <w:r>
        <w:rPr>
          <w:rFonts w:hint="eastAsia" w:ascii="Arial Unicode MS"/>
          <w:sz w:val="24"/>
        </w:rPr>
        <w:t>_</w:t>
      </w:r>
      <w:r>
        <w:rPr>
          <w:rFonts w:hint="default" w:ascii="Arial Unicode MS"/>
          <w:sz w:val="24"/>
        </w:rPr>
        <w:t>ocr</w:t>
      </w:r>
      <w:r>
        <w:rPr>
          <w:rFonts w:hint="eastAsia" w:ascii="Arial Unicode MS"/>
          <w:sz w:val="24"/>
        </w:rPr>
        <w:t>}</w:t>
      </w:r>
    </w:p>
    <w:p>
      <w:pPr>
        <w:spacing w:after="0"/>
        <w:jc w:val="both"/>
        <w:rPr>
          <w:rFonts w:hint="eastAsia" w:ascii="Arial Unicode MS"/>
          <w:sz w:val="24"/>
        </w:rPr>
      </w:pPr>
    </w:p>
    <w:p>
      <w:pPr>
        <w:pStyle w:val="2"/>
        <w:numPr>
          <w:ilvl w:val="0"/>
          <w:numId w:val="15"/>
        </w:numPr>
        <w:tabs>
          <w:tab w:val="left" w:pos="404"/>
        </w:tabs>
        <w:spacing w:before="197" w:after="0" w:line="240" w:lineRule="auto"/>
        <w:ind w:left="403" w:right="0" w:hanging="302"/>
        <w:jc w:val="left"/>
      </w:pPr>
      <w:r>
        <w:t>财务总览</w:t>
      </w:r>
    </w:p>
    <w:p>
      <w:pPr>
        <w:pStyle w:val="9"/>
        <w:numPr>
          <w:ilvl w:val="0"/>
          <w:numId w:val="0"/>
        </w:numPr>
        <w:tabs>
          <w:tab w:val="left" w:pos="404"/>
        </w:tabs>
        <w:spacing w:before="204" w:after="0" w:line="240" w:lineRule="auto"/>
        <w:ind w:left="101" w:leftChars="0" w:right="0" w:rightChars="0"/>
        <w:jc w:val="left"/>
        <w:rPr>
          <w:sz w:val="36"/>
        </w:rPr>
      </w:pPr>
      <w:r>
        <w:rPr>
          <w:sz w:val="36"/>
        </w:rPr>
        <w:t>${caiwu_pic}</w:t>
      </w:r>
    </w:p>
    <w:p>
      <w:pPr>
        <w:pStyle w:val="9"/>
        <w:numPr>
          <w:ilvl w:val="0"/>
          <w:numId w:val="0"/>
        </w:numPr>
        <w:tabs>
          <w:tab w:val="left" w:pos="404"/>
        </w:tabs>
        <w:spacing w:before="204" w:after="0" w:line="240" w:lineRule="auto"/>
        <w:ind w:left="101" w:leftChars="0" w:right="0" w:rightChars="0"/>
        <w:jc w:val="left"/>
        <w:rPr>
          <w:sz w:val="36"/>
        </w:rPr>
      </w:pPr>
      <w:r>
        <w:rPr>
          <w:sz w:val="36"/>
        </w:rPr>
        <w:t>${caiwu_oneSaid}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197" w:after="0" w:line="240" w:lineRule="auto"/>
        <w:ind w:left="403" w:right="0" w:hanging="302"/>
        <w:jc w:val="left"/>
      </w:pPr>
      <w:r>
        <w:t>创新能力</w:t>
      </w:r>
    </w:p>
    <w:p>
      <w:pPr>
        <w:pStyle w:val="3"/>
        <w:numPr>
          <w:ilvl w:val="1"/>
          <w:numId w:val="15"/>
        </w:numPr>
        <w:tabs>
          <w:tab w:val="left" w:pos="583"/>
        </w:tabs>
        <w:spacing w:before="33" w:after="0" w:line="240" w:lineRule="auto"/>
        <w:ind w:left="582" w:right="0" w:hanging="481"/>
        <w:jc w:val="left"/>
      </w:pPr>
      <w:r>
        <w:t>专利</w:t>
      </w:r>
    </w:p>
    <w:p>
      <w:pPr>
        <w:pStyle w:val="4"/>
        <w:spacing w:before="11" w:line="333" w:lineRule="exact"/>
        <w:ind w:left="102"/>
        <w:rPr>
          <w:rFonts w:ascii="Arial Unicode MS"/>
        </w:rPr>
      </w:pPr>
      <w:r>
        <w:rPr>
          <w:w w:val="105"/>
        </w:rPr>
        <w:t>专利 ${zl_total}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6"/>
        <w:tblW w:w="8859"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2"/>
        <w:gridCol w:w="3013"/>
        <w:gridCol w:w="1140"/>
        <w:gridCol w:w="1620"/>
        <w:gridCol w:w="816"/>
        <w:gridCol w:w="744"/>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2" w:type="dxa"/>
            <w:tcBorders>
              <w:bottom w:val="single" w:color="7F7F7F" w:sz="6" w:space="0"/>
              <w:right w:val="single" w:color="7F7F7F" w:sz="6" w:space="0"/>
            </w:tcBorders>
            <w:shd w:val="clear" w:color="auto" w:fill="EEEEEE"/>
            <w:vAlign w:val="center"/>
          </w:tcPr>
          <w:p>
            <w:pPr>
              <w:pStyle w:val="8"/>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79" w:right="163"/>
              <w:rPr>
                <w:sz w:val="19"/>
              </w:rPr>
            </w:pPr>
            <w:r>
              <w:rPr>
                <w:color w:val="333333"/>
                <w:sz w:val="19"/>
              </w:rPr>
              <w:t>申请日期</w:t>
            </w:r>
          </w:p>
        </w:tc>
        <w:tc>
          <w:tcPr>
            <w:tcW w:w="744" w:type="dxa"/>
            <w:tcBorders>
              <w:left w:val="single" w:color="7F7F7F" w:sz="6" w:space="0"/>
              <w:bottom w:val="single" w:color="7F7F7F" w:sz="6" w:space="0"/>
            </w:tcBorders>
            <w:shd w:val="clear" w:color="auto" w:fill="EEEEEE"/>
            <w:vAlign w:val="center"/>
          </w:tcPr>
          <w:p>
            <w:pPr>
              <w:pStyle w:val="8"/>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2" w:type="dxa"/>
            <w:tcBorders>
              <w:top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${zl_no}</w:t>
            </w:r>
          </w:p>
        </w:tc>
        <w:tc>
          <w:tcPr>
            <w:tcW w:w="301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Title</w:t>
            </w:r>
            <w:r>
              <w:rPr>
                <w:sz w:val="19"/>
              </w:rPr>
              <w:t>}</w:t>
            </w:r>
          </w:p>
        </w:tc>
        <w:tc>
          <w:tcPr>
            <w:tcW w:w="114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IPCDesc</w:t>
            </w:r>
            <w:r>
              <w:rPr>
                <w:sz w:val="19"/>
              </w:rPr>
              <w:t>}</w:t>
            </w:r>
          </w:p>
        </w:tc>
        <w:tc>
          <w:tcPr>
            <w:tcW w:w="162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PublicationNumber</w:t>
            </w:r>
            <w:r>
              <w:rPr>
                <w:sz w:val="19"/>
              </w:rPr>
              <w:t>}</w:t>
            </w:r>
          </w:p>
        </w:tc>
        <w:tc>
          <w:tcPr>
            <w:tcW w:w="81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LegalStatusDesc</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ApplicationDate</w:t>
            </w:r>
            <w:r>
              <w:rPr>
                <w:sz w:val="19"/>
              </w:rPr>
              <w:t>}</w:t>
            </w:r>
          </w:p>
        </w:tc>
        <w:tc>
          <w:tcPr>
            <w:tcW w:w="744" w:type="dxa"/>
            <w:tcBorders>
              <w:top w:val="single" w:color="7F7F7F" w:sz="6" w:space="0"/>
              <w:left w:val="single" w:color="7F7F7F" w:sz="6" w:space="0"/>
              <w:bottom w:val="single" w:color="7F7F7F" w:sz="6" w:space="0"/>
            </w:tcBorders>
            <w:vAlign w:val="center"/>
          </w:tcPr>
          <w:p>
            <w:pPr>
              <w:pStyle w:val="8"/>
              <w:spacing w:before="36" w:line="225" w:lineRule="auto"/>
              <w:ind w:right="146"/>
              <w:rPr>
                <w:sz w:val="19"/>
              </w:rPr>
            </w:pPr>
            <w:r>
              <w:rPr>
                <w:sz w:val="19"/>
              </w:rPr>
              <w:t>${zl_</w:t>
            </w:r>
            <w:r>
              <w:rPr>
                <w:rFonts w:hint="eastAsia"/>
                <w:sz w:val="19"/>
              </w:rPr>
              <w:t>PublicationDate</w:t>
            </w:r>
            <w:r>
              <w:rPr>
                <w:sz w:val="19"/>
              </w:rPr>
              <w:t>}</w:t>
            </w:r>
          </w:p>
        </w:tc>
      </w:tr>
    </w:tbl>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${zl_ocr}</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软件著作权</w:t>
      </w:r>
    </w:p>
    <w:p>
      <w:pPr>
        <w:pStyle w:val="4"/>
        <w:spacing w:before="11" w:line="333" w:lineRule="exact"/>
        <w:ind w:left="102"/>
        <w:rPr>
          <w:rFonts w:ascii="Arial Unicode MS"/>
        </w:rPr>
      </w:pPr>
      <w:r>
        <w:rPr>
          <w:w w:val="105"/>
        </w:rPr>
        <w:t>软著 ${rjzzq_total}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9"/>
        <w:numPr>
          <w:ilvl w:val="0"/>
          <w:numId w:val="0"/>
        </w:numPr>
        <w:tabs>
          <w:tab w:val="left" w:pos="404"/>
        </w:tabs>
        <w:spacing w:before="204" w:after="0" w:line="240" w:lineRule="auto"/>
        <w:ind w:right="0" w:rightChars="0"/>
        <w:jc w:val="left"/>
        <w:rPr>
          <w:sz w:val="36"/>
        </w:rPr>
      </w:pPr>
    </w:p>
    <w:tbl>
      <w:tblPr>
        <w:tblStyle w:val="6"/>
        <w:tblW w:w="8875"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4"/>
        <w:gridCol w:w="3432"/>
        <w:gridCol w:w="1981"/>
        <w:gridCol w:w="1645"/>
        <w:gridCol w:w="97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4" w:type="dxa"/>
            <w:tcBorders>
              <w:bottom w:val="single" w:color="7F7F7F" w:sz="6" w:space="0"/>
              <w:right w:val="single" w:color="7F7F7F" w:sz="6" w:space="0"/>
            </w:tcBorders>
            <w:shd w:val="clear" w:color="auto" w:fill="EEEEEE"/>
            <w:vAlign w:val="center"/>
          </w:tcPr>
          <w:p>
            <w:pPr>
              <w:pStyle w:val="8"/>
              <w:spacing w:before="24"/>
              <w:ind w:left="153" w:right="141"/>
              <w:jc w:val="center"/>
              <w:rPr>
                <w:sz w:val="19"/>
              </w:rPr>
            </w:pPr>
            <w:r>
              <w:rPr>
                <w:color w:val="333333"/>
                <w:sz w:val="19"/>
              </w:rPr>
              <w:t>序号</w:t>
            </w:r>
          </w:p>
        </w:tc>
        <w:tc>
          <w:tcPr>
            <w:tcW w:w="3432" w:type="dxa"/>
            <w:tcBorders>
              <w:left w:val="single" w:color="7F7F7F" w:sz="6" w:space="0"/>
              <w:bottom w:val="single" w:color="7F7F7F" w:sz="6" w:space="0"/>
              <w:right w:val="single" w:color="7F7F7F" w:sz="6" w:space="0"/>
            </w:tcBorders>
            <w:shd w:val="clear" w:color="auto" w:fill="EEEEEE"/>
            <w:vAlign w:val="center"/>
          </w:tcPr>
          <w:p>
            <w:pPr>
              <w:pStyle w:val="8"/>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vAlign w:val="center"/>
          </w:tcPr>
          <w:p>
            <w:pPr>
              <w:pStyle w:val="8"/>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vAlign w:val="center"/>
          </w:tcPr>
          <w:p>
            <w:pPr>
              <w:pStyle w:val="8"/>
              <w:spacing w:before="24"/>
              <w:ind w:left="230" w:right="220"/>
              <w:jc w:val="center"/>
              <w:rPr>
                <w:sz w:val="19"/>
              </w:rPr>
            </w:pPr>
            <w:r>
              <w:rPr>
                <w:color w:val="333333"/>
                <w:sz w:val="19"/>
              </w:rPr>
              <w:t>登记批准日期</w:t>
            </w:r>
          </w:p>
        </w:tc>
        <w:tc>
          <w:tcPr>
            <w:tcW w:w="973" w:type="dxa"/>
            <w:tcBorders>
              <w:left w:val="single" w:color="7F7F7F" w:sz="6" w:space="0"/>
              <w:bottom w:val="single" w:color="7F7F7F" w:sz="6" w:space="0"/>
            </w:tcBorders>
            <w:shd w:val="clear" w:color="auto" w:fill="EEEEEE"/>
            <w:vAlign w:val="center"/>
          </w:tcPr>
          <w:p>
            <w:pPr>
              <w:pStyle w:val="8"/>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4" w:type="dxa"/>
            <w:tcBorders>
              <w:top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${rjzzq_no}</w:t>
            </w:r>
          </w:p>
        </w:tc>
        <w:tc>
          <w:tcPr>
            <w:tcW w:w="343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Name</w:t>
            </w:r>
            <w:r>
              <w:rPr>
                <w:sz w:val="19"/>
              </w:rPr>
              <w:t>}</w:t>
            </w:r>
          </w:p>
        </w:tc>
        <w:tc>
          <w:tcPr>
            <w:tcW w:w="1981"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RegisterNo</w:t>
            </w:r>
            <w:r>
              <w:rPr>
                <w:sz w:val="19"/>
              </w:rPr>
              <w:t>}</w:t>
            </w:r>
          </w:p>
        </w:tc>
        <w:tc>
          <w:tcPr>
            <w:tcW w:w="1645"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RegisterAperDate</w:t>
            </w:r>
            <w:r>
              <w:rPr>
                <w:sz w:val="19"/>
              </w:rPr>
              <w:t>}</w:t>
            </w:r>
          </w:p>
        </w:tc>
        <w:tc>
          <w:tcPr>
            <w:tcW w:w="973" w:type="dxa"/>
            <w:tcBorders>
              <w:top w:val="single" w:color="7F7F7F" w:sz="6" w:space="0"/>
              <w:left w:val="single" w:color="7F7F7F" w:sz="6" w:space="0"/>
              <w:bottom w:val="single" w:color="7F7F7F" w:sz="6" w:space="0"/>
            </w:tcBorders>
            <w:vAlign w:val="center"/>
          </w:tcPr>
          <w:p>
            <w:pPr>
              <w:pStyle w:val="8"/>
              <w:spacing w:before="24"/>
              <w:ind w:right="340"/>
              <w:jc w:val="both"/>
              <w:rPr>
                <w:sz w:val="19"/>
              </w:rPr>
            </w:pPr>
            <w:r>
              <w:rPr>
                <w:sz w:val="19"/>
              </w:rPr>
              <w:t>${rjzzq_</w:t>
            </w:r>
            <w:r>
              <w:rPr>
                <w:rFonts w:hint="eastAsia"/>
                <w:sz w:val="19"/>
              </w:rPr>
              <w:t>VersionNo</w:t>
            </w:r>
            <w:r>
              <w:rPr>
                <w:sz w:val="19"/>
              </w:rPr>
              <w:t>}</w:t>
            </w:r>
          </w:p>
        </w:tc>
      </w:tr>
    </w:tbl>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${rjzzq_ocr}</w:t>
      </w:r>
    </w:p>
    <w:p>
      <w:pPr>
        <w:pStyle w:val="9"/>
        <w:numPr>
          <w:ilvl w:val="0"/>
          <w:numId w:val="0"/>
        </w:numPr>
        <w:tabs>
          <w:tab w:val="left" w:pos="404"/>
        </w:tabs>
        <w:spacing w:before="204" w:after="0" w:line="240" w:lineRule="auto"/>
        <w:ind w:right="0" w:rightChars="0"/>
        <w:jc w:val="left"/>
        <w:rPr>
          <w:sz w:val="36"/>
        </w:rPr>
      </w:pPr>
    </w:p>
    <w:p>
      <w:pPr>
        <w:pStyle w:val="2"/>
        <w:numPr>
          <w:ilvl w:val="0"/>
          <w:numId w:val="15"/>
        </w:numPr>
        <w:tabs>
          <w:tab w:val="left" w:pos="404"/>
        </w:tabs>
        <w:spacing w:before="197" w:after="0" w:line="240" w:lineRule="auto"/>
        <w:ind w:left="403" w:right="0" w:hanging="302"/>
        <w:jc w:val="left"/>
      </w:pPr>
      <w:r>
        <w:t>行政管理信息</w:t>
      </w:r>
    </w:p>
    <w:p>
      <w:pPr>
        <w:pStyle w:val="3"/>
        <w:numPr>
          <w:ilvl w:val="1"/>
          <w:numId w:val="15"/>
        </w:numPr>
        <w:tabs>
          <w:tab w:val="left" w:pos="583"/>
        </w:tabs>
        <w:spacing w:before="33" w:after="0" w:line="240" w:lineRule="auto"/>
        <w:ind w:left="582" w:right="0" w:hanging="481"/>
        <w:jc w:val="left"/>
      </w:pPr>
      <w:r>
        <w:rPr>
          <w:w w:val="95"/>
        </w:rPr>
        <w:t>行政许可信息</w:t>
      </w:r>
    </w:p>
    <w:p>
      <w:pPr>
        <w:pStyle w:val="4"/>
        <w:spacing w:before="57" w:line="196" w:lineRule="auto"/>
        <w:ind w:left="102" w:right="228"/>
        <w:rPr>
          <w:rFonts w:hint="eastAsia" w:ascii="Arial Unicode MS" w:eastAsia="Arial Unicode MS"/>
        </w:rPr>
      </w:pPr>
      <w:r>
        <w:rPr>
          <w:spacing w:val="-13"/>
          <w:w w:val="105"/>
        </w:rPr>
        <w:t>行政许可信息 ${xzxk_total}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9"/>
        <w:numPr>
          <w:ilvl w:val="0"/>
          <w:numId w:val="0"/>
        </w:numPr>
        <w:tabs>
          <w:tab w:val="left" w:pos="404"/>
        </w:tabs>
        <w:spacing w:before="204" w:after="0" w:line="240" w:lineRule="auto"/>
        <w:ind w:right="0" w:rightChars="0"/>
        <w:jc w:val="left"/>
        <w:rPr>
          <w:sz w:val="36"/>
        </w:rPr>
      </w:pPr>
    </w:p>
    <w:tbl>
      <w:tblPr>
        <w:tblStyle w:val="6"/>
        <w:tblW w:w="8863"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2"/>
        <w:gridCol w:w="1810"/>
        <w:gridCol w:w="1220"/>
        <w:gridCol w:w="1130"/>
        <w:gridCol w:w="2190"/>
        <w:gridCol w:w="180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bottom w:val="single" w:color="7F7F7F" w:sz="6" w:space="0"/>
              <w:right w:val="single" w:color="7F7F7F" w:sz="6" w:space="0"/>
            </w:tcBorders>
            <w:shd w:val="clear" w:color="auto" w:fill="EEEEEE"/>
            <w:vAlign w:val="center"/>
          </w:tcPr>
          <w:p>
            <w:pPr>
              <w:pStyle w:val="8"/>
              <w:spacing w:before="36" w:line="225" w:lineRule="auto"/>
              <w:ind w:left="154" w:right="140"/>
              <w:rPr>
                <w:sz w:val="19"/>
              </w:rPr>
            </w:pPr>
            <w:r>
              <w:rPr>
                <w:color w:val="333333"/>
                <w:sz w:val="19"/>
              </w:rPr>
              <w:t>序号</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100"/>
              <w:jc w:val="center"/>
              <w:rPr>
                <w:sz w:val="19"/>
              </w:rPr>
            </w:pPr>
            <w:r>
              <w:rPr>
                <w:color w:val="333333"/>
                <w:sz w:val="19"/>
              </w:rPr>
              <w:t>许可编号</w:t>
            </w:r>
          </w:p>
        </w:tc>
        <w:tc>
          <w:tcPr>
            <w:tcW w:w="122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2" w:right="147" w:hanging="193"/>
              <w:rPr>
                <w:sz w:val="19"/>
              </w:rPr>
            </w:pPr>
            <w:r>
              <w:rPr>
                <w:color w:val="333333"/>
                <w:sz w:val="19"/>
              </w:rPr>
              <w:t>有效期自</w:t>
            </w:r>
          </w:p>
        </w:tc>
        <w:tc>
          <w:tcPr>
            <w:tcW w:w="113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1" w:right="148" w:hanging="193"/>
              <w:rPr>
                <w:sz w:val="19"/>
              </w:rPr>
            </w:pPr>
            <w:r>
              <w:rPr>
                <w:color w:val="333333"/>
                <w:sz w:val="19"/>
              </w:rPr>
              <w:t>有效期止</w:t>
            </w:r>
          </w:p>
        </w:tc>
        <w:tc>
          <w:tcPr>
            <w:tcW w:w="219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61" w:right="453"/>
              <w:jc w:val="center"/>
              <w:rPr>
                <w:sz w:val="19"/>
              </w:rPr>
            </w:pPr>
            <w:r>
              <w:rPr>
                <w:color w:val="333333"/>
                <w:sz w:val="19"/>
              </w:rPr>
              <w:t>许可内容</w:t>
            </w:r>
          </w:p>
        </w:tc>
        <w:tc>
          <w:tcPr>
            <w:tcW w:w="1801" w:type="dxa"/>
            <w:tcBorders>
              <w:left w:val="single" w:color="7F7F7F" w:sz="6" w:space="0"/>
              <w:bottom w:val="single" w:color="7F7F7F" w:sz="6" w:space="0"/>
            </w:tcBorders>
            <w:shd w:val="clear" w:color="auto" w:fill="EEEEEE"/>
            <w:vAlign w:val="center"/>
          </w:tcPr>
          <w:p>
            <w:pPr>
              <w:pStyle w:val="8"/>
              <w:spacing w:before="132"/>
              <w:ind w:left="112" w:right="105"/>
              <w:jc w:val="center"/>
              <w:rPr>
                <w:sz w:val="19"/>
              </w:rPr>
            </w:pPr>
            <w:r>
              <w:rPr>
                <w:color w:val="333333"/>
                <w:sz w:val="19"/>
              </w:rPr>
              <w:t>许可机关</w:t>
            </w:r>
          </w:p>
        </w:tc>
      </w:tr>
      <w:tr>
        <w:trPr>
          <w:trHeight w:val="573" w:hRule="atLeast"/>
        </w:trPr>
        <w:tc>
          <w:tcPr>
            <w:tcW w:w="712" w:type="dxa"/>
            <w:tcBorders>
              <w:top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${xzxk_no}</w:t>
            </w:r>
          </w:p>
        </w:tc>
        <w:tc>
          <w:tcPr>
            <w:tcW w:w="181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CaseNo</w:t>
            </w:r>
            <w:r>
              <w:rPr>
                <w:color w:val="333333"/>
                <w:sz w:val="19"/>
              </w:rPr>
              <w:t>}</w:t>
            </w:r>
          </w:p>
        </w:tc>
        <w:tc>
          <w:tcPr>
            <w:tcW w:w="122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LianDate</w:t>
            </w:r>
            <w:r>
              <w:rPr>
                <w:color w:val="333333"/>
                <w:sz w:val="19"/>
              </w:rPr>
              <w:t>}</w:t>
            </w:r>
          </w:p>
        </w:tc>
        <w:tc>
          <w:tcPr>
            <w:tcW w:w="113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ExpireDate</w:t>
            </w:r>
            <w:r>
              <w:rPr>
                <w:color w:val="333333"/>
                <w:sz w:val="19"/>
              </w:rPr>
              <w:t>}</w:t>
            </w:r>
          </w:p>
        </w:tc>
        <w:tc>
          <w:tcPr>
            <w:tcW w:w="219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Content</w:t>
            </w:r>
            <w:r>
              <w:rPr>
                <w:color w:val="333333"/>
                <w:sz w:val="19"/>
              </w:rPr>
              <w:t>}</w:t>
            </w:r>
          </w:p>
        </w:tc>
        <w:tc>
          <w:tcPr>
            <w:tcW w:w="1801" w:type="dxa"/>
            <w:tcBorders>
              <w:top w:val="single" w:color="7F7F7F" w:sz="6" w:space="0"/>
              <w:left w:val="single" w:color="7F7F7F" w:sz="6" w:space="0"/>
              <w:bottom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Province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${xzxk_oneSaid}</w:t>
      </w: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${xzxk_ocr}</w:t>
      </w:r>
    </w:p>
    <w:p>
      <w:pPr>
        <w:pStyle w:val="9"/>
        <w:numPr>
          <w:ilvl w:val="0"/>
          <w:numId w:val="0"/>
        </w:numPr>
        <w:tabs>
          <w:tab w:val="left" w:pos="404"/>
        </w:tabs>
        <w:spacing w:before="204" w:after="0" w:line="240" w:lineRule="auto"/>
        <w:ind w:right="0" w:rightChars="0"/>
        <w:jc w:val="left"/>
        <w:rPr>
          <w:sz w:val="36"/>
        </w:rPr>
      </w:pPr>
    </w:p>
    <w:p>
      <w:pPr>
        <w:pStyle w:val="3"/>
        <w:numPr>
          <w:ilvl w:val="1"/>
          <w:numId w:val="15"/>
        </w:numPr>
        <w:tabs>
          <w:tab w:val="left" w:pos="583"/>
        </w:tabs>
        <w:spacing w:before="0" w:after="0" w:line="240" w:lineRule="auto"/>
        <w:ind w:left="582" w:right="0" w:hanging="481"/>
        <w:jc w:val="left"/>
      </w:pPr>
      <w:r>
        <w:t>行政处罚信息</w:t>
      </w:r>
    </w:p>
    <w:p>
      <w:pPr>
        <w:pStyle w:val="4"/>
        <w:spacing w:before="11"/>
        <w:ind w:left="102"/>
      </w:pPr>
      <w:r>
        <w:rPr>
          <w:spacing w:val="-13"/>
          <w:w w:val="105"/>
        </w:rPr>
        <w:t>行政</w:t>
      </w:r>
      <w:r>
        <w:rPr>
          <w:rFonts w:hint="eastAsia"/>
          <w:spacing w:val="-13"/>
          <w:w w:val="105"/>
          <w:lang w:val="en-US" w:eastAsia="zh-Hans"/>
        </w:rPr>
        <w:t>处罚</w:t>
      </w:r>
      <w:r>
        <w:rPr>
          <w:spacing w:val="-13"/>
          <w:w w:val="105"/>
        </w:rPr>
        <w:t>信息 ${xzcf_total}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9"/>
        <w:numPr>
          <w:ilvl w:val="0"/>
          <w:numId w:val="0"/>
        </w:numPr>
        <w:tabs>
          <w:tab w:val="left" w:pos="404"/>
        </w:tabs>
        <w:spacing w:before="204" w:after="0" w:line="240" w:lineRule="auto"/>
        <w:ind w:right="0" w:rightChars="0"/>
        <w:jc w:val="left"/>
        <w:rPr>
          <w:sz w:val="36"/>
        </w:rPr>
      </w:pPr>
    </w:p>
    <w:tbl>
      <w:tblPr>
        <w:tblStyle w:val="6"/>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2"/>
        <w:gridCol w:w="2474"/>
        <w:gridCol w:w="2100"/>
        <w:gridCol w:w="1308"/>
        <w:gridCol w:w="21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EEEEEE"/>
            <w:vAlign w:val="center"/>
          </w:tcPr>
          <w:p>
            <w:pPr>
              <w:pStyle w:val="8"/>
              <w:spacing w:before="24"/>
              <w:ind w:right="429"/>
              <w:jc w:val="center"/>
              <w:rPr>
                <w:sz w:val="19"/>
              </w:rPr>
            </w:pPr>
            <w:r>
              <w:rPr>
                <w:color w:val="333333"/>
                <w:sz w:val="19"/>
              </w:rPr>
              <w:t>序号</w:t>
            </w:r>
          </w:p>
        </w:tc>
        <w:tc>
          <w:tcPr>
            <w:tcW w:w="2474" w:type="dxa"/>
            <w:tcBorders>
              <w:left w:val="single" w:color="7F7F7F" w:sz="6" w:space="0"/>
              <w:right w:val="single" w:color="7F7F7F" w:sz="6" w:space="0"/>
            </w:tcBorders>
            <w:shd w:val="clear" w:color="auto" w:fill="EEEEEE"/>
            <w:vAlign w:val="center"/>
          </w:tcPr>
          <w:p>
            <w:pPr>
              <w:pStyle w:val="8"/>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vAlign w:val="center"/>
          </w:tcPr>
          <w:p>
            <w:pPr>
              <w:pStyle w:val="8"/>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vAlign w:val="center"/>
          </w:tcPr>
          <w:p>
            <w:pPr>
              <w:pStyle w:val="8"/>
              <w:spacing w:before="24"/>
              <w:ind w:left="442" w:right="427"/>
              <w:jc w:val="center"/>
              <w:rPr>
                <w:sz w:val="19"/>
              </w:rPr>
            </w:pPr>
            <w:r>
              <w:rPr>
                <w:color w:val="333333"/>
                <w:sz w:val="19"/>
              </w:rPr>
              <w:t>内容</w:t>
            </w:r>
          </w:p>
        </w:tc>
        <w:tc>
          <w:tcPr>
            <w:tcW w:w="2124" w:type="dxa"/>
            <w:tcBorders>
              <w:left w:val="single" w:color="7F7F7F" w:sz="6" w:space="0"/>
            </w:tcBorders>
            <w:shd w:val="clear" w:color="auto" w:fill="EEEEEE"/>
            <w:vAlign w:val="center"/>
          </w:tcPr>
          <w:p>
            <w:pPr>
              <w:pStyle w:val="8"/>
              <w:spacing w:before="24"/>
              <w:ind w:left="678"/>
              <w:rPr>
                <w:sz w:val="19"/>
              </w:rPr>
            </w:pPr>
            <w:r>
              <w:rPr>
                <w:color w:val="333333"/>
                <w:sz w:val="19"/>
              </w:rPr>
              <w:t>决定机关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auto"/>
            <w:vAlign w:val="center"/>
          </w:tcPr>
          <w:p>
            <w:pPr>
              <w:pStyle w:val="8"/>
              <w:spacing w:before="24"/>
              <w:ind w:right="429"/>
              <w:jc w:val="both"/>
              <w:rPr>
                <w:color w:val="333333"/>
                <w:sz w:val="19"/>
              </w:rPr>
            </w:pPr>
            <w:r>
              <w:rPr>
                <w:color w:val="333333"/>
                <w:sz w:val="19"/>
              </w:rPr>
              <w:t>${xzcf_no}</w:t>
            </w:r>
          </w:p>
        </w:tc>
        <w:tc>
          <w:tcPr>
            <w:tcW w:w="2474"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CaseNo</w:t>
            </w:r>
            <w:r>
              <w:rPr>
                <w:color w:val="333333"/>
                <w:sz w:val="19"/>
              </w:rPr>
              <w:t>}</w:t>
            </w:r>
          </w:p>
        </w:tc>
        <w:tc>
          <w:tcPr>
            <w:tcW w:w="2100"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LianDate</w:t>
            </w:r>
            <w:r>
              <w:rPr>
                <w:color w:val="333333"/>
                <w:sz w:val="19"/>
              </w:rPr>
              <w:t>}</w:t>
            </w:r>
          </w:p>
        </w:tc>
        <w:tc>
          <w:tcPr>
            <w:tcW w:w="1308"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Content</w:t>
            </w:r>
            <w:r>
              <w:rPr>
                <w:color w:val="333333"/>
                <w:sz w:val="19"/>
              </w:rPr>
              <w:t>}</w:t>
            </w:r>
          </w:p>
        </w:tc>
        <w:tc>
          <w:tcPr>
            <w:tcW w:w="2124" w:type="dxa"/>
            <w:tcBorders>
              <w:lef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ExecuteGov</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${xzcf_oneSaid}</w:t>
      </w: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${xzcf_ocr}</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604"/>
        </w:tabs>
        <w:spacing w:before="204" w:after="0" w:line="240" w:lineRule="auto"/>
        <w:ind w:left="603" w:right="0" w:hanging="502"/>
        <w:jc w:val="left"/>
        <w:rPr>
          <w:sz w:val="17"/>
        </w:rPr>
      </w:pPr>
      <w:r>
        <w:t>司法涉诉</w:t>
      </w:r>
    </w:p>
    <w:p>
      <w:pPr>
        <w:pStyle w:val="3"/>
        <w:numPr>
          <w:ilvl w:val="1"/>
          <w:numId w:val="15"/>
        </w:numPr>
        <w:tabs>
          <w:tab w:val="left" w:pos="743"/>
        </w:tabs>
        <w:spacing w:before="0" w:after="0" w:line="240" w:lineRule="auto"/>
        <w:ind w:left="742" w:right="0" w:hanging="641"/>
        <w:jc w:val="left"/>
      </w:pPr>
      <w:r>
        <w:rPr>
          <w:rFonts w:hint="eastAsia"/>
          <w:lang w:val="en-US" w:eastAsia="zh-Hans"/>
        </w:rPr>
        <w:t>裁判</w:t>
      </w:r>
      <w:r>
        <w:t>文书</w:t>
      </w:r>
    </w:p>
    <w:p>
      <w:pPr>
        <w:pStyle w:val="4"/>
        <w:spacing w:before="12"/>
        <w:rPr>
          <w:w w:val="105"/>
        </w:rPr>
      </w:pPr>
      <w:r>
        <w:rPr>
          <w:rFonts w:hint="eastAsia"/>
          <w:spacing w:val="-13"/>
          <w:w w:val="105"/>
          <w:lang w:val="en-US" w:eastAsia="zh-Hans"/>
        </w:rPr>
        <w:t>裁判文书</w:t>
      </w:r>
      <w:r>
        <w:rPr>
          <w:spacing w:val="-13"/>
          <w:w w:val="105"/>
        </w:rPr>
        <w:t xml:space="preserve"> ${cpws_total}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0"/>
        <w:rPr>
          <w:sz w:val="1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907"/>
        <w:gridCol w:w="1092"/>
        <w:gridCol w:w="1092"/>
        <w:gridCol w:w="1092"/>
        <w:gridCol w:w="684"/>
        <w:gridCol w:w="888"/>
        <w:gridCol w:w="684"/>
        <w:gridCol w:w="166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EEEEEE"/>
            <w:vAlign w:val="center"/>
          </w:tcPr>
          <w:p>
            <w:pPr>
              <w:pStyle w:val="8"/>
              <w:spacing w:before="24"/>
              <w:ind w:left="142"/>
              <w:rPr>
                <w:sz w:val="19"/>
              </w:rPr>
            </w:pPr>
            <w:r>
              <w:rPr>
                <w:color w:val="333333"/>
                <w:sz w:val="19"/>
              </w:rPr>
              <w:t>序号</w:t>
            </w:r>
          </w:p>
        </w:tc>
        <w:tc>
          <w:tcPr>
            <w:tcW w:w="907" w:type="dxa"/>
            <w:tcBorders>
              <w:left w:val="single" w:color="7F7F7F" w:sz="6" w:space="0"/>
              <w:right w:val="single" w:color="7F7F7F" w:sz="6" w:space="0"/>
            </w:tcBorders>
            <w:shd w:val="clear" w:color="auto" w:fill="EEEEEE"/>
            <w:vAlign w:val="center"/>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vAlign w:val="center"/>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${cpws_no}</w:t>
            </w:r>
          </w:p>
        </w:tc>
        <w:tc>
          <w:tcPr>
            <w:tcW w:w="90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sortTimeString</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trialProcedure</w:t>
            </w:r>
            <w:r>
              <w:rPr>
                <w:color w:val="333333"/>
                <w:sz w:val="19"/>
              </w:rPr>
              <w:t>}</w:t>
            </w:r>
          </w:p>
        </w:tc>
        <w:tc>
          <w:tcPr>
            <w:tcW w:w="3924"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${cpws_content}</w:t>
            </w:r>
          </w:p>
        </w:tc>
      </w:tr>
    </w:tbl>
    <w:p>
      <w:pPr>
        <w:pStyle w:val="4"/>
        <w:spacing w:before="10"/>
        <w:rPr>
          <w:sz w:val="17"/>
        </w:rPr>
      </w:pP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${cpws_oneSaid}</w:t>
      </w: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${cpws_ocr}</w:t>
      </w:r>
    </w:p>
    <w:p>
      <w:pPr>
        <w:pStyle w:val="4"/>
        <w:spacing w:before="3"/>
        <w:rPr>
          <w:sz w:val="17"/>
        </w:rPr>
      </w:pPr>
    </w:p>
    <w:p>
      <w:pPr>
        <w:pStyle w:val="3"/>
        <w:numPr>
          <w:ilvl w:val="1"/>
          <w:numId w:val="15"/>
        </w:numPr>
        <w:tabs>
          <w:tab w:val="left" w:pos="743"/>
        </w:tabs>
        <w:spacing w:before="0" w:after="0" w:line="240" w:lineRule="auto"/>
        <w:ind w:left="742" w:right="0" w:hanging="641"/>
        <w:jc w:val="left"/>
      </w:pPr>
      <w:r>
        <w:t>执行公告</w:t>
      </w:r>
    </w:p>
    <w:p>
      <w:pPr>
        <w:pStyle w:val="4"/>
        <w:spacing w:before="11"/>
        <w:ind w:left="102"/>
      </w:pPr>
      <w:r>
        <w:rPr>
          <w:rFonts w:hint="eastAsia"/>
          <w:spacing w:val="-13"/>
          <w:w w:val="105"/>
          <w:lang w:val="en-US" w:eastAsia="zh-Hans"/>
        </w:rPr>
        <w:t>执行公告</w:t>
      </w:r>
      <w:r>
        <w:rPr>
          <w:spacing w:val="-13"/>
          <w:w w:val="105"/>
        </w:rPr>
        <w:t xml:space="preserve"> ${zxgg_total}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0"/>
        <w:rPr>
          <w:sz w:val="17"/>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4"/>
        <w:gridCol w:w="1295"/>
        <w:gridCol w:w="1404"/>
        <w:gridCol w:w="1404"/>
        <w:gridCol w:w="1416"/>
        <w:gridCol w:w="1416"/>
        <w:gridCol w:w="1152"/>
      </w:tblGrid>
      <w:tr>
        <w:trPr>
          <w:trHeight w:val="345" w:hRule="atLeast"/>
        </w:trPr>
        <w:tc>
          <w:tcPr>
            <w:tcW w:w="834" w:type="dxa"/>
            <w:tcBorders>
              <w:right w:val="single" w:color="7F7F7F" w:sz="6" w:space="0"/>
            </w:tcBorders>
            <w:shd w:val="clear" w:color="auto" w:fill="EEEEEE"/>
            <w:vAlign w:val="center"/>
          </w:tcPr>
          <w:p>
            <w:pPr>
              <w:pStyle w:val="8"/>
              <w:spacing w:before="24"/>
              <w:ind w:left="244"/>
              <w:rPr>
                <w:sz w:val="19"/>
              </w:rPr>
            </w:pPr>
            <w:r>
              <w:rPr>
                <w:color w:val="333333"/>
                <w:sz w:val="19"/>
              </w:rPr>
              <w:t>序号</w:t>
            </w:r>
          </w:p>
        </w:tc>
        <w:tc>
          <w:tcPr>
            <w:tcW w:w="1295" w:type="dxa"/>
            <w:tcBorders>
              <w:left w:val="single" w:color="7F7F7F" w:sz="6" w:space="0"/>
              <w:right w:val="single" w:color="7F7F7F" w:sz="6" w:space="0"/>
            </w:tcBorders>
            <w:shd w:val="clear" w:color="auto" w:fill="EEEEEE"/>
            <w:vAlign w:val="center"/>
          </w:tcPr>
          <w:p>
            <w:pPr>
              <w:pStyle w:val="8"/>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vAlign w:val="center"/>
          </w:tcPr>
          <w:p>
            <w:pPr>
              <w:pStyle w:val="8"/>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vAlign w:val="center"/>
          </w:tcPr>
          <w:p>
            <w:pPr>
              <w:pStyle w:val="8"/>
              <w:spacing w:before="24"/>
              <w:ind w:left="324"/>
              <w:rPr>
                <w:sz w:val="19"/>
              </w:rPr>
            </w:pPr>
            <w:r>
              <w:rPr>
                <w:color w:val="333333"/>
                <w:sz w:val="19"/>
              </w:rPr>
              <w:t>执行金额</w:t>
            </w:r>
          </w:p>
        </w:tc>
        <w:tc>
          <w:tcPr>
            <w:tcW w:w="1152" w:type="dxa"/>
            <w:tcBorders>
              <w:left w:val="single" w:color="7F7F7F" w:sz="6" w:space="0"/>
            </w:tcBorders>
            <w:shd w:val="clear" w:color="auto" w:fill="EEEEEE"/>
            <w:vAlign w:val="center"/>
          </w:tcPr>
          <w:p>
            <w:pPr>
              <w:pStyle w:val="8"/>
              <w:spacing w:before="24"/>
              <w:ind w:left="288"/>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4" w:type="dxa"/>
            <w:tcBorders>
              <w:right w:val="single" w:color="7F7F7F" w:sz="6" w:space="0"/>
            </w:tcBorders>
            <w:shd w:val="clear" w:color="auto" w:fill="auto"/>
            <w:vAlign w:val="center"/>
          </w:tcPr>
          <w:p>
            <w:pPr>
              <w:pStyle w:val="8"/>
              <w:spacing w:before="24"/>
              <w:rPr>
                <w:color w:val="333333"/>
                <w:sz w:val="19"/>
              </w:rPr>
            </w:pPr>
            <w:r>
              <w:rPr>
                <w:color w:val="333333"/>
                <w:sz w:val="19"/>
              </w:rPr>
              <w:t>${zxgg_no}</w:t>
            </w:r>
          </w:p>
        </w:tc>
        <w:tc>
          <w:tcPr>
            <w:tcW w:w="129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caseNo</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court</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sortTimeString</w:t>
            </w:r>
            <w:r>
              <w:rPr>
                <w:color w:val="333333"/>
                <w:sz w:val="19"/>
              </w:rPr>
              <w:t>}</w:t>
            </w:r>
          </w:p>
        </w:tc>
        <w:tc>
          <w:tcPr>
            <w:tcW w:w="3984" w:type="dxa"/>
            <w:gridSpan w:val="3"/>
            <w:tcBorders>
              <w:left w:val="single" w:color="7F7F7F" w:sz="6" w:space="0"/>
            </w:tcBorders>
            <w:shd w:val="clear" w:color="auto" w:fill="auto"/>
            <w:vAlign w:val="center"/>
          </w:tcPr>
          <w:p>
            <w:pPr>
              <w:pStyle w:val="8"/>
              <w:spacing w:before="24"/>
              <w:rPr>
                <w:color w:val="333333"/>
                <w:sz w:val="19"/>
              </w:rPr>
            </w:pPr>
            <w:r>
              <w:rPr>
                <w:color w:val="333333"/>
                <w:sz w:val="19"/>
              </w:rPr>
              <w:t>${zxgg_content}</w:t>
            </w:r>
          </w:p>
        </w:tc>
      </w:tr>
    </w:tbl>
    <w:p>
      <w:pPr>
        <w:pStyle w:val="4"/>
        <w:spacing w:before="10"/>
        <w:rPr>
          <w:sz w:val="17"/>
        </w:rPr>
      </w:pP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${zxgg_oneSaid}</w:t>
      </w: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${zxgg_ocr}</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失信公告</w:t>
      </w:r>
    </w:p>
    <w:p>
      <w:pPr>
        <w:pStyle w:val="4"/>
        <w:spacing w:before="12"/>
        <w:rPr>
          <w:w w:val="105"/>
        </w:rPr>
      </w:pPr>
      <w:r>
        <w:rPr>
          <w:rFonts w:hint="eastAsia"/>
          <w:spacing w:val="-13"/>
          <w:w w:val="105"/>
          <w:lang w:val="en-US" w:eastAsia="zh-Hans"/>
        </w:rPr>
        <w:t>失信公告</w:t>
      </w:r>
      <w:r>
        <w:rPr>
          <w:spacing w:val="-13"/>
          <w:w w:val="105"/>
        </w:rPr>
        <w:t xml:space="preserve"> ${sx_total}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0"/>
        <w:rPr>
          <w:sz w:val="17"/>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041"/>
        <w:gridCol w:w="1212"/>
        <w:gridCol w:w="1212"/>
        <w:gridCol w:w="1212"/>
        <w:gridCol w:w="1212"/>
        <w:gridCol w:w="1212"/>
        <w:gridCol w:w="996"/>
      </w:tblGrid>
      <w:tr>
        <w:trPr>
          <w:trHeight w:val="345" w:hRule="atLeast"/>
        </w:trPr>
        <w:tc>
          <w:tcPr>
            <w:tcW w:w="824" w:type="dxa"/>
            <w:tcBorders>
              <w:right w:val="single" w:color="7F7F7F" w:sz="6" w:space="0"/>
            </w:tcBorders>
            <w:shd w:val="clear" w:color="auto" w:fill="EEEEEE"/>
            <w:vAlign w:val="center"/>
          </w:tcPr>
          <w:p>
            <w:pPr>
              <w:pStyle w:val="8"/>
              <w:spacing w:before="24"/>
              <w:ind w:left="178"/>
              <w:rPr>
                <w:sz w:val="19"/>
              </w:rPr>
            </w:pPr>
            <w:r>
              <w:rPr>
                <w:color w:val="333333"/>
                <w:sz w:val="19"/>
              </w:rPr>
              <w:t>序号</w:t>
            </w:r>
          </w:p>
        </w:tc>
        <w:tc>
          <w:tcPr>
            <w:tcW w:w="1041" w:type="dxa"/>
            <w:tcBorders>
              <w:left w:val="single" w:color="7F7F7F" w:sz="6" w:space="0"/>
              <w:right w:val="single" w:color="7F7F7F" w:sz="6" w:space="0"/>
            </w:tcBorders>
            <w:shd w:val="clear" w:color="auto" w:fill="EEEEEE"/>
            <w:vAlign w:val="center"/>
          </w:tcPr>
          <w:p>
            <w:pPr>
              <w:pStyle w:val="8"/>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vAlign w:val="center"/>
          </w:tcPr>
          <w:p>
            <w:pPr>
              <w:pStyle w:val="8"/>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vAlign w:val="center"/>
          </w:tcPr>
          <w:p>
            <w:pPr>
              <w:pStyle w:val="8"/>
              <w:spacing w:before="24"/>
              <w:ind w:left="222"/>
              <w:rPr>
                <w:sz w:val="19"/>
              </w:rPr>
            </w:pPr>
            <w:r>
              <w:rPr>
                <w:color w:val="333333"/>
                <w:sz w:val="19"/>
              </w:rPr>
              <w:t>涉案金额</w:t>
            </w:r>
          </w:p>
        </w:tc>
        <w:tc>
          <w:tcPr>
            <w:tcW w:w="996" w:type="dxa"/>
            <w:tcBorders>
              <w:left w:val="single" w:color="7F7F7F" w:sz="6" w:space="0"/>
            </w:tcBorders>
            <w:shd w:val="clear" w:color="auto" w:fill="EEEEEE"/>
            <w:vAlign w:val="center"/>
          </w:tcPr>
          <w:p>
            <w:pPr>
              <w:pStyle w:val="8"/>
              <w:spacing w:before="24"/>
              <w:ind w:left="210"/>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${sx_no}</w:t>
            </w:r>
          </w:p>
        </w:tc>
        <w:tc>
          <w:tcPr>
            <w:tcW w:w="104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caseNo</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court</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sortTimeString</w:t>
            </w:r>
            <w:r>
              <w:rPr>
                <w:color w:val="333333"/>
                <w:sz w:val="19"/>
              </w:rPr>
              <w:t>}</w:t>
            </w:r>
          </w:p>
        </w:tc>
        <w:tc>
          <w:tcPr>
            <w:tcW w:w="4632"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${sx_content}</w:t>
            </w:r>
          </w:p>
        </w:tc>
      </w:tr>
    </w:tbl>
    <w:p>
      <w:pPr>
        <w:pStyle w:val="4"/>
        <w:spacing w:before="10"/>
        <w:rPr>
          <w:sz w:val="17"/>
        </w:rPr>
      </w:pP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${sx_oneSaid}</w:t>
      </w: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${sx_ocr}</w:t>
      </w:r>
    </w:p>
    <w:p>
      <w:pPr>
        <w:pStyle w:val="4"/>
        <w:spacing w:before="10"/>
        <w:rPr>
          <w:b/>
          <w:bCs/>
          <w:sz w:val="17"/>
        </w:rPr>
      </w:pPr>
    </w:p>
    <w:sectPr>
      <w:pgSz w:w="11906" w:h="16838"/>
      <w:pgMar w:top="1440" w:right="1800" w:bottom="1440" w:left="16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微软雅黑">
    <w:altName w:val="汉仪旗黑"/>
    <w:panose1 w:val="020B0503020204020204"/>
    <w:charset w:val="86"/>
    <w:family w:val="auto"/>
    <w:pitch w:val="default"/>
    <w:sig w:usb0="00000000" w:usb1="00000000" w:usb2="00000016" w:usb3="00000000" w:csb0="0004001F" w:csb1="00000000"/>
  </w:font>
  <w:font w:name="Tahoma">
    <w:panose1 w:val="020B0804030504040204"/>
    <w:charset w:val="00"/>
    <w:family w:val="auto"/>
    <w:pitch w:val="default"/>
    <w:sig w:usb0="E1002AFF" w:usb1="C000605B" w:usb2="00000029" w:usb3="00000000" w:csb0="200101FF" w:csb1="20280000"/>
  </w:font>
  <w:font w:name="PingFangHK">
    <w:altName w:val="苹方-简"/>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方正仿宋_GBK">
    <w:panose1 w:val="02000000000000000000"/>
    <w:charset w:val="86"/>
    <w:family w:val="auto"/>
    <w:pitch w:val="default"/>
    <w:sig w:usb0="A00002BF" w:usb1="38CF7CFA" w:usb2="00082016" w:usb3="00000000" w:csb0="00040001"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隶书">
    <w:altName w:val="报隶-简"/>
    <w:panose1 w:val="02010509060101010101"/>
    <w:charset w:val="86"/>
    <w:family w:val="auto"/>
    <w:pitch w:val="default"/>
    <w:sig w:usb0="00000000" w:usb1="00000000" w:usb2="00000000" w:usb3="00000000" w:csb0="00040000" w:csb1="00000000"/>
  </w:font>
  <w:font w:name="报隶-简">
    <w:panose1 w:val="02010600040101010101"/>
    <w:charset w:val="86"/>
    <w:family w:val="auto"/>
    <w:pitch w:val="default"/>
    <w:sig w:usb0="80000287" w:usb1="280F3C52" w:usb2="00000016" w:usb3="00000000" w:csb0="0004001F" w:csb1="00000000"/>
  </w:font>
  <w:font w:name="Cambria Math">
    <w:altName w:val="Kingsoft Math"/>
    <w:panose1 w:val="00000000000000000000"/>
    <w:charset w:val="00"/>
    <w:family w:val="auto"/>
    <w:pitch w:val="default"/>
    <w:sig w:usb0="00000000" w:usb1="00000000" w:usb2="00000000" w:usb3="00000000" w:csb0="00000000" w:csb1="00000000"/>
  </w:font>
  <w:font w:name="Kingsoft Math">
    <w:panose1 w:val="02040503050406030204"/>
    <w:charset w:val="00"/>
    <w:family w:val="auto"/>
    <w:pitch w:val="default"/>
    <w:sig w:usb0="80000087" w:usb1="00002068" w:usb2="00000000" w:usb3="00000000" w:csb0="2000019F" w:csb1="00000000"/>
  </w:font>
  <w:font w:name="冬青黑体简体中文">
    <w:panose1 w:val="020B0300000000000000"/>
    <w:charset w:val="86"/>
    <w:family w:val="auto"/>
    <w:pitch w:val="default"/>
    <w:sig w:usb0="A00002BF" w:usb1="1ACF7CFA" w:usb2="00000016" w:usb3="00000000" w:csb0="00060007" w:csb1="00000000"/>
  </w:font>
  <w:font w:name="Songti SC Regular">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abstractNum w:abstractNumId="1">
    <w:nsid w:val="606FB1EA"/>
    <w:multiLevelType w:val="singleLevel"/>
    <w:tmpl w:val="606FB1EA"/>
    <w:lvl w:ilvl="0" w:tentative="0">
      <w:start w:val="1"/>
      <w:numFmt w:val="decimal"/>
      <w:suff w:val="nothing"/>
      <w:lvlText w:val="%1."/>
      <w:lvlJc w:val="left"/>
    </w:lvl>
  </w:abstractNum>
  <w:abstractNum w:abstractNumId="2">
    <w:nsid w:val="606FB216"/>
    <w:multiLevelType w:val="singleLevel"/>
    <w:tmpl w:val="606FB216"/>
    <w:lvl w:ilvl="0" w:tentative="0">
      <w:start w:val="1"/>
      <w:numFmt w:val="decimal"/>
      <w:suff w:val="nothing"/>
      <w:lvlText w:val="%1."/>
      <w:lvlJc w:val="left"/>
    </w:lvl>
  </w:abstractNum>
  <w:abstractNum w:abstractNumId="3">
    <w:nsid w:val="606FB22D"/>
    <w:multiLevelType w:val="singleLevel"/>
    <w:tmpl w:val="606FB22D"/>
    <w:lvl w:ilvl="0" w:tentative="0">
      <w:start w:val="1"/>
      <w:numFmt w:val="decimal"/>
      <w:suff w:val="nothing"/>
      <w:lvlText w:val="%1."/>
      <w:lvlJc w:val="left"/>
    </w:lvl>
  </w:abstractNum>
  <w:abstractNum w:abstractNumId="4">
    <w:nsid w:val="606FB2C4"/>
    <w:multiLevelType w:val="singleLevel"/>
    <w:tmpl w:val="606FB2C4"/>
    <w:lvl w:ilvl="0" w:tentative="0">
      <w:start w:val="1"/>
      <w:numFmt w:val="decimal"/>
      <w:suff w:val="nothing"/>
      <w:lvlText w:val="%1."/>
      <w:lvlJc w:val="left"/>
    </w:lvl>
  </w:abstractNum>
  <w:abstractNum w:abstractNumId="5">
    <w:nsid w:val="606FB2E0"/>
    <w:multiLevelType w:val="singleLevel"/>
    <w:tmpl w:val="606FB2E0"/>
    <w:lvl w:ilvl="0" w:tentative="0">
      <w:start w:val="1"/>
      <w:numFmt w:val="decimal"/>
      <w:suff w:val="nothing"/>
      <w:lvlText w:val="%1."/>
      <w:lvlJc w:val="left"/>
    </w:lvl>
  </w:abstractNum>
  <w:abstractNum w:abstractNumId="6">
    <w:nsid w:val="606FB303"/>
    <w:multiLevelType w:val="singleLevel"/>
    <w:tmpl w:val="606FB303"/>
    <w:lvl w:ilvl="0" w:tentative="0">
      <w:start w:val="1"/>
      <w:numFmt w:val="decimal"/>
      <w:suff w:val="nothing"/>
      <w:lvlText w:val="%1."/>
      <w:lvlJc w:val="left"/>
    </w:lvl>
  </w:abstractNum>
  <w:abstractNum w:abstractNumId="7">
    <w:nsid w:val="606FB321"/>
    <w:multiLevelType w:val="singleLevel"/>
    <w:tmpl w:val="606FB321"/>
    <w:lvl w:ilvl="0" w:tentative="0">
      <w:start w:val="1"/>
      <w:numFmt w:val="decimal"/>
      <w:suff w:val="nothing"/>
      <w:lvlText w:val="%1."/>
      <w:lvlJc w:val="left"/>
    </w:lvl>
  </w:abstractNum>
  <w:abstractNum w:abstractNumId="8">
    <w:nsid w:val="606FB353"/>
    <w:multiLevelType w:val="singleLevel"/>
    <w:tmpl w:val="606FB353"/>
    <w:lvl w:ilvl="0" w:tentative="0">
      <w:start w:val="1"/>
      <w:numFmt w:val="decimal"/>
      <w:suff w:val="nothing"/>
      <w:lvlText w:val="%1."/>
      <w:lvlJc w:val="left"/>
    </w:lvl>
  </w:abstractNum>
  <w:abstractNum w:abstractNumId="9">
    <w:nsid w:val="606FB369"/>
    <w:multiLevelType w:val="singleLevel"/>
    <w:tmpl w:val="606FB369"/>
    <w:lvl w:ilvl="0" w:tentative="0">
      <w:start w:val="1"/>
      <w:numFmt w:val="decimal"/>
      <w:suff w:val="nothing"/>
      <w:lvlText w:val="%1."/>
      <w:lvlJc w:val="left"/>
    </w:lvl>
  </w:abstractNum>
  <w:abstractNum w:abstractNumId="10">
    <w:nsid w:val="606FB383"/>
    <w:multiLevelType w:val="singleLevel"/>
    <w:tmpl w:val="606FB383"/>
    <w:lvl w:ilvl="0" w:tentative="0">
      <w:start w:val="1"/>
      <w:numFmt w:val="decimal"/>
      <w:suff w:val="nothing"/>
      <w:lvlText w:val="%1."/>
      <w:lvlJc w:val="left"/>
    </w:lvl>
  </w:abstractNum>
  <w:abstractNum w:abstractNumId="11">
    <w:nsid w:val="606FB39C"/>
    <w:multiLevelType w:val="singleLevel"/>
    <w:tmpl w:val="606FB39C"/>
    <w:lvl w:ilvl="0" w:tentative="0">
      <w:start w:val="1"/>
      <w:numFmt w:val="decimal"/>
      <w:suff w:val="nothing"/>
      <w:lvlText w:val="%1."/>
      <w:lvlJc w:val="left"/>
    </w:lvl>
  </w:abstractNum>
  <w:abstractNum w:abstractNumId="12">
    <w:nsid w:val="606FB3B1"/>
    <w:multiLevelType w:val="singleLevel"/>
    <w:tmpl w:val="606FB3B1"/>
    <w:lvl w:ilvl="0" w:tentative="0">
      <w:start w:val="1"/>
      <w:numFmt w:val="decimal"/>
      <w:suff w:val="nothing"/>
      <w:lvlText w:val="%1."/>
      <w:lvlJc w:val="left"/>
    </w:lvl>
  </w:abstractNum>
  <w:abstractNum w:abstractNumId="13">
    <w:nsid w:val="606FB3C9"/>
    <w:multiLevelType w:val="singleLevel"/>
    <w:tmpl w:val="606FB3C9"/>
    <w:lvl w:ilvl="0" w:tentative="0">
      <w:start w:val="1"/>
      <w:numFmt w:val="decimal"/>
      <w:suff w:val="nothing"/>
      <w:lvlText w:val="%1."/>
      <w:lvlJc w:val="left"/>
    </w:lvl>
  </w:abstractNum>
  <w:abstractNum w:abstractNumId="14">
    <w:nsid w:val="606FB3DF"/>
    <w:multiLevelType w:val="singleLevel"/>
    <w:tmpl w:val="606FB3DF"/>
    <w:lvl w:ilvl="0" w:tentative="0">
      <w:start w:val="1"/>
      <w:numFmt w:val="decimal"/>
      <w:suff w:val="nothing"/>
      <w:lvlText w:val="%1."/>
      <w:lvlJc w:val="left"/>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00324C8D"/>
    <w:rsid w:val="024546FD"/>
    <w:rsid w:val="03CD44EF"/>
    <w:rsid w:val="077F6C6C"/>
    <w:rsid w:val="099F9FEF"/>
    <w:rsid w:val="0A2A4801"/>
    <w:rsid w:val="0A5B4C6B"/>
    <w:rsid w:val="0AE31AAB"/>
    <w:rsid w:val="0E0169E5"/>
    <w:rsid w:val="0FE792CA"/>
    <w:rsid w:val="13B7D579"/>
    <w:rsid w:val="14A36E16"/>
    <w:rsid w:val="15FF68E3"/>
    <w:rsid w:val="169F3F6D"/>
    <w:rsid w:val="16CF525C"/>
    <w:rsid w:val="17F99B94"/>
    <w:rsid w:val="18FE9F82"/>
    <w:rsid w:val="197F33CE"/>
    <w:rsid w:val="1B748664"/>
    <w:rsid w:val="1C7A493C"/>
    <w:rsid w:val="1DB25011"/>
    <w:rsid w:val="1DCF50AB"/>
    <w:rsid w:val="1F1D221D"/>
    <w:rsid w:val="1F39A903"/>
    <w:rsid w:val="1F7F47C2"/>
    <w:rsid w:val="1FFB816D"/>
    <w:rsid w:val="20772D2A"/>
    <w:rsid w:val="226A3A4E"/>
    <w:rsid w:val="25341554"/>
    <w:rsid w:val="25794BCA"/>
    <w:rsid w:val="266C70EC"/>
    <w:rsid w:val="27AD6A27"/>
    <w:rsid w:val="29B625A7"/>
    <w:rsid w:val="2AC604E0"/>
    <w:rsid w:val="2B9023A2"/>
    <w:rsid w:val="2BB1B865"/>
    <w:rsid w:val="2D9D5900"/>
    <w:rsid w:val="2E0D2357"/>
    <w:rsid w:val="2EEF14AC"/>
    <w:rsid w:val="2FDB4338"/>
    <w:rsid w:val="2FE95709"/>
    <w:rsid w:val="2FFD1EFB"/>
    <w:rsid w:val="30235746"/>
    <w:rsid w:val="313F5A54"/>
    <w:rsid w:val="3377416C"/>
    <w:rsid w:val="33B675C6"/>
    <w:rsid w:val="33DAE6A8"/>
    <w:rsid w:val="33F78687"/>
    <w:rsid w:val="35A15D69"/>
    <w:rsid w:val="35FD866C"/>
    <w:rsid w:val="35FDCF71"/>
    <w:rsid w:val="364DABB2"/>
    <w:rsid w:val="365D83B2"/>
    <w:rsid w:val="36C4601B"/>
    <w:rsid w:val="37DF0CB0"/>
    <w:rsid w:val="37F77094"/>
    <w:rsid w:val="389BC5FC"/>
    <w:rsid w:val="38F0640F"/>
    <w:rsid w:val="39F16D20"/>
    <w:rsid w:val="3AFB0DB2"/>
    <w:rsid w:val="3AFFFE72"/>
    <w:rsid w:val="3B9C0222"/>
    <w:rsid w:val="3BBA45FE"/>
    <w:rsid w:val="3BD825FD"/>
    <w:rsid w:val="3BF74765"/>
    <w:rsid w:val="3BF7DC1A"/>
    <w:rsid w:val="3D533775"/>
    <w:rsid w:val="3DD5E20A"/>
    <w:rsid w:val="3DDF8528"/>
    <w:rsid w:val="3DFF1E8A"/>
    <w:rsid w:val="3E7E89D1"/>
    <w:rsid w:val="3EF6EE7C"/>
    <w:rsid w:val="3EFFA13F"/>
    <w:rsid w:val="3F6D10BA"/>
    <w:rsid w:val="3F7D4B18"/>
    <w:rsid w:val="3F7F869F"/>
    <w:rsid w:val="3FB714C3"/>
    <w:rsid w:val="3FBE2BA4"/>
    <w:rsid w:val="3FEFB676"/>
    <w:rsid w:val="3FF542E6"/>
    <w:rsid w:val="3FF5D3A9"/>
    <w:rsid w:val="3FF73277"/>
    <w:rsid w:val="3FF75525"/>
    <w:rsid w:val="3FFBB38A"/>
    <w:rsid w:val="3FFBE2BA"/>
    <w:rsid w:val="3FFED16C"/>
    <w:rsid w:val="3FFEF8A5"/>
    <w:rsid w:val="40A85B68"/>
    <w:rsid w:val="410730C9"/>
    <w:rsid w:val="42211E96"/>
    <w:rsid w:val="42E67009"/>
    <w:rsid w:val="43F139E3"/>
    <w:rsid w:val="466D24D5"/>
    <w:rsid w:val="477B7EF2"/>
    <w:rsid w:val="477D0513"/>
    <w:rsid w:val="47FE84ED"/>
    <w:rsid w:val="48AC0C75"/>
    <w:rsid w:val="492F34B8"/>
    <w:rsid w:val="49FD65F7"/>
    <w:rsid w:val="4A225FE3"/>
    <w:rsid w:val="4A7517C4"/>
    <w:rsid w:val="4BEB1F41"/>
    <w:rsid w:val="4BFF4790"/>
    <w:rsid w:val="4C1F3155"/>
    <w:rsid w:val="4D444718"/>
    <w:rsid w:val="4DFB74F8"/>
    <w:rsid w:val="4E390B74"/>
    <w:rsid w:val="4F9B7FA5"/>
    <w:rsid w:val="4FDC2F87"/>
    <w:rsid w:val="4FDE8E9E"/>
    <w:rsid w:val="4FFFA3A6"/>
    <w:rsid w:val="51FE78C7"/>
    <w:rsid w:val="53AF4EE3"/>
    <w:rsid w:val="547F027C"/>
    <w:rsid w:val="54DE74D9"/>
    <w:rsid w:val="56EB4299"/>
    <w:rsid w:val="56FFE628"/>
    <w:rsid w:val="57334047"/>
    <w:rsid w:val="5737C9A4"/>
    <w:rsid w:val="573BB163"/>
    <w:rsid w:val="574346D9"/>
    <w:rsid w:val="575E0F50"/>
    <w:rsid w:val="576285A9"/>
    <w:rsid w:val="57FE1C6C"/>
    <w:rsid w:val="57FF8BF8"/>
    <w:rsid w:val="5954C980"/>
    <w:rsid w:val="59B3076D"/>
    <w:rsid w:val="59FBCE06"/>
    <w:rsid w:val="5AFF5CB3"/>
    <w:rsid w:val="5AFF5F94"/>
    <w:rsid w:val="5B0F3E70"/>
    <w:rsid w:val="5B3B8FB6"/>
    <w:rsid w:val="5BA02A45"/>
    <w:rsid w:val="5BCF6825"/>
    <w:rsid w:val="5BFDA8E1"/>
    <w:rsid w:val="5DBD12E3"/>
    <w:rsid w:val="5DBD7928"/>
    <w:rsid w:val="5DFDDEAC"/>
    <w:rsid w:val="5DFFF1BE"/>
    <w:rsid w:val="5E5F3E3A"/>
    <w:rsid w:val="5E69D5C0"/>
    <w:rsid w:val="5E9F37E7"/>
    <w:rsid w:val="5EAF8341"/>
    <w:rsid w:val="5EBF32C0"/>
    <w:rsid w:val="5ED2D0C1"/>
    <w:rsid w:val="5EF59B5A"/>
    <w:rsid w:val="5EF7C515"/>
    <w:rsid w:val="5F2393E2"/>
    <w:rsid w:val="5F2D8885"/>
    <w:rsid w:val="5F2E3F43"/>
    <w:rsid w:val="5F3FACB7"/>
    <w:rsid w:val="5F5B5D1A"/>
    <w:rsid w:val="5F7DC7BD"/>
    <w:rsid w:val="5F887F2B"/>
    <w:rsid w:val="5F9E9BE7"/>
    <w:rsid w:val="5FB34154"/>
    <w:rsid w:val="5FB71D2C"/>
    <w:rsid w:val="5FB797E9"/>
    <w:rsid w:val="5FBF4631"/>
    <w:rsid w:val="5FBF68F7"/>
    <w:rsid w:val="5FE5AD82"/>
    <w:rsid w:val="5FE62B51"/>
    <w:rsid w:val="5FE66160"/>
    <w:rsid w:val="5FEBB03F"/>
    <w:rsid w:val="5FEBF640"/>
    <w:rsid w:val="5FED9038"/>
    <w:rsid w:val="5FEF2B66"/>
    <w:rsid w:val="5FFD3054"/>
    <w:rsid w:val="5FFD5046"/>
    <w:rsid w:val="5FFE9304"/>
    <w:rsid w:val="5FFFB451"/>
    <w:rsid w:val="5FFFDE2D"/>
    <w:rsid w:val="61F500F2"/>
    <w:rsid w:val="62B5A9CB"/>
    <w:rsid w:val="639E6743"/>
    <w:rsid w:val="63FB2773"/>
    <w:rsid w:val="649E4076"/>
    <w:rsid w:val="65BDEBB3"/>
    <w:rsid w:val="65EC6D8E"/>
    <w:rsid w:val="65FF809B"/>
    <w:rsid w:val="65FF9E89"/>
    <w:rsid w:val="677F9BCB"/>
    <w:rsid w:val="67D6B30A"/>
    <w:rsid w:val="67E68AC8"/>
    <w:rsid w:val="67ED942C"/>
    <w:rsid w:val="67F89262"/>
    <w:rsid w:val="67FB3E7F"/>
    <w:rsid w:val="67FF6BFF"/>
    <w:rsid w:val="69F82C7E"/>
    <w:rsid w:val="69FD5DAD"/>
    <w:rsid w:val="6AFBA163"/>
    <w:rsid w:val="6B630D86"/>
    <w:rsid w:val="6B7D5CCB"/>
    <w:rsid w:val="6B7EF021"/>
    <w:rsid w:val="6BBDA28F"/>
    <w:rsid w:val="6BDD16E0"/>
    <w:rsid w:val="6BF574B6"/>
    <w:rsid w:val="6BF738B6"/>
    <w:rsid w:val="6C5F4DE1"/>
    <w:rsid w:val="6C6B524D"/>
    <w:rsid w:val="6CF5FEB4"/>
    <w:rsid w:val="6D6BB1A3"/>
    <w:rsid w:val="6DFED6AE"/>
    <w:rsid w:val="6E5D857F"/>
    <w:rsid w:val="6EEF6F8E"/>
    <w:rsid w:val="6F605B4D"/>
    <w:rsid w:val="6F6692FA"/>
    <w:rsid w:val="6F7B02F6"/>
    <w:rsid w:val="6F7E6C74"/>
    <w:rsid w:val="6F92EA16"/>
    <w:rsid w:val="6F96E630"/>
    <w:rsid w:val="6FA4C802"/>
    <w:rsid w:val="6FAD1BD1"/>
    <w:rsid w:val="6FBDE817"/>
    <w:rsid w:val="6FCE9749"/>
    <w:rsid w:val="6FDC261C"/>
    <w:rsid w:val="6FF39EEB"/>
    <w:rsid w:val="6FF90618"/>
    <w:rsid w:val="6FFBC473"/>
    <w:rsid w:val="6FFFD4DD"/>
    <w:rsid w:val="6FFFEB1A"/>
    <w:rsid w:val="71CF32B4"/>
    <w:rsid w:val="71F1EBBE"/>
    <w:rsid w:val="7302746E"/>
    <w:rsid w:val="736F367C"/>
    <w:rsid w:val="737DA316"/>
    <w:rsid w:val="73F71356"/>
    <w:rsid w:val="73FD6D2B"/>
    <w:rsid w:val="74D68DFA"/>
    <w:rsid w:val="74FA8977"/>
    <w:rsid w:val="74FFE0C7"/>
    <w:rsid w:val="75FBA4C8"/>
    <w:rsid w:val="76BFF1D5"/>
    <w:rsid w:val="76D69D3D"/>
    <w:rsid w:val="76E7CBB7"/>
    <w:rsid w:val="76FEF56E"/>
    <w:rsid w:val="77599002"/>
    <w:rsid w:val="777EAE86"/>
    <w:rsid w:val="778372CE"/>
    <w:rsid w:val="779F72AE"/>
    <w:rsid w:val="77ADA844"/>
    <w:rsid w:val="77BE3501"/>
    <w:rsid w:val="77BE5F3B"/>
    <w:rsid w:val="77D8AC95"/>
    <w:rsid w:val="77DB664C"/>
    <w:rsid w:val="77E986E9"/>
    <w:rsid w:val="77EA48A1"/>
    <w:rsid w:val="77EF364A"/>
    <w:rsid w:val="77EF5555"/>
    <w:rsid w:val="77F70ED2"/>
    <w:rsid w:val="77FF7946"/>
    <w:rsid w:val="77FFB099"/>
    <w:rsid w:val="787F02BB"/>
    <w:rsid w:val="789E8AFA"/>
    <w:rsid w:val="78BC6DF6"/>
    <w:rsid w:val="78D7B8E5"/>
    <w:rsid w:val="78DDAD44"/>
    <w:rsid w:val="78F7BBC3"/>
    <w:rsid w:val="79BD5AAD"/>
    <w:rsid w:val="79DF75A0"/>
    <w:rsid w:val="7A153E07"/>
    <w:rsid w:val="7A158BF6"/>
    <w:rsid w:val="7A5F4EB1"/>
    <w:rsid w:val="7A7BE200"/>
    <w:rsid w:val="7AAACADD"/>
    <w:rsid w:val="7AB60EAF"/>
    <w:rsid w:val="7ABD49B9"/>
    <w:rsid w:val="7ABF86F4"/>
    <w:rsid w:val="7AF3BD62"/>
    <w:rsid w:val="7AFFB90D"/>
    <w:rsid w:val="7B378B0E"/>
    <w:rsid w:val="7B5D2E6F"/>
    <w:rsid w:val="7B7CF697"/>
    <w:rsid w:val="7B7F4E11"/>
    <w:rsid w:val="7B950001"/>
    <w:rsid w:val="7B9C270A"/>
    <w:rsid w:val="7BCEB537"/>
    <w:rsid w:val="7BE7789B"/>
    <w:rsid w:val="7BEE10DC"/>
    <w:rsid w:val="7BEE58F9"/>
    <w:rsid w:val="7BF75684"/>
    <w:rsid w:val="7BFAE620"/>
    <w:rsid w:val="7C9FA30E"/>
    <w:rsid w:val="7CB20A74"/>
    <w:rsid w:val="7CDEBA93"/>
    <w:rsid w:val="7CDF84B4"/>
    <w:rsid w:val="7CFB03BC"/>
    <w:rsid w:val="7CFD38F1"/>
    <w:rsid w:val="7D0FF52C"/>
    <w:rsid w:val="7D7701F8"/>
    <w:rsid w:val="7DAFAA58"/>
    <w:rsid w:val="7DBA9FA2"/>
    <w:rsid w:val="7DBF6E87"/>
    <w:rsid w:val="7DBFB1AE"/>
    <w:rsid w:val="7DDB13F9"/>
    <w:rsid w:val="7DFE7E89"/>
    <w:rsid w:val="7E6797C2"/>
    <w:rsid w:val="7E7579FF"/>
    <w:rsid w:val="7EDFAC97"/>
    <w:rsid w:val="7EDFD64B"/>
    <w:rsid w:val="7EE7A602"/>
    <w:rsid w:val="7EEED035"/>
    <w:rsid w:val="7EF7ABBA"/>
    <w:rsid w:val="7EF7F65C"/>
    <w:rsid w:val="7EFFA505"/>
    <w:rsid w:val="7F3FE50F"/>
    <w:rsid w:val="7F6D22BF"/>
    <w:rsid w:val="7F7728DB"/>
    <w:rsid w:val="7F7F946C"/>
    <w:rsid w:val="7F8C8762"/>
    <w:rsid w:val="7F9FD0B5"/>
    <w:rsid w:val="7F9FD794"/>
    <w:rsid w:val="7FA9210F"/>
    <w:rsid w:val="7FAFC4E4"/>
    <w:rsid w:val="7FAFDD80"/>
    <w:rsid w:val="7FB38D62"/>
    <w:rsid w:val="7FBDC7F0"/>
    <w:rsid w:val="7FBDD2D0"/>
    <w:rsid w:val="7FBFD8E8"/>
    <w:rsid w:val="7FD7A618"/>
    <w:rsid w:val="7FD7D432"/>
    <w:rsid w:val="7FDB064E"/>
    <w:rsid w:val="7FDB5787"/>
    <w:rsid w:val="7FDCEE2F"/>
    <w:rsid w:val="7FDEDBFF"/>
    <w:rsid w:val="7FE5A762"/>
    <w:rsid w:val="7FE9D96C"/>
    <w:rsid w:val="7FEF2FAA"/>
    <w:rsid w:val="7FEFC00F"/>
    <w:rsid w:val="7FF6BB18"/>
    <w:rsid w:val="7FF7C43F"/>
    <w:rsid w:val="7FF95979"/>
    <w:rsid w:val="7FFDEC04"/>
    <w:rsid w:val="7FFE009C"/>
    <w:rsid w:val="7FFE1937"/>
    <w:rsid w:val="7FFE1EB1"/>
    <w:rsid w:val="7FFE4589"/>
    <w:rsid w:val="7FFF139B"/>
    <w:rsid w:val="7FFF2E96"/>
    <w:rsid w:val="86EEB0E1"/>
    <w:rsid w:val="88731278"/>
    <w:rsid w:val="8C669006"/>
    <w:rsid w:val="8CAC719F"/>
    <w:rsid w:val="8DBB97C7"/>
    <w:rsid w:val="97DB4F46"/>
    <w:rsid w:val="97EF0165"/>
    <w:rsid w:val="9D6FCB62"/>
    <w:rsid w:val="9D9FA976"/>
    <w:rsid w:val="9DFF25B5"/>
    <w:rsid w:val="9E2E5F5C"/>
    <w:rsid w:val="9EE592EF"/>
    <w:rsid w:val="9F3FFE32"/>
    <w:rsid w:val="9F9FC5E2"/>
    <w:rsid w:val="9FFBCF96"/>
    <w:rsid w:val="A69943B7"/>
    <w:rsid w:val="A773DE74"/>
    <w:rsid w:val="ABF6E862"/>
    <w:rsid w:val="ACA6E658"/>
    <w:rsid w:val="AE6FDE16"/>
    <w:rsid w:val="AF59E3D1"/>
    <w:rsid w:val="AF6F9F93"/>
    <w:rsid w:val="AF7BEFF0"/>
    <w:rsid w:val="AFE7BA0D"/>
    <w:rsid w:val="AFFB9329"/>
    <w:rsid w:val="AFFD14F0"/>
    <w:rsid w:val="AFFF2114"/>
    <w:rsid w:val="AFFFCD5D"/>
    <w:rsid w:val="B2AFBC51"/>
    <w:rsid w:val="B37EA6D0"/>
    <w:rsid w:val="B5EA347F"/>
    <w:rsid w:val="B5F17A7D"/>
    <w:rsid w:val="B6B5DE36"/>
    <w:rsid w:val="B7B9AB61"/>
    <w:rsid w:val="B7BFDDB5"/>
    <w:rsid w:val="B7D6A04B"/>
    <w:rsid w:val="B9BB9670"/>
    <w:rsid w:val="B9FF7A94"/>
    <w:rsid w:val="BB9D2D2B"/>
    <w:rsid w:val="BBFD6E8F"/>
    <w:rsid w:val="BBFDB4CF"/>
    <w:rsid w:val="BD2F1B75"/>
    <w:rsid w:val="BD3F8255"/>
    <w:rsid w:val="BDF4FEBA"/>
    <w:rsid w:val="BDF7EBFB"/>
    <w:rsid w:val="BDFAF00C"/>
    <w:rsid w:val="BDFC68ED"/>
    <w:rsid w:val="BDFE2ADF"/>
    <w:rsid w:val="BDFE6FD3"/>
    <w:rsid w:val="BEAE279C"/>
    <w:rsid w:val="BEB3F70D"/>
    <w:rsid w:val="BEDFFAA6"/>
    <w:rsid w:val="BEF5EFCA"/>
    <w:rsid w:val="BEF906D9"/>
    <w:rsid w:val="BEFEDC89"/>
    <w:rsid w:val="BF3DE4B6"/>
    <w:rsid w:val="BF7D01EA"/>
    <w:rsid w:val="BFAF3F67"/>
    <w:rsid w:val="BFD30EE8"/>
    <w:rsid w:val="BFEBC6E8"/>
    <w:rsid w:val="BFF650A9"/>
    <w:rsid w:val="BFF75050"/>
    <w:rsid w:val="BFFB5063"/>
    <w:rsid w:val="BFFFAA2A"/>
    <w:rsid w:val="C3B91B75"/>
    <w:rsid w:val="C66FCBE2"/>
    <w:rsid w:val="C73E1EF1"/>
    <w:rsid w:val="C7FF4A0D"/>
    <w:rsid w:val="CAAE7E0A"/>
    <w:rsid w:val="CD4F821F"/>
    <w:rsid w:val="CDBC0E76"/>
    <w:rsid w:val="CDCF6E8B"/>
    <w:rsid w:val="CEFF4A8A"/>
    <w:rsid w:val="CF5BC1BA"/>
    <w:rsid w:val="CF772C8C"/>
    <w:rsid w:val="CFF52969"/>
    <w:rsid w:val="D17DFAF3"/>
    <w:rsid w:val="D37D4CCF"/>
    <w:rsid w:val="D3FA0D94"/>
    <w:rsid w:val="D58EBE22"/>
    <w:rsid w:val="D5FEE5CB"/>
    <w:rsid w:val="D63E5025"/>
    <w:rsid w:val="D677EB3C"/>
    <w:rsid w:val="D78FA298"/>
    <w:rsid w:val="D7D0AFEB"/>
    <w:rsid w:val="D7F5EE66"/>
    <w:rsid w:val="D7FE5769"/>
    <w:rsid w:val="D7FF50BD"/>
    <w:rsid w:val="DA7B9C94"/>
    <w:rsid w:val="DBBF8328"/>
    <w:rsid w:val="DBD7600C"/>
    <w:rsid w:val="DBECEDC3"/>
    <w:rsid w:val="DBF507F1"/>
    <w:rsid w:val="DBF74FD3"/>
    <w:rsid w:val="DBFDC05F"/>
    <w:rsid w:val="DBFDF313"/>
    <w:rsid w:val="DBFFD918"/>
    <w:rsid w:val="DC8959F8"/>
    <w:rsid w:val="DCDDBCE9"/>
    <w:rsid w:val="DD7F1804"/>
    <w:rsid w:val="DDFF57D6"/>
    <w:rsid w:val="DE5616D7"/>
    <w:rsid w:val="DECFDE68"/>
    <w:rsid w:val="DEE7EA78"/>
    <w:rsid w:val="DEFFC569"/>
    <w:rsid w:val="DF7FAC4C"/>
    <w:rsid w:val="DFA8333C"/>
    <w:rsid w:val="DFAA4649"/>
    <w:rsid w:val="DFEF1911"/>
    <w:rsid w:val="DFEF2D63"/>
    <w:rsid w:val="DFF7F34F"/>
    <w:rsid w:val="DFFB6E65"/>
    <w:rsid w:val="DFFF3E3A"/>
    <w:rsid w:val="E3BF87AE"/>
    <w:rsid w:val="E565C63F"/>
    <w:rsid w:val="E6FB649D"/>
    <w:rsid w:val="E77C5123"/>
    <w:rsid w:val="E7BA95C1"/>
    <w:rsid w:val="E7BD3D3E"/>
    <w:rsid w:val="E7DD02D4"/>
    <w:rsid w:val="E7DD2398"/>
    <w:rsid w:val="E7EF872A"/>
    <w:rsid w:val="E7FFA3E7"/>
    <w:rsid w:val="E7FFEB96"/>
    <w:rsid w:val="E7FFFD8B"/>
    <w:rsid w:val="E9FB3ABB"/>
    <w:rsid w:val="EA8F43A3"/>
    <w:rsid w:val="EAAF6036"/>
    <w:rsid w:val="EB5F9C51"/>
    <w:rsid w:val="EB6F4DC8"/>
    <w:rsid w:val="EBB86890"/>
    <w:rsid w:val="EBBE5A61"/>
    <w:rsid w:val="EBDBC436"/>
    <w:rsid w:val="ECBF9CAC"/>
    <w:rsid w:val="ECF5A770"/>
    <w:rsid w:val="ECFD4049"/>
    <w:rsid w:val="ECFFCEFA"/>
    <w:rsid w:val="EDB70CD6"/>
    <w:rsid w:val="EDB7F5A0"/>
    <w:rsid w:val="EDC7FB4E"/>
    <w:rsid w:val="EDDD457B"/>
    <w:rsid w:val="EEEF5D13"/>
    <w:rsid w:val="EEF59114"/>
    <w:rsid w:val="EEFB9560"/>
    <w:rsid w:val="EEFD33E0"/>
    <w:rsid w:val="EEFFA12C"/>
    <w:rsid w:val="EF7A1E70"/>
    <w:rsid w:val="EFABEB4F"/>
    <w:rsid w:val="EFD275BF"/>
    <w:rsid w:val="EFDD604B"/>
    <w:rsid w:val="EFDF6689"/>
    <w:rsid w:val="EFED1952"/>
    <w:rsid w:val="EFEFAB69"/>
    <w:rsid w:val="EFF3080D"/>
    <w:rsid w:val="EFFDEC8C"/>
    <w:rsid w:val="EFFF7927"/>
    <w:rsid w:val="EFFF9A15"/>
    <w:rsid w:val="EFFFAFCC"/>
    <w:rsid w:val="F0E37206"/>
    <w:rsid w:val="F0F326DD"/>
    <w:rsid w:val="F377BA92"/>
    <w:rsid w:val="F5EF2FC3"/>
    <w:rsid w:val="F5FB325B"/>
    <w:rsid w:val="F5FF567F"/>
    <w:rsid w:val="F620919D"/>
    <w:rsid w:val="F66DC530"/>
    <w:rsid w:val="F6D7C544"/>
    <w:rsid w:val="F6E2D78D"/>
    <w:rsid w:val="F6FEC8CB"/>
    <w:rsid w:val="F6FF556A"/>
    <w:rsid w:val="F73E9266"/>
    <w:rsid w:val="F7730405"/>
    <w:rsid w:val="F7A39554"/>
    <w:rsid w:val="F7BF7A27"/>
    <w:rsid w:val="F7EEAC35"/>
    <w:rsid w:val="F7F14CFB"/>
    <w:rsid w:val="F7F7C39E"/>
    <w:rsid w:val="F7FE2851"/>
    <w:rsid w:val="F7FE8738"/>
    <w:rsid w:val="F7FEEF0F"/>
    <w:rsid w:val="F7FF72B1"/>
    <w:rsid w:val="F8F035A0"/>
    <w:rsid w:val="F97B5CD4"/>
    <w:rsid w:val="F99F13A9"/>
    <w:rsid w:val="F9A76FB0"/>
    <w:rsid w:val="F9AA4F9F"/>
    <w:rsid w:val="F9D7F988"/>
    <w:rsid w:val="F9F178DD"/>
    <w:rsid w:val="F9F7D418"/>
    <w:rsid w:val="F9FF72E0"/>
    <w:rsid w:val="FABD18EE"/>
    <w:rsid w:val="FAFAA122"/>
    <w:rsid w:val="FAFFAB09"/>
    <w:rsid w:val="FB5638C0"/>
    <w:rsid w:val="FB5B8730"/>
    <w:rsid w:val="FB5D0CE5"/>
    <w:rsid w:val="FBAFFBCB"/>
    <w:rsid w:val="FBBF052C"/>
    <w:rsid w:val="FBCB203E"/>
    <w:rsid w:val="FBCB5762"/>
    <w:rsid w:val="FBCCF865"/>
    <w:rsid w:val="FBDE9202"/>
    <w:rsid w:val="FBDF3BFF"/>
    <w:rsid w:val="FBDF7C5D"/>
    <w:rsid w:val="FBDF86F2"/>
    <w:rsid w:val="FBEB1DC1"/>
    <w:rsid w:val="FBFBB35A"/>
    <w:rsid w:val="FBFF2155"/>
    <w:rsid w:val="FBFFC7E1"/>
    <w:rsid w:val="FC7D2440"/>
    <w:rsid w:val="FCA7FB37"/>
    <w:rsid w:val="FCD2380D"/>
    <w:rsid w:val="FCF50282"/>
    <w:rsid w:val="FCFB11B6"/>
    <w:rsid w:val="FCFEA75D"/>
    <w:rsid w:val="FD1F5F21"/>
    <w:rsid w:val="FD2ADDFC"/>
    <w:rsid w:val="FDAF36FB"/>
    <w:rsid w:val="FDD72711"/>
    <w:rsid w:val="FDEAD0EA"/>
    <w:rsid w:val="FDEFD421"/>
    <w:rsid w:val="FDF03749"/>
    <w:rsid w:val="FDF773A6"/>
    <w:rsid w:val="FDFB5A2B"/>
    <w:rsid w:val="FDFE336B"/>
    <w:rsid w:val="FEB746F5"/>
    <w:rsid w:val="FEBECBE0"/>
    <w:rsid w:val="FEBF1116"/>
    <w:rsid w:val="FEDE254F"/>
    <w:rsid w:val="FEDFE018"/>
    <w:rsid w:val="FEFC09FC"/>
    <w:rsid w:val="FEFFE3C2"/>
    <w:rsid w:val="FF3BA71D"/>
    <w:rsid w:val="FF3F3237"/>
    <w:rsid w:val="FF499684"/>
    <w:rsid w:val="FF4FAFAA"/>
    <w:rsid w:val="FF5F6F15"/>
    <w:rsid w:val="FF63936B"/>
    <w:rsid w:val="FF6BE88E"/>
    <w:rsid w:val="FF6C7D2B"/>
    <w:rsid w:val="FF76FE3B"/>
    <w:rsid w:val="FF7C5565"/>
    <w:rsid w:val="FF7DDDF7"/>
    <w:rsid w:val="FF9104EE"/>
    <w:rsid w:val="FFBDE605"/>
    <w:rsid w:val="FFE73B43"/>
    <w:rsid w:val="FFE7B3DF"/>
    <w:rsid w:val="FFE900FC"/>
    <w:rsid w:val="FFEBFEEE"/>
    <w:rsid w:val="FFEC0157"/>
    <w:rsid w:val="FFF30A63"/>
    <w:rsid w:val="FFF6C286"/>
    <w:rsid w:val="FFF72DC0"/>
    <w:rsid w:val="FFF98340"/>
    <w:rsid w:val="FFFAC509"/>
    <w:rsid w:val="FFFBA516"/>
    <w:rsid w:val="FFFD9568"/>
    <w:rsid w:val="FFFDD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rPr>
      <w:rFonts w:ascii="宋体" w:hAnsi="宋体" w:eastAsia="宋体" w:cs="宋体"/>
      <w:sz w:val="21"/>
      <w:szCs w:val="21"/>
      <w:lang w:val="zh-CN" w:eastAsia="zh-CN" w:bidi="zh-CN"/>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Table Paragraph"/>
    <w:basedOn w:val="1"/>
    <w:qFormat/>
    <w:uiPriority w:val="1"/>
    <w:rPr>
      <w:rFonts w:ascii="宋体" w:hAnsi="宋体" w:eastAsia="宋体" w:cs="宋体"/>
      <w:lang w:val="zh-CN" w:eastAsia="zh-CN" w:bidi="zh-CN"/>
    </w:rPr>
  </w:style>
  <w:style w:type="paragraph" w:customStyle="1" w:styleId="9">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Office_3.6.0.5672_F1E327BC-269C-435d-A152-05C5408002CA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2020-09-29T00:58:00Z</dcterms:created>
  <dc:creator>wanghan</dc:creator>
  <cp:lastModifiedBy>wanghan</cp:lastModifiedBy>
  <dcterms:modified xsi:type="dcterms:W3CDTF">2021-08-20T11:14:57Z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2052-3.6.0.5672</vt:lpwstr>
  </property>
</Properties>
</file>