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6"/>
          <w:szCs w:val="36"/>
          <w:rFonts w:ascii="Times New Roman" w:eastAsia="Times New Roman" w:hAnsi="Times New Roman" w:hint="default"/>
        </w:rPr>
        <w:t>微信公众号平台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总体要求：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投标人为重庆本地企业或外地企业在重庆设有后期服务机构（原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厂服务机构，非第三方代理单位）或团队机构，所投产品均要求须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提供后期维护。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要求投标人具有多年的互联网产品和软件开发经验以及拥有相关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的业务资质。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投标产品开发完成后，需对产品的性能、流量、压力等使用测试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程序进行模拟测试评估。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投标产品的设计开发，需与需求方进行确认，按照预先的设计方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案进行开发，达到预期的效果。</w:t>
      </w:r>
    </w:p>
    <w:p>
      <w:pPr>
        <w:pStyle w:val="PO26"/>
        <w:bidi w:val="0"/>
        <w:numPr>
          <w:ilvl w:val="0"/>
          <w:numId w:val="1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投标人要根据需求方提供的功能需求，需给需求房提供系统规划</w:t>
      </w:r>
      <w:r>
        <w:rPr>
          <w:color w:val="auto"/>
          <w:position w:val="0"/>
          <w:sz w:val="28"/>
          <w:szCs w:val="28"/>
          <w:rFonts w:ascii="Times New Roman" w:eastAsia="Times New Roman" w:hAnsi="Times New Roman" w:hint="default"/>
        </w:rPr>
        <w:t>方案、系统功能结构、使用的技术和产品部署方案等。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建设内容：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313" w:type="dxa"/>
        <w:tblLook w:val="0004A0" w:firstRow="1" w:lastRow="0" w:firstColumn="1" w:lastColumn="0" w:noHBand="0" w:noVBand="1"/>
        <w:tblLayout w:type="fixed"/>
      </w:tblPr>
      <w:tblGrid>
        <w:gridCol w:w="719"/>
        <w:gridCol w:w="2962"/>
        <w:gridCol w:w="709"/>
        <w:gridCol w:w="3923"/>
      </w:tblGrid>
      <w:tr>
        <w:trPr>
          <w:trHeight w:hRule="atleast" w:val="627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48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序号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48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设备名称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48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48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备注</w:t>
            </w:r>
          </w:p>
        </w:tc>
      </w:tr>
      <w:tr>
        <w:trPr>
          <w:trHeight w:hRule="atleast" w:val="1407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3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教学互动公众号前台程序开发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2套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微信公众号前台程序是本平台的核心程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序之一，一共需要如下程序：</w:t>
            </w:r>
          </w:p>
          <w:p>
            <w:pPr>
              <w:pStyle w:val="PO26"/>
              <w:bidi w:val="0"/>
              <w:numPr>
                <w:ilvl w:val="0"/>
                <w:numId w:val="2"/>
              </w:numPr>
              <w:jc w:val="both"/>
              <w:spacing w:lineRule="auto" w:line="240" w:before="0" w:after="0"/>
              <w:ind w:right="0" w:left="357" w:hanging="357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学生端公众号程序</w:t>
            </w:r>
          </w:p>
          <w:p>
            <w:pPr>
              <w:pStyle w:val="PO26"/>
              <w:bidi w:val="0"/>
              <w:numPr>
                <w:ilvl w:val="0"/>
                <w:numId w:val="2"/>
              </w:numPr>
              <w:jc w:val="both"/>
              <w:spacing w:lineRule="auto" w:line="240" w:before="0" w:after="0"/>
              <w:ind w:right="0" w:left="357" w:hanging="357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老师端公众号程序</w:t>
            </w:r>
          </w:p>
        </w:tc>
      </w:tr>
      <w:tr>
        <w:trPr>
          <w:trHeight w:hRule="atleast" w:val="1790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3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1" w:name="_Hlk528259255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教学互动公众号后台管理程序</w:t>
            </w:r>
            <w:bookmarkEnd w:id="1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开发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1套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公众号后台管理系统也是本平台的核心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程序之一，也是老师通过操作后台管理系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统进行管理微信公众号平台前台的重要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途径。包含以下软硬件：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1、教学互动公众号后台管理程序1套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3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2" w:name="_Hlk528259301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公众号服务器</w:t>
            </w:r>
            <w:bookmarkEnd w:id="2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租用与维护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3年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公众号服务器主要用于响应微信公众号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前台和微信公众号后台的服务请求，并进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行处理。为了维护公众号平台的正常运转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服务器需要租用和维护3年。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4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3" w:name="_Hlk528259318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移动端智能管理设备</w:t>
            </w:r>
            <w:bookmarkEnd w:id="3"/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2台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移动端智能设备主要用于对该公众号平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台的评测和使用，包含以下软硬件：</w:t>
            </w:r>
          </w:p>
          <w:p>
            <w:pPr>
              <w:pStyle w:val="PO26"/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360" w:hanging="36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IOS操作系统设备1台</w:t>
            </w:r>
          </w:p>
          <w:p>
            <w:pPr>
              <w:pStyle w:val="PO26"/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360" w:hanging="36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Android操作系统设备1台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5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4" w:name="_Hlk528259355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移动教学素材制作</w:t>
            </w:r>
            <w:bookmarkEnd w:id="4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费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1套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移动教学素材主要用户公众号平台开发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评测和老师后期教学素材制作提供标准，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包含如下：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1、移动教学素材1套</w:t>
            </w:r>
          </w:p>
        </w:tc>
      </w:tr>
      <w:tr>
        <w:trPr>
          <w:trHeight w:hRule="atleast" w:val="676"/>
          <w:hidden w:val="0"/>
        </w:trPr>
        <w:tc>
          <w:tcPr>
            <w:tcW w:type="dxa" w:w="71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6</w:t>
            </w:r>
          </w:p>
        </w:tc>
        <w:tc>
          <w:tcPr>
            <w:tcW w:type="dxa" w:w="2962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bookmarkStart w:id="5" w:name="_Hlk528259381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公众号维护</w:t>
            </w:r>
            <w:bookmarkEnd w:id="5"/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费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96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3年</w:t>
            </w:r>
          </w:p>
        </w:tc>
        <w:tc>
          <w:tcPr>
            <w:tcW w:type="dxa" w:w="3923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主要用于公众号后期功能维护，保证公众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号正常运转，公众号需维护3年</w:t>
            </w:r>
          </w:p>
        </w:tc>
      </w:tr>
    </w:tbl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教学互动公众号前台程序开发技术要求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5244"/>
        <w:gridCol w:w="709"/>
        <w:gridCol w:w="788"/>
      </w:tblGrid>
      <w:tr>
        <w:trPr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4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trHeight w:hRule="atleast" w:val="4465"/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教学互动公众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号前台程序开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发</w:t>
            </w:r>
          </w:p>
        </w:tc>
        <w:tc>
          <w:tcPr>
            <w:tcW w:type="dxa" w:w="5244"/>
            <w:vAlign w:val="top"/>
          </w:tcPr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并发数：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公众号平台可以同时达到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大于500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人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时在线进行功能交互；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兼容性：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该公众号兼容了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IOS系统、Android系统、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Ipad系统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QPS(吞吐量)：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公众号的吞吐量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大于120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高数量：无限制接受后台管理系统的数据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安全性：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采用分布式开发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，安全性非常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高；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高性能：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公众号平台采用了自动化和人工智能技术，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极大的提高了公众号平台的性能，公众号平台响应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时间为毫秒级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高分离：数据和程序完全分离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，保证了公众号平台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的可维护性和可扩展性。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CPU占有率：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该公众号平台的C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PU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占有率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低于30%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极大的节省了C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PU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资源；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I/O：低于20%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公众号平台所占的带宽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小于30%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，节省带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宽资源；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没有页交换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，节省了内存，提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高系统的性能；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超时概率：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公众号平台的超时概率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小于万分之一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错误概率：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公众号平台的错误概率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小于万分之一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YSlow评定：C级以上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  <w:p>
            <w:pPr>
              <w:bidi w:val="0"/>
              <w:numPr>
                <w:ilvl w:val="0"/>
                <w:numId w:val="5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页面响应：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基于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15M带宽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，页面响应将会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800ms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；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套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教学互动公众号后台管理程序开发技术要求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5244"/>
        <w:gridCol w:w="709"/>
        <w:gridCol w:w="788"/>
      </w:tblGrid>
      <w:tr>
        <w:trPr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4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trHeight w:hRule="atleast" w:val="4465"/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教学互动公众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号后台管理程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序开发</w:t>
            </w:r>
          </w:p>
        </w:tc>
        <w:tc>
          <w:tcPr>
            <w:tcW w:type="dxa" w:w="5244"/>
            <w:vAlign w:val="top"/>
          </w:tcPr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并发数：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公众号后台管理系统可以同时给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大于500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人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同时交互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兼容性平台：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公众号后台管理系统的运行环境是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PC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电脑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兼容浏览器：该公众号后台管理系统主要兼容主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流浏览器（IE12+）、推荐谷歌浏览器和360浏览器；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QPS(吞吐量)：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公众号后台管理系统吞吐量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大于120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高数量：推送后台管理系统的数据数量无限制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安全性：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采用分布式开发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极大提高了后台系统的安全性。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高性能：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响应时间为毫秒级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高分离：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公众号后台管理系统程序的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数据和程序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完全分离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CPU占有率：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公众号后台管理系统的C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PU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利用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于50%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，极大的节省了C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PU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资源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I/O：低于30%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公众号后台管理系统的带宽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小于40%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，节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省了大量的贷款资源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内存：5页交换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超时概率：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公众号后台管理系统的超时概率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万分之一</w:t>
            </w:r>
          </w:p>
          <w:p>
            <w:pPr>
              <w:pStyle w:val="PO26"/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错误概率：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公众号后台管理系统的超时概率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万分之一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YSlow评定：B级以上</w:t>
            </w:r>
          </w:p>
          <w:p>
            <w:pPr>
              <w:bidi w:val="0"/>
              <w:numPr>
                <w:ilvl w:val="0"/>
                <w:numId w:val="10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页面响应：15M带宽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的公众号后台管理系统页面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响应时间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小于1s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425" w:right="0" w:firstLine="0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套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公众号服务器租用与维护技术要求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5244"/>
        <w:gridCol w:w="709"/>
        <w:gridCol w:w="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5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4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trHeight w:hRule="atleast" w:val="4465"/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公众号服务器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租用与维护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5244"/>
            <w:vAlign w:val="top"/>
          </w:tcPr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类型：高主频计算型 cm4（阿里云）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CPU：Intel Xeon E5-2667 v4（Broadwell）3.2 GHz 8核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(高频通用型)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内存：32G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普通云盘：1T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SSD云盘：512G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网络带宽：15M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域名：暂无需要申请或者直接IP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内网带宽：3Gbps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内网发包：40万PPS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系统高效网盘：20G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系统：liunx contos 6.5 64位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网络：专有网络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服务器地域：华南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实例规格类型：通用型g5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实例规格：ecs.g5.8xlarge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用户类型：企业级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I/O：优化型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带宽类型：按固定带宽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TPS：大于期望高峰值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Load：平均每核CPU的load小于1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JVM内存使用率：小于60%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Full GC频率：平均大于半小时1次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Disk Time：小于80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Pages/Sec：1.5-2倍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Processor Time：40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台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</w:tr>
      <w:tr>
        <w:trPr>
          <w:trHeight w:hRule="atleast" w:val="4465"/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公众号服务器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搭载MySQL数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据库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5244"/>
            <w:vAlign w:val="top"/>
          </w:tcPr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作用：本服务器搭载了MySQL数据库进行数据存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储和数据逻辑操作。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版本：4.0+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引擎：InnoDB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类型：关系型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权限：开源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MylSAM表(key_buffer_size)：16M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数据包最大(max_allowed_packet)：1M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所有线程打开表的数量(table_open_cache)：64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会话缓存大小(sort_buffer_size)：512K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线程缓存大小(net_buffer_length)：8k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表缓存大小(read_buffer_size)：256K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放弃时间长度(innodb_lock_wait_timeout)：20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默认并发客户端连接数：151</w:t>
            </w:r>
          </w:p>
          <w:p>
            <w:pPr>
              <w:bidi w:val="0"/>
              <w:numPr>
                <w:ilvl w:val="0"/>
                <w:numId w:val="9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默认用户同时连接的最大数目：无限制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个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移动端智能管理设备技术要求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304" w:type="dxa"/>
        <w:tblLook w:val="0004A0" w:firstRow="1" w:lastRow="0" w:firstColumn="1" w:lastColumn="0" w:noHBand="0" w:noVBand="1"/>
        <w:tblLayout w:type="fixed"/>
      </w:tblPr>
      <w:tblGrid>
        <w:gridCol w:w="1556"/>
        <w:gridCol w:w="5253"/>
        <w:gridCol w:w="708"/>
        <w:gridCol w:w="7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74"/>
          <w:hidden w:val="0"/>
        </w:trPr>
        <w:tc>
          <w:tcPr>
            <w:tcW w:type="dxa" w:w="155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5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31"/>
          <w:hidden w:val="0"/>
        </w:trPr>
        <w:tc>
          <w:tcPr>
            <w:tcW w:type="dxa" w:w="15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移动端智能管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理设备</w:t>
            </w:r>
          </w:p>
        </w:tc>
        <w:tc>
          <w:tcPr>
            <w:tcW w:type="dxa" w:w="52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pStyle w:val="PO26"/>
              <w:bidi w:val="0"/>
              <w:numPr>
                <w:ilvl w:val="0"/>
                <w:numId w:val="1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系统设备：设备的底层系统为I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系统，能够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进行微信公众号平台的I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系统评测和兼容，让微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信公众号前台程序能够完全在I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系统的设备上运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行，兼容I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OS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系统的所有特性。</w:t>
            </w:r>
          </w:p>
          <w:p>
            <w:pPr>
              <w:pStyle w:val="PO26"/>
              <w:bidi w:val="0"/>
              <w:numPr>
                <w:ilvl w:val="0"/>
                <w:numId w:val="1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Android系统设备：设备的底层系统为Android系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统，能够进行微信公众号平台的Android系统评测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和兼容，让微信公众号前台程序能够完全在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Android系统的设备上运行，兼容Android系统的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所有特性。</w:t>
            </w:r>
          </w:p>
        </w:tc>
        <w:tc>
          <w:tcPr>
            <w:tcW w:type="dxa" w:w="7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台</w:t>
            </w:r>
          </w:p>
        </w:tc>
        <w:tc>
          <w:tcPr>
            <w:tcW w:type="dxa" w:w="7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2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移动教学素材制作费技术要求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55"/>
        <w:gridCol w:w="5244"/>
        <w:gridCol w:w="709"/>
        <w:gridCol w:w="788"/>
      </w:tblGrid>
      <w:tr>
        <w:trPr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44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trHeight w:hRule="atleast" w:val="841"/>
          <w:hidden w:val="0"/>
        </w:trPr>
        <w:tc>
          <w:tcPr>
            <w:tcW w:type="dxa" w:w="15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移动教学素材</w:t>
            </w: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制作费</w:t>
            </w:r>
          </w:p>
        </w:tc>
        <w:tc>
          <w:tcPr>
            <w:tcW w:type="dxa" w:w="5244"/>
            <w:vAlign w:val="top"/>
          </w:tcPr>
          <w:p>
            <w:pPr>
              <w:pStyle w:val="PO26"/>
              <w:bidi w:val="0"/>
              <w:numPr>
                <w:ilvl w:val="0"/>
                <w:numId w:val="12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教学素材模板：将所有的教学素材分类，将每一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类素材进行严格的规范化、模板化以备教师后续的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教学教案编写</w:t>
            </w:r>
          </w:p>
          <w:p>
            <w:pPr>
              <w:pStyle w:val="PO26"/>
              <w:bidi w:val="0"/>
              <w:numPr>
                <w:ilvl w:val="0"/>
                <w:numId w:val="12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教学素材模板系统识别：将教学素材录入系统，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系统自动化识别教学素材模板，进行智能分类。</w:t>
            </w:r>
          </w:p>
          <w:p>
            <w:pPr>
              <w:pStyle w:val="PO26"/>
              <w:bidi w:val="0"/>
              <w:numPr>
                <w:ilvl w:val="0"/>
                <w:numId w:val="12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教学素材在系统中生成各种功能：录入的教学素材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将会完成计划中所有可操作的功能。</w:t>
            </w:r>
          </w:p>
        </w:tc>
        <w:tc>
          <w:tcPr>
            <w:tcW w:type="dxa" w:w="709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套</w:t>
            </w:r>
          </w:p>
        </w:tc>
        <w:tc>
          <w:tcPr>
            <w:tcW w:type="dxa" w:w="78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1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公众号维护费技术要求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304" w:type="dxa"/>
        <w:tblLook w:val="0004A0" w:firstRow="1" w:lastRow="0" w:firstColumn="1" w:lastColumn="0" w:noHBand="0" w:noVBand="1"/>
        <w:tblLayout w:type="fixed"/>
      </w:tblPr>
      <w:tblGrid>
        <w:gridCol w:w="1556"/>
        <w:gridCol w:w="5253"/>
        <w:gridCol w:w="708"/>
        <w:gridCol w:w="787"/>
      </w:tblGrid>
      <w:tr>
        <w:trPr>
          <w:trHeight w:hRule="atleast" w:val="274"/>
          <w:hidden w:val="0"/>
        </w:trPr>
        <w:tc>
          <w:tcPr>
            <w:tcW w:type="dxa" w:w="1556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名称</w:t>
            </w:r>
          </w:p>
        </w:tc>
        <w:tc>
          <w:tcPr>
            <w:tcW w:type="dxa" w:w="5253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技术参数</w:t>
            </w:r>
          </w:p>
        </w:tc>
        <w:tc>
          <w:tcPr>
            <w:tcW w:type="dxa" w:w="70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单位</w:t>
            </w:r>
          </w:p>
        </w:tc>
        <w:tc>
          <w:tcPr>
            <w:tcW w:type="dxa" w:w="787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数量</w:t>
            </w:r>
          </w:p>
        </w:tc>
      </w:tr>
      <w:tr>
        <w:trPr>
          <w:trHeight w:hRule="atleast" w:val="731"/>
          <w:hidden w:val="0"/>
        </w:trPr>
        <w:tc>
          <w:tcPr>
            <w:tcW w:type="dxa" w:w="155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公众号维护费</w:t>
            </w:r>
          </w:p>
        </w:tc>
        <w:tc>
          <w:tcPr>
            <w:tcW w:type="dxa" w:w="5253"/>
            <w:vAlign w:val="top"/>
          </w:tcPr>
          <w:p>
            <w:pPr>
              <w:pStyle w:val="PO26"/>
              <w:bidi w:val="0"/>
              <w:numPr>
                <w:ilvl w:val="0"/>
                <w:numId w:val="13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公众号前台维护：为了维护教师和学生的正常使用，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以及体验效果，公众号前台维护是需要一直持续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的。</w:t>
            </w:r>
          </w:p>
          <w:p>
            <w:pPr>
              <w:pStyle w:val="PO26"/>
              <w:bidi w:val="0"/>
              <w:numPr>
                <w:ilvl w:val="0"/>
                <w:numId w:val="13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公众号后台系统维护：公众号后台管理系统是整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个公众号平台的核心，后台系统的功能也会影响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到公众号前台的功能，对公众号后台功能的维护，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对整体的公众号平台起支撑的作用。</w:t>
            </w:r>
          </w:p>
          <w:p>
            <w:pPr>
              <w:pStyle w:val="PO26"/>
              <w:bidi w:val="0"/>
              <w:numPr>
                <w:ilvl w:val="0"/>
                <w:numId w:val="13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公众号服务器维护：公众号前台程序和公众号后台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管理程序都是在服务器上面跑的，为了保证公众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号前台程序和后台程序正常的运作，需要对服务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器进行经常的维护。</w:t>
            </w:r>
          </w:p>
        </w:tc>
        <w:tc>
          <w:tcPr>
            <w:tcW w:type="dxa" w:w="708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年</w:t>
            </w:r>
          </w:p>
        </w:tc>
        <w:tc>
          <w:tcPr>
            <w:tcW w:type="dxa" w:w="787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3</w:t>
            </w:r>
          </w:p>
        </w:tc>
      </w:tr>
    </w:tbl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Times New Roman" w:hAnsi="Times New Roman" w:hint="default"/>
        </w:rPr>
        <w:autoSpaceDE w:val="1"/>
        <w:autoSpaceDN w:val="1"/>
      </w:pP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Times New Roman" w:hAnsi="Times New Roman" w:hint="default"/>
        </w:rPr>
        <w:t>产品交付以及产品开发周期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360" w:before="40" w:after="0"/>
        <w:ind w:right="0" w:firstLine="400"/>
        <w:rPr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宋体" w:eastAsia="宋体" w:hAnsi="宋体" w:hint="default"/>
        </w:rPr>
        <w:autoSpaceDE w:val="1"/>
        <w:autoSpaceDN w:val="1"/>
      </w:pPr>
      <w:r>
        <w:rPr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宋体" w:eastAsia="宋体" w:hAnsi="宋体" w:hint="default"/>
        </w:rPr>
        <w:t>至双方对功能需求确认以及合同签署之日起，即开始进行对产品平台的开发工作，在双</w:t>
      </w:r>
      <w:r>
        <w:rPr>
          <w:spacing w:val="0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1"/>
          <w:szCs w:val="21"/>
          <w:u w:val="none"/>
          <w:smallCaps w:val="0"/>
          <w:rFonts w:ascii="宋体" w:eastAsia="宋体" w:hAnsi="宋体" w:hint="default"/>
        </w:rPr>
        <w:t>方约定的时间内，进行开发工工作，直到产品交付上线。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8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126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68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210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52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94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336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78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4200" w:hanging="420"/>
        <w:jc w:val="both"/>
      </w:p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shd w:val="clear" w:color="000000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 w:color="000000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8">
    <w:multiLevelType w:val="multilevel"/>
    <w:nsid w:val="2F000008"/>
    <w:tmpl w:val="1F0034A9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20" w:hanging="42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420" w:hanging="420"/>
        <w:jc w:val="both"/>
      </w:p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2">
    <w:multiLevelType w:val="multilevel"/>
    <w:nsid w:val="2F00000C"/>
    <w:tmpl w:val="1F002D78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13">
    <w:multiLevelType w:val="multilevel"/>
    <w:nsid w:val="2F00000D"/>
    <w:tmpl w:val="1F0020DD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、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 w:color="000000"/>
        <w:sz w:val="20"/>
        <w:szCs w:val="20"/>
        <w:w w:val="100"/>
      </w:rPr>
      <w:lvlText w:val="%1."/>
    </w:lvl>
  </w:abstractNum>
  <w:abstractNum w:abstractNumId="14">
    <w:multiLevelType w:val="multilevel"/>
    <w:nsid w:val="2F00000E"/>
    <w:tmpl w:val="1F001374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</w:abstractNum>
  <w:abstractNum w:abstractNumId="15">
    <w:multiLevelType w:val="multilevel"/>
    <w:nsid w:val="2F00000F"/>
    <w:tmpl w:val="1F0000F5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360" w:hanging="360"/>
        <w:jc w:val="both"/>
      </w:pPr>
      <w:rPr>
        <w:rFonts w:ascii="Times New Roman" w:eastAsia="Times New Roman" w:hAnsi="Times New Roman"/>
        <w:b/>
        <w:shd w:val="clear"/>
        <w:sz w:val="21"/>
        <w:szCs w:val="21"/>
        <w:u w:val="none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3"/>
  </w:num>
  <w:num w:numId="11">
    <w:abstractNumId w:val="12"/>
  </w:num>
  <w:num w:numId="12">
    <w:abstractNumId w:val="3"/>
  </w:num>
  <w:num w:numId="13">
    <w:abstractNumId w:val="8"/>
  </w:num>
  <w:num w:numId="14">
    <w:abstractNumId w:val="10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等线" w:eastAsia="等线" w:hAnsi="等线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6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3" w:type="character">
    <w:name w:val="页眉 字符"/>
    <w:basedOn w:val="PO2"/>
    <w:link w:val="PO152"/>
    <w:uiPriority w:val="153"/>
    <w:rPr>
      <w:shd w:val="clear"/>
      <w:sz w:val="18"/>
      <w:szCs w:val="18"/>
      <w:w w:val="100"/>
    </w:rPr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5" w:type="character">
    <w:name w:val="页脚 字符"/>
    <w:basedOn w:val="PO2"/>
    <w:link w:val="PO154"/>
    <w:uiPriority w:val="155"/>
    <w:rPr>
      <w:shd w:val="clear"/>
      <w:sz w:val="18"/>
      <w:szCs w:val="18"/>
      <w:w w:val="100"/>
    </w:rPr>
  </w:style>
  <w:style w:customStyle="1" w:styleId="PO156" w:type="character">
    <w:name w:val="标题 1 字符"/>
    <w:basedOn w:val="PO2"/>
    <w:link w:val="PO7"/>
    <w:uiPriority w:val="156"/>
    <w:rPr>
      <w:rFonts w:ascii="Times New Roman" w:eastAsia="Times New Roman" w:hAnsi="Times New Roman"/>
      <w:b/>
      <w:shd w:val="clear"/>
      <w:sz w:val="44"/>
      <w:szCs w:val="4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19</Lines>
  <LinksUpToDate>false</LinksUpToDate>
  <Pages>5</Pages>
  <Paragraphs>5</Paragraphs>
  <Words>416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汪浩</dc:creator>
  <cp:lastModifiedBy/>
  <dcterms:modified xsi:type="dcterms:W3CDTF">2018-10-25T13:05:00Z</dcterms:modified>
</cp:coreProperties>
</file>