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639" w:type="dxa"/>
        <w:jc w:val="center"/>
        <w:tblLayout w:type="autofit"/>
        <w:tblCellMar>
          <w:top w:w="0" w:type="dxa"/>
          <w:left w:w="108" w:type="dxa"/>
          <w:bottom w:w="0" w:type="dxa"/>
          <w:right w:w="108" w:type="dxa"/>
        </w:tblCellMar>
      </w:tblPr>
      <w:tblGrid>
        <w:gridCol w:w="704"/>
        <w:gridCol w:w="2415"/>
        <w:gridCol w:w="425"/>
        <w:gridCol w:w="3260"/>
        <w:gridCol w:w="2835"/>
      </w:tblGrid>
      <w:tr w14:paraId="5AA1D996">
        <w:trPr>
          <w:trHeight w:val="1266" w:hRule="atLeast"/>
          <w:jc w:val="center"/>
        </w:trPr>
        <w:tc>
          <w:tcPr>
            <w:tcW w:w="704" w:type="dxa"/>
            <w:shd w:val="clear" w:color="auto" w:fill="auto"/>
            <w:vAlign w:val="center"/>
          </w:tcPr>
          <w:p w14:paraId="323266B6">
            <w:pPr>
              <w:jc w:val="left"/>
            </w:pPr>
          </w:p>
        </w:tc>
        <w:tc>
          <w:tcPr>
            <w:tcW w:w="2415" w:type="dxa"/>
            <w:shd w:val="clear" w:color="auto" w:fill="auto"/>
            <w:vAlign w:val="center"/>
          </w:tcPr>
          <w:p w14:paraId="127CFB69">
            <w:pPr>
              <w:rPr>
                <w:b/>
                <w:sz w:val="32"/>
                <w:szCs w:val="32"/>
              </w:rPr>
            </w:pPr>
            <w:r>
              <w:drawing>
                <wp:anchor distT="0" distB="0" distL="114300" distR="114300" simplePos="0" relativeHeight="251659264" behindDoc="1" locked="0" layoutInCell="1" allowOverlap="1">
                  <wp:simplePos x="0" y="0"/>
                  <wp:positionH relativeFrom="column">
                    <wp:posOffset>10795</wp:posOffset>
                  </wp:positionH>
                  <wp:positionV relativeFrom="paragraph">
                    <wp:posOffset>-970915</wp:posOffset>
                  </wp:positionV>
                  <wp:extent cx="923925" cy="895350"/>
                  <wp:effectExtent l="0" t="0" r="9525" b="0"/>
                  <wp:wrapTight wrapText="bothSides">
                    <wp:wrapPolygon>
                      <wp:start x="0" y="0"/>
                      <wp:lineTo x="0" y="21140"/>
                      <wp:lineTo x="21377" y="21140"/>
                      <wp:lineTo x="21377" y="0"/>
                      <wp:lineTo x="0" y="0"/>
                    </wp:wrapPolygon>
                  </wp:wrapTight>
                  <wp:docPr id="1" name="图片 1" descr="说明: http://a2.att.hudong.com/23/62/013000002254611224066245474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http://a2.att.hudong.com/23/62/01300000225461122406624547416.jpg"/>
                          <pic:cNvPicPr>
                            <a:picLocks noChangeAspect="1" noChangeArrowheads="1"/>
                          </pic:cNvPicPr>
                        </pic:nvPicPr>
                        <pic:blipFill>
                          <a:blip r:embed="rId5">
                            <a:grayscl/>
                            <a:lum contrast="60000"/>
                            <a:extLst>
                              <a:ext uri="{28A0092B-C50C-407E-A947-70E740481C1C}">
                                <a14:useLocalDpi xmlns:a14="http://schemas.microsoft.com/office/drawing/2010/main" val="0"/>
                              </a:ext>
                            </a:extLst>
                          </a:blip>
                          <a:srcRect/>
                          <a:stretch>
                            <a:fillRect/>
                          </a:stretch>
                        </pic:blipFill>
                        <pic:spPr>
                          <a:xfrm>
                            <a:off x="0" y="0"/>
                            <a:ext cx="923925" cy="895350"/>
                          </a:xfrm>
                          <a:prstGeom prst="rect">
                            <a:avLst/>
                          </a:prstGeom>
                          <a:noFill/>
                          <a:ln>
                            <a:noFill/>
                          </a:ln>
                        </pic:spPr>
                      </pic:pic>
                    </a:graphicData>
                  </a:graphic>
                </wp:anchor>
              </w:drawing>
            </w:r>
          </w:p>
        </w:tc>
        <w:tc>
          <w:tcPr>
            <w:tcW w:w="6520" w:type="dxa"/>
            <w:gridSpan w:val="3"/>
            <w:shd w:val="clear" w:color="auto" w:fill="auto"/>
            <w:vAlign w:val="center"/>
          </w:tcPr>
          <w:p w14:paraId="05C2C852">
            <w:pPr>
              <w:rPr>
                <w:b/>
                <w:sz w:val="36"/>
                <w:szCs w:val="36"/>
              </w:rPr>
            </w:pPr>
            <w:r>
              <w:rPr>
                <w:rFonts w:hint="eastAsia"/>
                <w:b/>
                <w:sz w:val="36"/>
                <w:szCs w:val="36"/>
              </w:rPr>
              <w:t>大 连 海 事 大 学 实 验 报 告</w:t>
            </w:r>
          </w:p>
        </w:tc>
      </w:tr>
      <w:tr w14:paraId="1CC29982">
        <w:tblPrEx>
          <w:tblCellMar>
            <w:top w:w="0" w:type="dxa"/>
            <w:left w:w="108" w:type="dxa"/>
            <w:bottom w:w="0" w:type="dxa"/>
            <w:right w:w="108" w:type="dxa"/>
          </w:tblCellMar>
        </w:tblPrEx>
        <w:trPr>
          <w:trHeight w:val="515" w:hRule="atLeast"/>
          <w:jc w:val="center"/>
        </w:trPr>
        <w:tc>
          <w:tcPr>
            <w:tcW w:w="3544" w:type="dxa"/>
            <w:gridSpan w:val="3"/>
            <w:shd w:val="clear" w:color="auto" w:fill="auto"/>
            <w:vAlign w:val="center"/>
          </w:tcPr>
          <w:p w14:paraId="06A31654">
            <w:pPr>
              <w:rPr>
                <w:rFonts w:ascii="Times New Roman" w:hAnsi="Times New Roman" w:eastAsiaTheme="minorEastAsia"/>
                <w:sz w:val="24"/>
                <w:szCs w:val="24"/>
              </w:rPr>
            </w:pPr>
            <w:r>
              <w:rPr>
                <w:rFonts w:ascii="Times New Roman" w:hAnsi="Times New Roman" w:eastAsiaTheme="minorEastAsia"/>
                <w:sz w:val="24"/>
                <w:szCs w:val="24"/>
              </w:rPr>
              <w:t>专业班级：</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自动化4班</w:t>
            </w:r>
            <w:r>
              <w:rPr>
                <w:rFonts w:ascii="Times New Roman" w:hAnsi="Times New Roman" w:eastAsiaTheme="minorEastAsia"/>
                <w:sz w:val="24"/>
                <w:szCs w:val="24"/>
                <w:u w:val="single"/>
              </w:rPr>
              <w:t xml:space="preserve">                 </w:t>
            </w:r>
          </w:p>
        </w:tc>
        <w:tc>
          <w:tcPr>
            <w:tcW w:w="3260" w:type="dxa"/>
            <w:shd w:val="clear" w:color="auto" w:fill="auto"/>
            <w:vAlign w:val="center"/>
          </w:tcPr>
          <w:p w14:paraId="161B5B67">
            <w:pPr>
              <w:rPr>
                <w:rFonts w:ascii="Times New Roman" w:hAnsi="Times New Roman" w:eastAsiaTheme="minorEastAsia"/>
                <w:sz w:val="24"/>
                <w:szCs w:val="24"/>
              </w:rPr>
            </w:pPr>
            <w:r>
              <w:rPr>
                <w:rFonts w:ascii="Times New Roman" w:hAnsi="Times New Roman" w:eastAsiaTheme="minorEastAsia"/>
                <w:sz w:val="24"/>
                <w:szCs w:val="24"/>
              </w:rPr>
              <w:t>学</w:t>
            </w:r>
            <w:r>
              <w:rPr>
                <w:rFonts w:hint="eastAsia" w:ascii="Times New Roman" w:hAnsi="Times New Roman" w:eastAsiaTheme="minorEastAsia"/>
                <w:sz w:val="24"/>
                <w:szCs w:val="24"/>
              </w:rPr>
              <w:t xml:space="preserve">    </w:t>
            </w:r>
            <w:r>
              <w:rPr>
                <w:rFonts w:ascii="Times New Roman" w:hAnsi="Times New Roman" w:eastAsiaTheme="minorEastAsia"/>
                <w:sz w:val="24"/>
                <w:szCs w:val="24"/>
              </w:rPr>
              <w:t>号：</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2220233878</w:t>
            </w:r>
            <w:r>
              <w:rPr>
                <w:rFonts w:ascii="Times New Roman" w:hAnsi="Times New Roman" w:eastAsiaTheme="minorEastAsia"/>
                <w:sz w:val="24"/>
                <w:szCs w:val="24"/>
                <w:u w:val="single"/>
              </w:rPr>
              <w:t xml:space="preserve">                    </w:t>
            </w:r>
          </w:p>
        </w:tc>
        <w:tc>
          <w:tcPr>
            <w:tcW w:w="2835" w:type="dxa"/>
            <w:shd w:val="clear" w:color="auto" w:fill="auto"/>
            <w:vAlign w:val="center"/>
          </w:tcPr>
          <w:p w14:paraId="5D993033">
            <w:pPr>
              <w:rPr>
                <w:rFonts w:ascii="Times New Roman" w:hAnsi="Times New Roman" w:eastAsiaTheme="minorEastAsia"/>
                <w:sz w:val="24"/>
                <w:szCs w:val="24"/>
              </w:rPr>
            </w:pPr>
            <w:r>
              <w:rPr>
                <w:rFonts w:ascii="Times New Roman" w:hAnsi="Times New Roman" w:eastAsiaTheme="minorEastAsia"/>
                <w:sz w:val="24"/>
                <w:szCs w:val="24"/>
              </w:rPr>
              <w:t>姓</w:t>
            </w:r>
            <w:r>
              <w:rPr>
                <w:rFonts w:hint="eastAsia" w:ascii="Times New Roman" w:hAnsi="Times New Roman" w:eastAsiaTheme="minorEastAsia"/>
                <w:sz w:val="24"/>
                <w:szCs w:val="24"/>
              </w:rPr>
              <w:t xml:space="preserve">    </w:t>
            </w:r>
            <w:r>
              <w:rPr>
                <w:rFonts w:ascii="Times New Roman" w:hAnsi="Times New Roman" w:eastAsiaTheme="minorEastAsia"/>
                <w:sz w:val="24"/>
                <w:szCs w:val="24"/>
              </w:rPr>
              <w:t>名：</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李济轩</w:t>
            </w:r>
            <w:r>
              <w:rPr>
                <w:rFonts w:ascii="Times New Roman" w:hAnsi="Times New Roman" w:eastAsiaTheme="minorEastAsia"/>
                <w:sz w:val="24"/>
                <w:szCs w:val="24"/>
                <w:u w:val="single"/>
              </w:rPr>
              <w:t xml:space="preserve">                     </w:t>
            </w:r>
          </w:p>
        </w:tc>
      </w:tr>
      <w:tr w14:paraId="2CA07E38">
        <w:tblPrEx>
          <w:tblCellMar>
            <w:top w:w="0" w:type="dxa"/>
            <w:left w:w="108" w:type="dxa"/>
            <w:bottom w:w="0" w:type="dxa"/>
            <w:right w:w="108" w:type="dxa"/>
          </w:tblCellMar>
        </w:tblPrEx>
        <w:trPr>
          <w:trHeight w:val="515" w:hRule="atLeast"/>
          <w:jc w:val="center"/>
        </w:trPr>
        <w:tc>
          <w:tcPr>
            <w:tcW w:w="3544" w:type="dxa"/>
            <w:gridSpan w:val="3"/>
            <w:shd w:val="clear" w:color="auto" w:fill="auto"/>
            <w:vAlign w:val="center"/>
          </w:tcPr>
          <w:p w14:paraId="6F73AE35">
            <w:pPr>
              <w:rPr>
                <w:rFonts w:ascii="Times New Roman" w:hAnsi="Times New Roman" w:eastAsiaTheme="minorEastAsia"/>
                <w:sz w:val="24"/>
                <w:szCs w:val="24"/>
              </w:rPr>
            </w:pPr>
            <w:r>
              <w:rPr>
                <w:rFonts w:ascii="Times New Roman" w:hAnsi="Times New Roman" w:eastAsiaTheme="minorEastAsia"/>
                <w:sz w:val="24"/>
                <w:szCs w:val="24"/>
              </w:rPr>
              <w:t>课程名称：</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先进PID控制</w:t>
            </w:r>
            <w:r>
              <w:rPr>
                <w:rFonts w:hint="eastAsia" w:ascii="Times New Roman" w:hAnsi="Times New Roman" w:eastAsiaTheme="minorEastAsia"/>
                <w:szCs w:val="21"/>
                <w:u w:val="single"/>
              </w:rPr>
              <w:t xml:space="preserve"> </w:t>
            </w:r>
            <w:r>
              <w:rPr>
                <w:rFonts w:ascii="Times New Roman" w:hAnsi="Times New Roman" w:eastAsiaTheme="minorEastAsia"/>
                <w:szCs w:val="21"/>
                <w:u w:val="single"/>
              </w:rPr>
              <w:t xml:space="preserve">       </w:t>
            </w:r>
          </w:p>
        </w:tc>
        <w:tc>
          <w:tcPr>
            <w:tcW w:w="3260" w:type="dxa"/>
            <w:shd w:val="clear" w:color="auto" w:fill="auto"/>
            <w:vAlign w:val="center"/>
          </w:tcPr>
          <w:p w14:paraId="01B451EE">
            <w:pPr>
              <w:rPr>
                <w:rFonts w:ascii="Times New Roman" w:hAnsi="Times New Roman" w:eastAsiaTheme="minorEastAsia"/>
                <w:sz w:val="24"/>
                <w:szCs w:val="24"/>
              </w:rPr>
            </w:pPr>
            <w:r>
              <w:rPr>
                <w:rFonts w:ascii="Times New Roman" w:hAnsi="Times New Roman" w:eastAsiaTheme="minorEastAsia"/>
                <w:sz w:val="24"/>
                <w:szCs w:val="24"/>
              </w:rPr>
              <w:t>实验时间：</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10月28日</w:t>
            </w:r>
            <w:r>
              <w:rPr>
                <w:rFonts w:ascii="Times New Roman" w:hAnsi="Times New Roman" w:eastAsiaTheme="minorEastAsia"/>
                <w:sz w:val="24"/>
                <w:szCs w:val="24"/>
                <w:u w:val="single"/>
              </w:rPr>
              <w:t xml:space="preserve">                 </w:t>
            </w:r>
          </w:p>
        </w:tc>
        <w:tc>
          <w:tcPr>
            <w:tcW w:w="2835" w:type="dxa"/>
            <w:shd w:val="clear" w:color="auto" w:fill="auto"/>
            <w:vAlign w:val="center"/>
          </w:tcPr>
          <w:p w14:paraId="4560CE5D">
            <w:pPr>
              <w:rPr>
                <w:rFonts w:ascii="Times New Roman" w:hAnsi="Times New Roman" w:eastAsiaTheme="minorEastAsia"/>
                <w:sz w:val="24"/>
                <w:szCs w:val="24"/>
              </w:rPr>
            </w:pPr>
            <w:r>
              <w:rPr>
                <w:rFonts w:ascii="Times New Roman" w:hAnsi="Times New Roman" w:eastAsiaTheme="minorEastAsia"/>
                <w:sz w:val="24"/>
                <w:szCs w:val="24"/>
              </w:rPr>
              <w:t>指导教师</w:t>
            </w:r>
            <w:r>
              <w:rPr>
                <w:rFonts w:hint="eastAsia" w:ascii="Times New Roman" w:hAnsi="Times New Roman" w:eastAsiaTheme="minorEastAsia"/>
                <w:sz w:val="24"/>
                <w:szCs w:val="24"/>
                <w:lang w:eastAsia="zh-CN"/>
              </w:rPr>
              <w:t>：</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lang w:val="en-US" w:eastAsia="zh-CN"/>
              </w:rPr>
              <w:t>张萌娇</w:t>
            </w:r>
            <w:r>
              <w:rPr>
                <w:rFonts w:ascii="Times New Roman" w:hAnsi="Times New Roman" w:eastAsiaTheme="minorEastAsia"/>
                <w:sz w:val="24"/>
                <w:szCs w:val="24"/>
                <w:u w:val="single"/>
              </w:rPr>
              <w:t xml:space="preserve">               </w:t>
            </w:r>
          </w:p>
        </w:tc>
      </w:tr>
      <w:tr w14:paraId="636D9F73">
        <w:tblPrEx>
          <w:tblCellMar>
            <w:top w:w="0" w:type="dxa"/>
            <w:left w:w="108" w:type="dxa"/>
            <w:bottom w:w="0" w:type="dxa"/>
            <w:right w:w="108" w:type="dxa"/>
          </w:tblCellMar>
        </w:tblPrEx>
        <w:trPr>
          <w:trHeight w:val="515" w:hRule="atLeast"/>
          <w:jc w:val="center"/>
        </w:trPr>
        <w:tc>
          <w:tcPr>
            <w:tcW w:w="6804" w:type="dxa"/>
            <w:gridSpan w:val="4"/>
            <w:tcBorders>
              <w:bottom w:val="thinThickSmallGap" w:color="auto" w:sz="24" w:space="0"/>
            </w:tcBorders>
            <w:shd w:val="clear" w:color="auto" w:fill="auto"/>
            <w:vAlign w:val="center"/>
          </w:tcPr>
          <w:p w14:paraId="34780E81">
            <w:pPr>
              <w:rPr>
                <w:rFonts w:ascii="Times New Roman" w:hAnsi="Times New Roman" w:eastAsiaTheme="minorEastAsia"/>
                <w:sz w:val="24"/>
                <w:szCs w:val="24"/>
              </w:rPr>
            </w:pPr>
            <w:r>
              <w:rPr>
                <w:rFonts w:ascii="Times New Roman" w:hAnsi="Times New Roman" w:eastAsiaTheme="minorEastAsia"/>
                <w:sz w:val="24"/>
                <w:szCs w:val="24"/>
              </w:rPr>
              <w:t>实验名称：</w:t>
            </w:r>
            <w:r>
              <w:rPr>
                <w:rFonts w:hint="eastAsia" w:ascii="Times New Roman" w:hAnsi="Times New Roman" w:eastAsiaTheme="minorEastAsia"/>
                <w:sz w:val="24"/>
                <w:szCs w:val="24"/>
                <w:u w:val="single"/>
              </w:rPr>
              <w:t xml:space="preserve">实验一 </w:t>
            </w:r>
            <w:r>
              <w:rPr>
                <w:rFonts w:ascii="Times New Roman" w:hAnsi="Times New Roman" w:eastAsiaTheme="minorEastAsia"/>
                <w:sz w:val="24"/>
                <w:szCs w:val="24"/>
                <w:u w:val="single"/>
              </w:rPr>
              <w:t xml:space="preserve">  </w:t>
            </w:r>
            <w:r>
              <w:rPr>
                <w:rFonts w:hint="eastAsia" w:ascii="Times New Roman" w:hAnsi="Times New Roman" w:eastAsiaTheme="minorEastAsia"/>
                <w:sz w:val="24"/>
                <w:szCs w:val="24"/>
                <w:u w:val="single"/>
              </w:rPr>
              <w:t>连续系统</w:t>
            </w:r>
            <w:r>
              <w:rPr>
                <w:rFonts w:ascii="Times New Roman" w:hAnsi="Times New Roman" w:eastAsiaTheme="minorEastAsia"/>
                <w:sz w:val="24"/>
                <w:szCs w:val="24"/>
                <w:u w:val="single"/>
              </w:rPr>
              <w:t>PID控制器设计及其参数</w:t>
            </w:r>
            <w:r>
              <w:rPr>
                <w:rFonts w:hint="eastAsia" w:ascii="Times New Roman" w:hAnsi="Times New Roman" w:eastAsiaTheme="minorEastAsia"/>
                <w:sz w:val="24"/>
                <w:szCs w:val="24"/>
                <w:u w:val="single"/>
              </w:rPr>
              <w:t>整定</w:t>
            </w:r>
            <w:r>
              <w:rPr>
                <w:rFonts w:ascii="Times New Roman" w:hAnsi="Times New Roman" w:eastAsiaTheme="minorEastAsia"/>
                <w:sz w:val="24"/>
                <w:szCs w:val="24"/>
                <w:u w:val="single"/>
              </w:rPr>
              <w:t xml:space="preserve">                                              </w:t>
            </w:r>
          </w:p>
        </w:tc>
        <w:tc>
          <w:tcPr>
            <w:tcW w:w="2835" w:type="dxa"/>
            <w:tcBorders>
              <w:bottom w:val="thinThickSmallGap" w:color="auto" w:sz="24" w:space="0"/>
            </w:tcBorders>
            <w:shd w:val="clear" w:color="auto" w:fill="auto"/>
            <w:vAlign w:val="center"/>
          </w:tcPr>
          <w:p w14:paraId="07EF982F">
            <w:pPr>
              <w:rPr>
                <w:rFonts w:ascii="Times New Roman" w:hAnsi="Times New Roman" w:eastAsiaTheme="minorEastAsia"/>
                <w:sz w:val="24"/>
                <w:szCs w:val="24"/>
              </w:rPr>
            </w:pPr>
            <w:r>
              <w:rPr>
                <w:rFonts w:ascii="Times New Roman" w:hAnsi="Times New Roman" w:eastAsiaTheme="minorEastAsia"/>
                <w:sz w:val="24"/>
                <w:szCs w:val="24"/>
              </w:rPr>
              <w:t>实验成绩：</w:t>
            </w:r>
            <w:r>
              <w:rPr>
                <w:rFonts w:ascii="Times New Roman" w:hAnsi="Times New Roman" w:eastAsiaTheme="minorEastAsia"/>
                <w:sz w:val="24"/>
                <w:szCs w:val="24"/>
                <w:u w:val="single"/>
              </w:rPr>
              <w:t xml:space="preserve">                  </w:t>
            </w:r>
          </w:p>
        </w:tc>
      </w:tr>
    </w:tbl>
    <w:p w14:paraId="75F50830">
      <w:pPr>
        <w:rPr>
          <w:rFonts w:ascii="Times New Roman" w:hAnsi="Times New Roman"/>
        </w:rPr>
      </w:pPr>
      <w:r>
        <w:rPr>
          <w:rFonts w:hint="eastAsia" w:ascii="Times New Roman" w:hAnsi="Times New Roman"/>
        </w:rPr>
        <w:t>一、实验目的</w:t>
      </w:r>
    </w:p>
    <w:p w14:paraId="606CD1DE">
      <w:pPr>
        <w:autoSpaceDE w:val="0"/>
        <w:autoSpaceDN w:val="0"/>
        <w:adjustRightInd w:val="0"/>
        <w:ind w:firstLine="420" w:firstLineChars="200"/>
        <w:jc w:val="left"/>
        <w:textAlignment w:val="center"/>
        <w:rPr>
          <w:rFonts w:ascii="宋体" w:cs="宋体"/>
          <w:kern w:val="0"/>
          <w:szCs w:val="21"/>
        </w:rPr>
      </w:pPr>
      <w:r>
        <w:rPr>
          <w:rFonts w:ascii="宋体" w:cs="宋体"/>
          <w:kern w:val="0"/>
          <w:szCs w:val="21"/>
        </w:rPr>
        <w:t>1</w:t>
      </w:r>
      <w:r>
        <w:rPr>
          <w:rFonts w:hint="eastAsia" w:ascii="宋体" w:cs="宋体"/>
          <w:kern w:val="0"/>
          <w:szCs w:val="21"/>
        </w:rPr>
        <w:t>．掌握PID</w:t>
      </w:r>
      <w:r>
        <w:rPr>
          <w:rFonts w:ascii="宋体" w:cs="宋体"/>
          <w:kern w:val="0"/>
          <w:szCs w:val="21"/>
        </w:rPr>
        <w:t>控制规律及控制器实现；</w:t>
      </w:r>
    </w:p>
    <w:p w14:paraId="1288F196">
      <w:pPr>
        <w:autoSpaceDE w:val="0"/>
        <w:autoSpaceDN w:val="0"/>
        <w:adjustRightInd w:val="0"/>
        <w:ind w:firstLine="420" w:firstLineChars="200"/>
        <w:jc w:val="left"/>
        <w:textAlignment w:val="center"/>
        <w:rPr>
          <w:rFonts w:ascii="宋体" w:cs="宋体"/>
          <w:kern w:val="0"/>
          <w:szCs w:val="21"/>
        </w:rPr>
      </w:pPr>
      <w:r>
        <w:rPr>
          <w:rFonts w:ascii="宋体" w:cs="宋体"/>
          <w:kern w:val="0"/>
          <w:szCs w:val="21"/>
        </w:rPr>
        <w:t>2</w:t>
      </w:r>
      <w:r>
        <w:rPr>
          <w:rFonts w:hint="eastAsia" w:ascii="宋体" w:cs="宋体"/>
          <w:kern w:val="0"/>
          <w:szCs w:val="21"/>
        </w:rPr>
        <w:t>．对给定</w:t>
      </w:r>
      <w:r>
        <w:rPr>
          <w:rFonts w:ascii="宋体" w:cs="宋体"/>
          <w:kern w:val="0"/>
          <w:szCs w:val="21"/>
        </w:rPr>
        <w:t>系统合理</w:t>
      </w:r>
      <w:r>
        <w:rPr>
          <w:rFonts w:hint="eastAsia" w:ascii="宋体" w:cs="宋体"/>
          <w:kern w:val="0"/>
          <w:szCs w:val="21"/>
        </w:rPr>
        <w:t>地</w:t>
      </w:r>
      <w:r>
        <w:rPr>
          <w:rFonts w:ascii="宋体" w:cs="宋体"/>
          <w:kern w:val="0"/>
          <w:szCs w:val="21"/>
        </w:rPr>
        <w:t>设计PID控制器；</w:t>
      </w:r>
    </w:p>
    <w:p w14:paraId="43333B7B">
      <w:pPr>
        <w:autoSpaceDE w:val="0"/>
        <w:autoSpaceDN w:val="0"/>
        <w:adjustRightInd w:val="0"/>
        <w:ind w:firstLine="420" w:firstLineChars="200"/>
        <w:jc w:val="left"/>
        <w:textAlignment w:val="center"/>
      </w:pPr>
      <w:r>
        <w:rPr>
          <w:rFonts w:ascii="宋体" w:cs="宋体"/>
          <w:kern w:val="0"/>
          <w:szCs w:val="21"/>
        </w:rPr>
        <w:t>3</w:t>
      </w:r>
      <w:r>
        <w:rPr>
          <w:rFonts w:hint="eastAsia" w:ascii="宋体" w:cs="宋体"/>
          <w:kern w:val="0"/>
          <w:szCs w:val="21"/>
        </w:rPr>
        <w:t>．掌握对给定</w:t>
      </w:r>
      <w:r>
        <w:rPr>
          <w:rFonts w:ascii="宋体" w:cs="宋体"/>
          <w:kern w:val="0"/>
          <w:szCs w:val="21"/>
        </w:rPr>
        <w:t>控制系统进行PID控制器参数在线</w:t>
      </w:r>
      <w:r>
        <w:rPr>
          <w:rFonts w:hint="eastAsia" w:ascii="宋体" w:cs="宋体"/>
          <w:kern w:val="0"/>
          <w:szCs w:val="21"/>
        </w:rPr>
        <w:t>实验</w:t>
      </w:r>
      <w:r>
        <w:rPr>
          <w:rFonts w:ascii="宋体" w:cs="宋体"/>
          <w:kern w:val="0"/>
          <w:szCs w:val="21"/>
        </w:rPr>
        <w:t>工程</w:t>
      </w:r>
      <w:r>
        <w:rPr>
          <w:rFonts w:hint="eastAsia" w:ascii="宋体" w:cs="宋体"/>
          <w:kern w:val="0"/>
          <w:szCs w:val="21"/>
        </w:rPr>
        <w:t>整定</w:t>
      </w:r>
      <w:r>
        <w:rPr>
          <w:rFonts w:ascii="宋体" w:cs="宋体"/>
          <w:kern w:val="0"/>
          <w:szCs w:val="21"/>
        </w:rPr>
        <w:t>的方法。</w:t>
      </w:r>
    </w:p>
    <w:p w14:paraId="7FD1A5D7">
      <w:r>
        <w:rPr>
          <w:rFonts w:hint="eastAsia"/>
        </w:rPr>
        <w:t>二、实验设备</w:t>
      </w:r>
    </w:p>
    <w:p w14:paraId="104C7316">
      <w:pPr>
        <w:ind w:firstLine="420" w:firstLineChars="200"/>
        <w:rPr>
          <w:rFonts w:hint="default" w:eastAsia="宋体"/>
          <w:lang w:val="en-US" w:eastAsia="zh-CN"/>
        </w:rPr>
      </w:pPr>
      <w:r>
        <w:rPr>
          <w:rFonts w:hint="eastAsia"/>
          <w:lang w:val="en-US" w:eastAsia="zh-CN"/>
        </w:rPr>
        <w:t>笔记本电脑。</w:t>
      </w:r>
    </w:p>
    <w:p w14:paraId="2D34AF10">
      <w:pPr>
        <w:spacing w:line="276" w:lineRule="auto"/>
      </w:pPr>
      <w:r>
        <w:rPr>
          <w:rFonts w:hint="eastAsia"/>
        </w:rPr>
        <w:t>三、实验内容、结果及分析（关键代码注释）</w:t>
      </w:r>
    </w:p>
    <w:p w14:paraId="089EB58F">
      <w:pPr>
        <w:pStyle w:val="8"/>
        <w:numPr>
          <w:ilvl w:val="0"/>
          <w:numId w:val="1"/>
        </w:numPr>
        <w:spacing w:line="300" w:lineRule="auto"/>
        <w:ind w:firstLineChars="0"/>
        <w:rPr>
          <w:rFonts w:ascii="Times New Roman" w:hAnsi="Times New Roman" w:eastAsia="宋体" w:cs="Times New Roman"/>
          <w:kern w:val="0"/>
          <w:szCs w:val="21"/>
        </w:rPr>
      </w:pPr>
      <w:r>
        <w:rPr>
          <w:rFonts w:hint="eastAsia" w:ascii="Times New Roman" w:hAnsi="Times New Roman" w:eastAsia="宋体" w:cs="Times New Roman"/>
          <w:kern w:val="0"/>
          <w:szCs w:val="21"/>
        </w:rPr>
        <w:t>比例控制</w:t>
      </w:r>
    </w:p>
    <w:p w14:paraId="752B94AF">
      <w:pPr>
        <w:spacing w:line="300" w:lineRule="auto"/>
        <w:ind w:firstLine="420" w:firstLineChars="200"/>
      </w:pPr>
      <w:r>
        <w:rPr>
          <w:rFonts w:hint="eastAsia"/>
          <w:kern w:val="0"/>
          <w:szCs w:val="21"/>
        </w:rPr>
        <w:t>控制系统</w:t>
      </w:r>
      <w:r>
        <w:rPr>
          <w:kern w:val="0"/>
          <w:szCs w:val="21"/>
        </w:rPr>
        <w:t>如图</w:t>
      </w:r>
      <w:r>
        <w:rPr>
          <w:rFonts w:hint="eastAsia"/>
          <w:kern w:val="0"/>
          <w:szCs w:val="21"/>
        </w:rPr>
        <w:t>1所示</w:t>
      </w:r>
      <w:r>
        <w:rPr>
          <w:kern w:val="0"/>
          <w:szCs w:val="21"/>
        </w:rPr>
        <w:t>，其中</w:t>
      </w:r>
      <w:r>
        <w:rPr>
          <w:i/>
          <w:kern w:val="0"/>
          <w:szCs w:val="21"/>
        </w:rPr>
        <w:t>G(s)</w:t>
      </w:r>
      <w:r>
        <w:rPr>
          <w:rFonts w:hint="eastAsia"/>
          <w:kern w:val="0"/>
          <w:szCs w:val="21"/>
        </w:rPr>
        <w:t>为</w:t>
      </w:r>
      <w:r>
        <w:rPr>
          <w:kern w:val="0"/>
          <w:szCs w:val="21"/>
        </w:rPr>
        <w:t>三阶被控对象模型：</w:t>
      </w:r>
      <w:r>
        <w:rPr>
          <w:rFonts w:ascii="宋体" w:hAnsi="宋体"/>
          <w:position w:val="-28"/>
        </w:rPr>
        <w:object>
          <v:shape id="_x0000_i1025" o:spt="75" type="#_x0000_t75" style="height:33pt;width:126.7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rPr>
        <w:t>，</w:t>
      </w:r>
      <w:r>
        <w:rPr>
          <w:i/>
        </w:rPr>
        <w:t>H(s)</w:t>
      </w:r>
      <w:r>
        <w:rPr>
          <w:rFonts w:hint="eastAsia"/>
        </w:rPr>
        <w:t>为</w:t>
      </w:r>
      <w:r>
        <w:t>单位反馈，对系统采用</w:t>
      </w:r>
      <w:r>
        <w:rPr>
          <w:rFonts w:hint="eastAsia"/>
        </w:rPr>
        <w:t>纯</w:t>
      </w:r>
      <w:r>
        <w:t>比例控制</w:t>
      </w:r>
      <w:r>
        <w:rPr>
          <w:rFonts w:hint="eastAsia"/>
        </w:rPr>
        <w:t>，</w:t>
      </w:r>
      <w:r>
        <w:t>比例系数分别为</w:t>
      </w:r>
      <w:r>
        <w:rPr>
          <w:i/>
        </w:rPr>
        <w:t>Kp</w:t>
      </w:r>
      <w:r>
        <w:t>=0.1</w:t>
      </w:r>
      <w:r>
        <w:rPr>
          <w:rFonts w:hint="eastAsia"/>
        </w:rPr>
        <w:t>,1.0,2.4,3.0,3.5，</w:t>
      </w:r>
      <w:r>
        <w:t>观察</w:t>
      </w:r>
      <w:r>
        <w:rPr>
          <w:rFonts w:hint="eastAsia"/>
        </w:rPr>
        <w:t>系统单位阶跃响应，分析比例控制对被控对象</w:t>
      </w:r>
      <w:r>
        <w:t>的作用。</w:t>
      </w:r>
    </w:p>
    <w:p w14:paraId="532CF00F">
      <w:pPr>
        <w:spacing w:line="300" w:lineRule="auto"/>
        <w:jc w:val="center"/>
        <w:rPr>
          <w:kern w:val="0"/>
          <w:szCs w:val="21"/>
        </w:rPr>
      </w:pPr>
      <w:bookmarkStart w:id="0" w:name="_GoBack"/>
      <w:bookmarkEnd w:id="0"/>
      <w:r>
        <w:drawing>
          <wp:inline distT="0" distB="0" distL="0" distR="0">
            <wp:extent cx="2522220" cy="989330"/>
            <wp:effectExtent l="0" t="0" r="5080" b="12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8"/>
                    <a:stretch>
                      <a:fillRect/>
                    </a:stretch>
                  </pic:blipFill>
                  <pic:spPr>
                    <a:xfrm>
                      <a:off x="0" y="0"/>
                      <a:ext cx="2572010" cy="1009181"/>
                    </a:xfrm>
                    <a:prstGeom prst="rect">
                      <a:avLst/>
                    </a:prstGeom>
                  </pic:spPr>
                </pic:pic>
              </a:graphicData>
            </a:graphic>
          </wp:inline>
        </w:drawing>
      </w:r>
    </w:p>
    <w:p w14:paraId="7C4E1C66">
      <w:pPr>
        <w:spacing w:line="300" w:lineRule="auto"/>
        <w:jc w:val="center"/>
        <w:rPr>
          <w:rFonts w:hint="eastAsia"/>
          <w:kern w:val="0"/>
          <w:sz w:val="18"/>
          <w:szCs w:val="18"/>
        </w:rPr>
      </w:pPr>
      <w:r>
        <w:rPr>
          <w:rFonts w:hint="eastAsia"/>
          <w:kern w:val="0"/>
          <w:sz w:val="18"/>
          <w:szCs w:val="18"/>
        </w:rPr>
        <w:t>图1</w:t>
      </w:r>
      <w:r>
        <w:rPr>
          <w:kern w:val="0"/>
          <w:sz w:val="18"/>
          <w:szCs w:val="18"/>
        </w:rPr>
        <w:t>.2</w:t>
      </w:r>
      <w:r>
        <w:rPr>
          <w:rFonts w:hint="eastAsia"/>
          <w:kern w:val="0"/>
          <w:sz w:val="18"/>
          <w:szCs w:val="18"/>
        </w:rPr>
        <w:t xml:space="preserve"> 控制系统框图</w:t>
      </w:r>
    </w:p>
    <w:p w14:paraId="587112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kern w:val="0"/>
          <w:sz w:val="21"/>
          <w:szCs w:val="21"/>
          <w:lang w:val="en-US" w:eastAsia="zh-CN"/>
        </w:rPr>
      </w:pPr>
      <w:r>
        <w:rPr>
          <w:rFonts w:hint="eastAsia"/>
          <w:kern w:val="0"/>
          <w:sz w:val="21"/>
          <w:szCs w:val="21"/>
          <w:lang w:val="en-US" w:eastAsia="zh-CN"/>
        </w:rPr>
        <w:t>代码：</w:t>
      </w:r>
    </w:p>
    <w:tbl>
      <w:tblPr>
        <w:tblStyle w:val="6"/>
        <w:tblW w:w="9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0"/>
      </w:tblGrid>
      <w:tr w14:paraId="6741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7" w:hRule="atLeast"/>
        </w:trPr>
        <w:tc>
          <w:tcPr>
            <w:tcW w:w="9770" w:type="dxa"/>
          </w:tcPr>
          <w:p w14:paraId="7E4BC59D">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num=10;</w:t>
            </w:r>
          </w:p>
          <w:p w14:paraId="4AEEFE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den = conv([1,1],conv([1,3],[1,5]));</w:t>
            </w:r>
          </w:p>
          <w:p w14:paraId="6CCA052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G=tf(num,den);</w:t>
            </w:r>
          </w:p>
          <w:p w14:paraId="1AB70C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Kp=[0.1 1 2.4 3 3.5];</w:t>
            </w:r>
          </w:p>
          <w:p w14:paraId="0988A3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=1:5</w:t>
            </w:r>
          </w:p>
          <w:p w14:paraId="70C0B96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sys=feedback(Kp(i)*G,1); </w:t>
            </w:r>
            <w:r>
              <w:rPr>
                <w:rFonts w:hint="default" w:ascii="Consolas" w:hAnsi="Consolas" w:eastAsia="Consolas" w:cs="Consolas"/>
                <w:b w:val="0"/>
                <w:bCs w:val="0"/>
                <w:i w:val="0"/>
                <w:iCs w:val="0"/>
                <w:color w:val="008013"/>
                <w:kern w:val="0"/>
                <w:sz w:val="20"/>
                <w:szCs w:val="20"/>
                <w:lang w:val="en-US" w:eastAsia="zh-CN" w:bidi="ar"/>
              </w:rPr>
              <w:t>%%前向通路KP*/G,负反馈为1</w:t>
            </w:r>
          </w:p>
          <w:p w14:paraId="558D37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w:t>
            </w:r>
          </w:p>
          <w:p w14:paraId="1B81072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p>
          <w:p w14:paraId="0611A5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22F95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cs="宋体"/>
                <w:color w:val="000000"/>
                <w:kern w:val="0"/>
                <w:szCs w:val="21"/>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'Kp=0.1'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'Kp=1.0'</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'Kp=2.4'</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'Kp=3.0'</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'Kp=3.5'</w:t>
            </w:r>
            <w:r>
              <w:rPr>
                <w:rFonts w:hint="default" w:ascii="Consolas" w:hAnsi="Consolas" w:eastAsia="Consolas" w:cs="Consolas"/>
                <w:b w:val="0"/>
                <w:bCs w:val="0"/>
                <w:i w:val="0"/>
                <w:iCs w:val="0"/>
                <w:kern w:val="0"/>
                <w:sz w:val="20"/>
                <w:szCs w:val="20"/>
                <w:lang w:val="en-US" w:eastAsia="zh-CN" w:bidi="ar"/>
              </w:rPr>
              <w:t>)</w:t>
            </w:r>
          </w:p>
        </w:tc>
      </w:tr>
    </w:tbl>
    <w:p w14:paraId="568D34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结果：</w:t>
      </w:r>
    </w:p>
    <w:p w14:paraId="4B8ED3BE">
      <w:pPr>
        <w:keepNext w:val="0"/>
        <w:keepLines w:val="0"/>
        <w:widowControl/>
        <w:suppressLineNumbers w:val="0"/>
        <w:pBdr>
          <w:top w:val="none" w:color="auto" w:sz="0" w:space="0"/>
          <w:left w:val="none" w:color="auto" w:sz="0" w:space="0"/>
          <w:bottom w:val="none" w:color="auto" w:sz="0" w:space="0"/>
          <w:right w:val="none" w:color="auto" w:sz="0" w:space="0"/>
        </w:pBdr>
        <w:jc w:val="center"/>
      </w:pPr>
      <w:r>
        <w:drawing>
          <wp:inline distT="0" distB="0" distL="114300" distR="114300">
            <wp:extent cx="3526790" cy="2623185"/>
            <wp:effectExtent l="0" t="0" r="3810" b="571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9"/>
                    <a:stretch>
                      <a:fillRect/>
                    </a:stretch>
                  </pic:blipFill>
                  <pic:spPr>
                    <a:xfrm>
                      <a:off x="0" y="0"/>
                      <a:ext cx="3526790" cy="2623185"/>
                    </a:xfrm>
                    <a:prstGeom prst="rect">
                      <a:avLst/>
                    </a:prstGeom>
                    <a:noFill/>
                    <a:ln>
                      <a:noFill/>
                    </a:ln>
                  </pic:spPr>
                </pic:pic>
              </a:graphicData>
            </a:graphic>
          </wp:inline>
        </w:drawing>
      </w:r>
    </w:p>
    <w:p w14:paraId="7DA8C1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eastAsia="宋体"/>
          <w:lang w:val="en-US" w:eastAsia="zh-CN"/>
        </w:rPr>
      </w:pPr>
      <w:r>
        <w:rPr>
          <w:rFonts w:hint="eastAsia"/>
          <w:lang w:val="en-US" w:eastAsia="zh-CN"/>
        </w:rPr>
        <w:t>分析：</w:t>
      </w:r>
      <w:r>
        <w:rPr>
          <w:rFonts w:hint="eastAsia" w:ascii="Calibri" w:hAnsi="Calibri" w:eastAsia="宋体" w:cs="Times New Roman"/>
          <w:kern w:val="2"/>
          <w:sz w:val="21"/>
          <w:szCs w:val="22"/>
          <w:lang w:val="en-US" w:eastAsia="zh-CN" w:bidi="ar-SA"/>
        </w:rPr>
        <w:t>在该单位反馈系统中，纯比例控制的比例系数</w:t>
      </w:r>
      <w:r>
        <w:rPr>
          <w:i/>
        </w:rPr>
        <w:t>Kp</w:t>
      </w:r>
      <w:r>
        <w:rPr>
          <w:rFonts w:hint="eastAsia" w:ascii="Calibri" w:hAnsi="Calibri" w:eastAsia="宋体" w:cs="Times New Roman"/>
          <w:kern w:val="2"/>
          <w:sz w:val="21"/>
          <w:szCs w:val="22"/>
          <w:lang w:val="en-US" w:eastAsia="zh-CN" w:bidi="ar-SA"/>
        </w:rPr>
        <w:t>对系统性能具有显著影响：当</w:t>
      </w:r>
      <w:r>
        <w:rPr>
          <w:i/>
        </w:rPr>
        <w:t>Kp</w:t>
      </w:r>
      <w:r>
        <w:rPr>
          <w:rFonts w:hint="eastAsia" w:ascii="Calibri" w:hAnsi="Calibri" w:eastAsia="宋体" w:cs="Times New Roman"/>
          <w:kern w:val="2"/>
          <w:sz w:val="21"/>
          <w:szCs w:val="22"/>
          <w:lang w:val="en-US" w:eastAsia="zh-CN" w:bidi="ar-SA"/>
        </w:rPr>
        <w:t>从0.1增大到3.5时，系统稳态误差随</w:t>
      </w:r>
      <w:r>
        <w:rPr>
          <w:i/>
        </w:rPr>
        <w:t>Kp</w:t>
      </w:r>
      <w:r>
        <w:rPr>
          <w:rFonts w:hint="eastAsia" w:ascii="Calibri" w:hAnsi="Calibri" w:eastAsia="宋体" w:cs="Times New Roman"/>
          <w:kern w:val="2"/>
          <w:sz w:val="21"/>
          <w:szCs w:val="22"/>
          <w:lang w:val="en-US" w:eastAsia="zh-CN" w:bidi="ar-SA"/>
        </w:rPr>
        <w:t>增大而持续减小，稳态精度逐步提升；响应速度随</w:t>
      </w:r>
      <w:r>
        <w:rPr>
          <w:i/>
        </w:rPr>
        <w:t>Kp</w:t>
      </w:r>
      <w:r>
        <w:rPr>
          <w:rFonts w:hint="eastAsia" w:ascii="Calibri" w:hAnsi="Calibri" w:eastAsia="宋体" w:cs="Times New Roman"/>
          <w:kern w:val="2"/>
          <w:sz w:val="21"/>
          <w:szCs w:val="22"/>
          <w:lang w:val="en-US" w:eastAsia="zh-CN" w:bidi="ar-SA"/>
        </w:rPr>
        <w:t>增大而加快，调节时间缩短，但超调量会逐渐增大、振荡加剧，平稳性变差；同时，在该取值范围内系统均保持稳定。总体而言，比例控制可通过调整</w:t>
      </w:r>
      <w:r>
        <w:rPr>
          <w:i/>
        </w:rPr>
        <w:t>Kp</w:t>
      </w:r>
      <w:r>
        <w:rPr>
          <w:rFonts w:hint="eastAsia" w:ascii="Calibri" w:hAnsi="Calibri" w:eastAsia="宋体" w:cs="Times New Roman"/>
          <w:kern w:val="2"/>
          <w:sz w:val="21"/>
          <w:szCs w:val="22"/>
          <w:lang w:val="en-US" w:eastAsia="zh-CN" w:bidi="ar-SA"/>
        </w:rPr>
        <w:t>在稳态精度、响应速度与平稳性之间进行权衡，实现不同的控制效果。</w:t>
      </w:r>
    </w:p>
    <w:p w14:paraId="2F4F5599">
      <w:pPr>
        <w:pStyle w:val="8"/>
        <w:numPr>
          <w:ilvl w:val="0"/>
          <w:numId w:val="1"/>
        </w:numPr>
        <w:spacing w:line="300" w:lineRule="auto"/>
        <w:ind w:firstLineChars="0"/>
        <w:rPr>
          <w:rFonts w:ascii="Times New Roman" w:hAnsi="Times New Roman" w:eastAsia="宋体" w:cs="Times New Roman"/>
          <w:kern w:val="0"/>
          <w:szCs w:val="21"/>
        </w:rPr>
      </w:pPr>
      <w:r>
        <w:rPr>
          <w:rFonts w:hint="eastAsia" w:ascii="Times New Roman" w:hAnsi="Times New Roman" w:eastAsia="宋体" w:cs="Times New Roman"/>
          <w:kern w:val="0"/>
          <w:szCs w:val="21"/>
        </w:rPr>
        <w:t>比例微分控制</w:t>
      </w:r>
    </w:p>
    <w:p w14:paraId="6B5E104A">
      <w:pPr>
        <w:spacing w:line="300" w:lineRule="auto"/>
        <w:ind w:firstLine="420" w:firstLineChars="200"/>
      </w:pPr>
      <w:r>
        <w:rPr>
          <w:rFonts w:hint="eastAsia"/>
          <w:kern w:val="0"/>
          <w:szCs w:val="21"/>
        </w:rPr>
        <w:t>控制系统</w:t>
      </w:r>
      <w:r>
        <w:rPr>
          <w:kern w:val="0"/>
          <w:szCs w:val="21"/>
        </w:rPr>
        <w:t>如图2</w:t>
      </w:r>
      <w:r>
        <w:rPr>
          <w:rFonts w:hint="eastAsia"/>
          <w:kern w:val="0"/>
          <w:szCs w:val="21"/>
        </w:rPr>
        <w:t>所示</w:t>
      </w:r>
      <w:r>
        <w:rPr>
          <w:kern w:val="0"/>
          <w:szCs w:val="21"/>
        </w:rPr>
        <w:t>，其中</w:t>
      </w:r>
      <w:r>
        <w:rPr>
          <w:i/>
          <w:kern w:val="0"/>
          <w:szCs w:val="21"/>
        </w:rPr>
        <w:t>G(s)</w:t>
      </w:r>
      <w:r>
        <w:rPr>
          <w:rFonts w:hint="eastAsia"/>
          <w:kern w:val="0"/>
          <w:szCs w:val="21"/>
        </w:rPr>
        <w:t>为</w:t>
      </w:r>
      <w:r>
        <w:rPr>
          <w:kern w:val="0"/>
          <w:szCs w:val="21"/>
        </w:rPr>
        <w:t>三阶被控对象模型：</w:t>
      </w:r>
      <w:r>
        <w:rPr>
          <w:rFonts w:ascii="宋体" w:hAnsi="宋体"/>
          <w:position w:val="-28"/>
        </w:rPr>
        <w:object>
          <v:shape id="_x0000_i1026" o:spt="75" type="#_x0000_t75" style="height:33pt;width:126.7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rFonts w:hint="eastAsia" w:ascii="宋体" w:hAnsi="宋体"/>
        </w:rPr>
        <w:t>，</w:t>
      </w:r>
      <w:r>
        <w:rPr>
          <w:i/>
        </w:rPr>
        <w:t>H(s)</w:t>
      </w:r>
      <w:r>
        <w:rPr>
          <w:rFonts w:hint="eastAsia"/>
        </w:rPr>
        <w:t>为</w:t>
      </w:r>
      <w:r>
        <w:t>单位反馈，对系统采用比例</w:t>
      </w:r>
      <w:r>
        <w:rPr>
          <w:rFonts w:hint="eastAsia"/>
        </w:rPr>
        <w:t>微分</w:t>
      </w:r>
      <w:r>
        <w:t>控制</w:t>
      </w:r>
      <w:r>
        <w:rPr>
          <w:rFonts w:hint="eastAsia"/>
        </w:rPr>
        <w:t>，</w:t>
      </w:r>
      <w:r>
        <w:t>比例系数</w:t>
      </w:r>
      <w:r>
        <w:rPr>
          <w:i/>
        </w:rPr>
        <w:t>Kp</w:t>
      </w:r>
      <w:r>
        <w:t>=1</w:t>
      </w:r>
      <w:r>
        <w:rPr>
          <w:rFonts w:hint="eastAsia"/>
        </w:rPr>
        <w:t>，微分系数</w:t>
      </w:r>
      <w:r>
        <w:t>分别取</w:t>
      </w:r>
      <w:r>
        <w:rPr>
          <w:position w:val="-12"/>
        </w:rPr>
        <w:object>
          <v:shape id="_x0000_i1027" o:spt="75" type="#_x0000_t75" style="height:18.75pt;width:12.7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t>=0,0.3,0.7,1.5,3</w:t>
      </w:r>
      <w:r>
        <w:rPr>
          <w:rFonts w:hint="eastAsia" w:ascii="宋体" w:hAnsi="宋体"/>
        </w:rPr>
        <w:t>，</w:t>
      </w:r>
      <w:r>
        <w:t>观察</w:t>
      </w:r>
      <w:r>
        <w:rPr>
          <w:rFonts w:hint="eastAsia"/>
        </w:rPr>
        <w:t>系统单位阶跃响应，分析比例微分控制对被控对象</w:t>
      </w:r>
      <w:r>
        <w:t>的作用。</w:t>
      </w:r>
    </w:p>
    <w:p w14:paraId="7D8153F3">
      <w:pPr>
        <w:spacing w:line="300" w:lineRule="auto"/>
        <w:jc w:val="center"/>
        <w:rPr>
          <w:kern w:val="0"/>
          <w:szCs w:val="21"/>
        </w:rPr>
      </w:pPr>
      <w:r>
        <w:drawing>
          <wp:inline distT="0" distB="0" distL="0" distR="0">
            <wp:extent cx="2912745" cy="1071245"/>
            <wp:effectExtent l="0" t="0" r="8255"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4"/>
                    <a:stretch>
                      <a:fillRect/>
                    </a:stretch>
                  </pic:blipFill>
                  <pic:spPr>
                    <a:xfrm>
                      <a:off x="0" y="0"/>
                      <a:ext cx="2983825" cy="1097499"/>
                    </a:xfrm>
                    <a:prstGeom prst="rect">
                      <a:avLst/>
                    </a:prstGeom>
                  </pic:spPr>
                </pic:pic>
              </a:graphicData>
            </a:graphic>
          </wp:inline>
        </w:drawing>
      </w:r>
    </w:p>
    <w:p w14:paraId="7EADCC8B">
      <w:pPr>
        <w:spacing w:line="300" w:lineRule="auto"/>
        <w:jc w:val="center"/>
        <w:rPr>
          <w:rFonts w:hint="eastAsia"/>
          <w:kern w:val="0"/>
          <w:sz w:val="18"/>
          <w:szCs w:val="18"/>
        </w:rPr>
      </w:pPr>
      <w:r>
        <w:rPr>
          <w:rFonts w:hint="eastAsia"/>
          <w:kern w:val="0"/>
          <w:sz w:val="18"/>
          <w:szCs w:val="18"/>
        </w:rPr>
        <w:t>图1</w:t>
      </w:r>
      <w:r>
        <w:rPr>
          <w:kern w:val="0"/>
          <w:sz w:val="18"/>
          <w:szCs w:val="18"/>
        </w:rPr>
        <w:t>.3</w:t>
      </w:r>
      <w:r>
        <w:rPr>
          <w:rFonts w:hint="eastAsia"/>
          <w:kern w:val="0"/>
          <w:sz w:val="18"/>
          <w:szCs w:val="18"/>
        </w:rPr>
        <w:t xml:space="preserve"> 控制系统框图</w:t>
      </w:r>
    </w:p>
    <w:p w14:paraId="02D153B1">
      <w:pPr>
        <w:spacing w:line="300" w:lineRule="auto"/>
        <w:jc w:val="both"/>
        <w:rPr>
          <w:rFonts w:hint="eastAsia"/>
          <w:kern w:val="0"/>
          <w:sz w:val="21"/>
          <w:szCs w:val="21"/>
          <w:lang w:val="en-US" w:eastAsia="zh-CN"/>
        </w:rPr>
      </w:pPr>
      <w:r>
        <w:rPr>
          <w:rFonts w:hint="eastAsia"/>
          <w:kern w:val="0"/>
          <w:sz w:val="21"/>
          <w:szCs w:val="21"/>
          <w:lang w:val="en-US" w:eastAsia="zh-CN"/>
        </w:rPr>
        <w:t>代码：</w:t>
      </w:r>
    </w:p>
    <w:tbl>
      <w:tblPr>
        <w:tblStyle w:val="6"/>
        <w:tblW w:w="9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0"/>
      </w:tblGrid>
      <w:tr w14:paraId="66691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5" w:hRule="atLeast"/>
        </w:trPr>
        <w:tc>
          <w:tcPr>
            <w:tcW w:w="9770" w:type="dxa"/>
          </w:tcPr>
          <w:p w14:paraId="1FC50A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 = 10;</w:t>
            </w:r>
          </w:p>
          <w:p w14:paraId="0FD312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den = conv([1, 1], conv([1, 3], [1, 5]));</w:t>
            </w:r>
          </w:p>
          <w:p w14:paraId="554C33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 = tf(num, den);</w:t>
            </w:r>
          </w:p>
          <w:p w14:paraId="6A7B8F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Kp = 1; </w:t>
            </w:r>
          </w:p>
          <w:p w14:paraId="018A14A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Td = [0 0.3 0.7 1.5 3]; </w:t>
            </w:r>
          </w:p>
          <w:p w14:paraId="0720F2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%C = tf([Kp * Td, Kp], 1);</w:t>
            </w:r>
          </w:p>
          <w:p w14:paraId="76B591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=1:5</w:t>
            </w:r>
          </w:p>
          <w:p w14:paraId="18F257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sys=feedback(tf([Kp*Td(i),Kp],1)*G,1); </w:t>
            </w:r>
            <w:r>
              <w:rPr>
                <w:rFonts w:hint="default" w:ascii="Consolas" w:hAnsi="Consolas" w:eastAsia="Consolas" w:cs="Consolas"/>
                <w:b w:val="0"/>
                <w:bCs w:val="0"/>
                <w:i w:val="0"/>
                <w:iCs w:val="0"/>
                <w:color w:val="008013"/>
                <w:kern w:val="0"/>
                <w:sz w:val="20"/>
                <w:szCs w:val="20"/>
                <w:lang w:val="en-US" w:eastAsia="zh-CN" w:bidi="ar"/>
              </w:rPr>
              <w:t>%%前向通路KP*/G,负反馈为1</w:t>
            </w:r>
          </w:p>
          <w:p w14:paraId="39C4E2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w:t>
            </w:r>
          </w:p>
          <w:p w14:paraId="11938A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p>
          <w:p w14:paraId="5CC8D1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E2E2E20">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cs="宋体"/>
                <w:color w:val="000000"/>
                <w:kern w:val="0"/>
                <w:szCs w:val="21"/>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'T=0'</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'T=0.3'</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'T=0.7'</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'T=1.5'</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'T=3'</w:t>
            </w:r>
            <w:r>
              <w:rPr>
                <w:rFonts w:hint="default" w:ascii="Consolas" w:hAnsi="Consolas" w:eastAsia="Consolas" w:cs="Consolas"/>
                <w:b w:val="0"/>
                <w:bCs w:val="0"/>
                <w:i w:val="0"/>
                <w:iCs w:val="0"/>
                <w:kern w:val="0"/>
                <w:sz w:val="20"/>
                <w:szCs w:val="20"/>
                <w:lang w:val="en-US" w:eastAsia="zh-CN" w:bidi="ar"/>
              </w:rPr>
              <w:t>)</w:t>
            </w:r>
          </w:p>
        </w:tc>
      </w:tr>
    </w:tbl>
    <w:p w14:paraId="11652EEB">
      <w:pPr>
        <w:spacing w:line="300" w:lineRule="auto"/>
        <w:jc w:val="both"/>
        <w:rPr>
          <w:rFonts w:hint="eastAsia"/>
          <w:kern w:val="0"/>
          <w:sz w:val="21"/>
          <w:szCs w:val="21"/>
          <w:lang w:val="en-US" w:eastAsia="zh-CN"/>
        </w:rPr>
      </w:pPr>
    </w:p>
    <w:p w14:paraId="7B6EE0EA">
      <w:pPr>
        <w:spacing w:line="300" w:lineRule="auto"/>
        <w:jc w:val="both"/>
        <w:rPr>
          <w:rFonts w:hint="eastAsia"/>
          <w:kern w:val="0"/>
          <w:sz w:val="21"/>
          <w:szCs w:val="21"/>
          <w:lang w:val="en-US" w:eastAsia="zh-CN"/>
        </w:rPr>
      </w:pPr>
      <w:r>
        <w:rPr>
          <w:rFonts w:hint="eastAsia"/>
          <w:kern w:val="0"/>
          <w:sz w:val="21"/>
          <w:szCs w:val="21"/>
          <w:lang w:val="en-US" w:eastAsia="zh-CN"/>
        </w:rPr>
        <w:t>结果：</w:t>
      </w:r>
    </w:p>
    <w:p w14:paraId="6FB99B0A">
      <w:pPr>
        <w:spacing w:line="300" w:lineRule="auto"/>
        <w:jc w:val="center"/>
      </w:pPr>
      <w:r>
        <w:drawing>
          <wp:inline distT="0" distB="0" distL="114300" distR="114300">
            <wp:extent cx="3754120" cy="2912745"/>
            <wp:effectExtent l="0" t="0" r="5080" b="8255"/>
            <wp:docPr id="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pic:cNvPicPr>
                      <a:picLocks noChangeAspect="1"/>
                    </pic:cNvPicPr>
                  </pic:nvPicPr>
                  <pic:blipFill>
                    <a:blip r:embed="rId15"/>
                    <a:stretch>
                      <a:fillRect/>
                    </a:stretch>
                  </pic:blipFill>
                  <pic:spPr>
                    <a:xfrm>
                      <a:off x="0" y="0"/>
                      <a:ext cx="3754120" cy="2912745"/>
                    </a:xfrm>
                    <a:prstGeom prst="rect">
                      <a:avLst/>
                    </a:prstGeom>
                    <a:noFill/>
                    <a:ln>
                      <a:noFill/>
                    </a:ln>
                  </pic:spPr>
                </pic:pic>
              </a:graphicData>
            </a:graphic>
          </wp:inline>
        </w:drawing>
      </w:r>
    </w:p>
    <w:p w14:paraId="4ECE33D4">
      <w:pPr>
        <w:spacing w:line="300" w:lineRule="auto"/>
        <w:jc w:val="both"/>
        <w:rPr>
          <w:rFonts w:hint="eastAsia" w:eastAsia="宋体"/>
          <w:lang w:val="en-US" w:eastAsia="zh-CN"/>
        </w:rPr>
      </w:pPr>
      <w:r>
        <w:rPr>
          <w:rFonts w:hint="eastAsia"/>
          <w:lang w:val="en-US" w:eastAsia="zh-CN"/>
        </w:rPr>
        <w:t>分析：</w:t>
      </w:r>
      <w:r>
        <w:rPr>
          <w:rFonts w:hint="eastAsia" w:ascii="Calibri" w:hAnsi="Calibri" w:eastAsia="宋体" w:cs="Times New Roman"/>
          <w:kern w:val="2"/>
          <w:sz w:val="21"/>
          <w:szCs w:val="22"/>
          <w:lang w:val="en-US" w:eastAsia="zh-CN" w:bidi="ar-SA"/>
        </w:rPr>
        <w:t>在该单位反馈系统中，当比例系数</w:t>
      </w:r>
      <w:r>
        <w:rPr>
          <w:i/>
        </w:rPr>
        <w:t>Kp</w:t>
      </w:r>
      <w:r>
        <w:rPr>
          <w:rFonts w:hint="eastAsia" w:ascii="Calibri" w:hAnsi="Calibri" w:eastAsia="宋体" w:cs="Times New Roman"/>
          <w:kern w:val="2"/>
          <w:sz w:val="21"/>
          <w:szCs w:val="22"/>
          <w:lang w:val="en-US" w:eastAsia="zh-CN" w:bidi="ar-SA"/>
        </w:rPr>
        <w:t>=1固定时，微分系数</w:t>
      </w:r>
      <w:r>
        <w:rPr>
          <w:position w:val="-12"/>
        </w:rPr>
        <w:object>
          <v:shape id="_x0000_i1028" o:spt="75" type="#_x0000_t75" style="height:18.75pt;width:12.7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6">
            <o:LockedField>false</o:LockedField>
          </o:OLEObject>
        </w:object>
      </w:r>
      <w:r>
        <w:rPr>
          <w:rFonts w:hint="eastAsia" w:ascii="Calibri" w:hAnsi="Calibri" w:eastAsia="宋体" w:cs="Times New Roman"/>
          <w:kern w:val="2"/>
          <w:sz w:val="21"/>
          <w:szCs w:val="22"/>
          <w:lang w:val="en-US" w:eastAsia="zh-CN" w:bidi="ar-SA"/>
        </w:rPr>
        <w:t>从0增大到3的过程中，比例微分控制可改善系统动态性能：</w:t>
      </w:r>
      <w:r>
        <w:rPr>
          <w:position w:val="-12"/>
        </w:rPr>
        <w:object>
          <v:shape id="_x0000_i1029" o:spt="75" type="#_x0000_t75" style="height:18.75pt;width:12.7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7">
            <o:LockedField>false</o:LockedField>
          </o:OLEObject>
        </w:object>
      </w:r>
      <w:r>
        <w:rPr>
          <w:rFonts w:hint="eastAsia" w:ascii="Calibri" w:hAnsi="Calibri" w:eastAsia="宋体" w:cs="Times New Roman"/>
          <w:kern w:val="2"/>
          <w:sz w:val="21"/>
          <w:szCs w:val="22"/>
          <w:lang w:val="en-US" w:eastAsia="zh-CN" w:bidi="ar-SA"/>
        </w:rPr>
        <w:t>增大时，系统超调量逐渐减小，平稳性提升，同时响应速度加快、调节时间缩短，且稳态误差基本保持不变；但</w:t>
      </w:r>
      <w:r>
        <w:rPr>
          <w:position w:val="-12"/>
        </w:rPr>
        <w:object>
          <v:shape id="_x0000_i1030" o:spt="75" type="#_x0000_t75" style="height:18.75pt;width:12.75pt;" o:ole="t" filled="f" o:preferrelative="t" stroked="f" coordsize="21600,21600">
            <v:path/>
            <v:fill on="f" focussize="0,0"/>
            <v:stroke on="f" joinstyle="miter"/>
            <v:imagedata r:id="rId13" o:title=""/>
            <o:lock v:ext="edit" aspectratio="t"/>
            <w10:wrap type="none"/>
            <w10:anchorlock/>
          </v:shape>
          <o:OLEObject Type="Embed" ProgID="Equation.DSMT4" ShapeID="_x0000_i1030" DrawAspect="Content" ObjectID="_1468075730" r:id="rId18">
            <o:LockedField>false</o:LockedField>
          </o:OLEObject>
        </w:object>
      </w:r>
      <w:r>
        <w:rPr>
          <w:rFonts w:hint="eastAsia" w:ascii="Calibri" w:hAnsi="Calibri" w:eastAsia="宋体" w:cs="Times New Roman"/>
          <w:kern w:val="2"/>
          <w:sz w:val="21"/>
          <w:szCs w:val="22"/>
          <w:lang w:val="en-US" w:eastAsia="zh-CN" w:bidi="ar-SA"/>
        </w:rPr>
        <w:t>过大时，可能因微分作用过强导致系统响应出现不必要的高频振荡或调节特性恶化。简言之，比例微分控制通过引入微分环节，能在不影响稳态精度的前提下，有效抑制超调、加快响应速度，增强系统的动态稳定性，且微分系数需合理选取以平衡控制效果。</w:t>
      </w:r>
    </w:p>
    <w:p w14:paraId="6DDD474D">
      <w:pPr>
        <w:pStyle w:val="8"/>
        <w:numPr>
          <w:ilvl w:val="0"/>
          <w:numId w:val="1"/>
        </w:numPr>
        <w:spacing w:line="300" w:lineRule="auto"/>
        <w:ind w:firstLineChars="0"/>
        <w:rPr>
          <w:rFonts w:ascii="Times New Roman" w:hAnsi="Times New Roman" w:eastAsia="宋体" w:cs="Times New Roman"/>
          <w:kern w:val="0"/>
          <w:szCs w:val="21"/>
        </w:rPr>
      </w:pPr>
      <w:r>
        <w:rPr>
          <w:rFonts w:hint="eastAsia" w:ascii="Times New Roman" w:hAnsi="Times New Roman" w:eastAsia="宋体" w:cs="Times New Roman"/>
          <w:kern w:val="0"/>
          <w:szCs w:val="21"/>
        </w:rPr>
        <w:t>比例积分控制</w:t>
      </w:r>
    </w:p>
    <w:p w14:paraId="1F0FFFD7">
      <w:pPr>
        <w:spacing w:line="300" w:lineRule="auto"/>
        <w:ind w:firstLine="420" w:firstLineChars="200"/>
      </w:pPr>
      <w:r>
        <w:rPr>
          <w:rFonts w:hint="eastAsia"/>
          <w:kern w:val="0"/>
          <w:szCs w:val="21"/>
        </w:rPr>
        <w:t>控制系统</w:t>
      </w:r>
      <w:r>
        <w:rPr>
          <w:kern w:val="0"/>
          <w:szCs w:val="21"/>
        </w:rPr>
        <w:t>如图2</w:t>
      </w:r>
      <w:r>
        <w:rPr>
          <w:rFonts w:hint="eastAsia"/>
          <w:kern w:val="0"/>
          <w:szCs w:val="21"/>
        </w:rPr>
        <w:t>所示</w:t>
      </w:r>
      <w:r>
        <w:rPr>
          <w:kern w:val="0"/>
          <w:szCs w:val="21"/>
        </w:rPr>
        <w:t>，其中</w:t>
      </w:r>
      <w:r>
        <w:rPr>
          <w:i/>
          <w:kern w:val="0"/>
          <w:szCs w:val="21"/>
        </w:rPr>
        <w:t>G(s)</w:t>
      </w:r>
      <w:r>
        <w:rPr>
          <w:rFonts w:hint="eastAsia"/>
          <w:kern w:val="0"/>
          <w:szCs w:val="21"/>
        </w:rPr>
        <w:t>为</w:t>
      </w:r>
      <w:r>
        <w:rPr>
          <w:kern w:val="0"/>
          <w:szCs w:val="21"/>
        </w:rPr>
        <w:t>三阶被控对象模型：</w:t>
      </w:r>
      <w:r>
        <w:rPr>
          <w:rFonts w:ascii="宋体" w:hAnsi="宋体"/>
          <w:position w:val="-28"/>
        </w:rPr>
        <w:object>
          <v:shape id="_x0000_i1031" o:spt="75" type="#_x0000_t75" style="height:33pt;width:135.7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宋体" w:hAnsi="宋体"/>
        </w:rPr>
        <w:t>，</w:t>
      </w:r>
      <w:r>
        <w:rPr>
          <w:i/>
        </w:rPr>
        <w:t>H(s)</w:t>
      </w:r>
      <w:r>
        <w:rPr>
          <w:rFonts w:hint="eastAsia"/>
        </w:rPr>
        <w:t>为</w:t>
      </w:r>
      <w:r>
        <w:t>单位反馈，对系统采用比例</w:t>
      </w:r>
      <w:r>
        <w:rPr>
          <w:rFonts w:hint="eastAsia"/>
        </w:rPr>
        <w:t>积分</w:t>
      </w:r>
      <w:r>
        <w:t>控制</w:t>
      </w:r>
      <w:r>
        <w:rPr>
          <w:rFonts w:hint="eastAsia"/>
        </w:rPr>
        <w:t>，</w:t>
      </w:r>
      <w:r>
        <w:t>比例系数</w:t>
      </w:r>
      <w:r>
        <w:rPr>
          <w:i/>
        </w:rPr>
        <w:t>Kp</w:t>
      </w:r>
      <w:r>
        <w:t>=2</w:t>
      </w:r>
      <w:r>
        <w:rPr>
          <w:rFonts w:hint="eastAsia"/>
        </w:rPr>
        <w:t>，积分时间常数</w:t>
      </w:r>
      <w:r>
        <w:t>分别取</w:t>
      </w:r>
      <w:r>
        <w:rPr>
          <w:position w:val="-12"/>
        </w:rPr>
        <w:object>
          <v:shape id="_x0000_i1032"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t>=3</w:t>
      </w:r>
      <w:r>
        <w:rPr>
          <w:rFonts w:hint="eastAsia"/>
        </w:rPr>
        <w:t>,6,14,21,28</w:t>
      </w:r>
      <w:r>
        <w:rPr>
          <w:rFonts w:hint="eastAsia" w:ascii="宋体" w:hAnsi="宋体"/>
        </w:rPr>
        <w:t>，</w:t>
      </w:r>
      <w:r>
        <w:t>观察</w:t>
      </w:r>
      <w:r>
        <w:rPr>
          <w:rFonts w:hint="eastAsia"/>
        </w:rPr>
        <w:t>系统单位阶跃响应，分析比例积分控制对被控对象</w:t>
      </w:r>
      <w:r>
        <w:t>的作用。</w:t>
      </w:r>
    </w:p>
    <w:p w14:paraId="4F550A9E">
      <w:pPr>
        <w:spacing w:line="300" w:lineRule="auto"/>
        <w:jc w:val="center"/>
        <w:rPr>
          <w:kern w:val="0"/>
          <w:szCs w:val="21"/>
        </w:rPr>
      </w:pPr>
      <w:r>
        <w:object>
          <v:shape id="_x0000_i1033" o:spt="75" type="#_x0000_t75" style="height:94.5pt;width:295.5pt;" o:ole="t" filled="f" o:preferrelative="t" stroked="f" coordsize="21600,21600">
            <v:path/>
            <v:fill on="f" focussize="0,0"/>
            <v:stroke on="f" joinstyle="miter"/>
            <v:imagedata r:id="rId24" o:title=""/>
            <o:lock v:ext="edit" aspectratio="t"/>
            <w10:wrap type="none"/>
            <w10:anchorlock/>
          </v:shape>
          <o:OLEObject Type="Embed" ProgID="Visio.Drawing.15" ShapeID="_x0000_i1033" DrawAspect="Content" ObjectID="_1468075733" r:id="rId23">
            <o:LockedField>false</o:LockedField>
          </o:OLEObject>
        </w:object>
      </w:r>
    </w:p>
    <w:p w14:paraId="3C6B13A2">
      <w:pPr>
        <w:spacing w:line="300" w:lineRule="auto"/>
        <w:jc w:val="center"/>
        <w:rPr>
          <w:rFonts w:hint="eastAsia"/>
          <w:kern w:val="0"/>
          <w:sz w:val="18"/>
          <w:szCs w:val="18"/>
        </w:rPr>
      </w:pPr>
      <w:r>
        <w:rPr>
          <w:rFonts w:hint="eastAsia"/>
          <w:kern w:val="0"/>
          <w:sz w:val="18"/>
          <w:szCs w:val="18"/>
        </w:rPr>
        <w:t>图1</w:t>
      </w:r>
      <w:r>
        <w:rPr>
          <w:kern w:val="0"/>
          <w:sz w:val="18"/>
          <w:szCs w:val="18"/>
        </w:rPr>
        <w:t>.4</w:t>
      </w:r>
      <w:r>
        <w:rPr>
          <w:rFonts w:hint="eastAsia"/>
          <w:kern w:val="0"/>
          <w:sz w:val="18"/>
          <w:szCs w:val="18"/>
        </w:rPr>
        <w:t xml:space="preserve"> 控制系统框图</w:t>
      </w:r>
    </w:p>
    <w:p w14:paraId="5448FC1E">
      <w:pPr>
        <w:spacing w:line="300" w:lineRule="auto"/>
        <w:jc w:val="both"/>
        <w:rPr>
          <w:rFonts w:hint="eastAsia"/>
          <w:kern w:val="0"/>
          <w:sz w:val="21"/>
          <w:szCs w:val="21"/>
          <w:lang w:val="en-US" w:eastAsia="zh-CN"/>
        </w:rPr>
      </w:pPr>
      <w:r>
        <w:rPr>
          <w:rFonts w:hint="eastAsia"/>
          <w:kern w:val="0"/>
          <w:sz w:val="21"/>
          <w:szCs w:val="21"/>
          <w:lang w:val="en-US" w:eastAsia="zh-CN"/>
        </w:rPr>
        <w:t>代码：</w:t>
      </w:r>
    </w:p>
    <w:tbl>
      <w:tblPr>
        <w:tblStyle w:val="6"/>
        <w:tblW w:w="9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0"/>
      </w:tblGrid>
      <w:tr w14:paraId="5FF0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5" w:hRule="atLeast"/>
        </w:trPr>
        <w:tc>
          <w:tcPr>
            <w:tcW w:w="9770" w:type="dxa"/>
          </w:tcPr>
          <w:p w14:paraId="70046988">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定义系统传递函数 G(s)</w:t>
            </w:r>
          </w:p>
          <w:p w14:paraId="5C42CF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 = 1;</w:t>
            </w:r>
          </w:p>
          <w:p w14:paraId="2E693D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den = conv([1, 1], conv([2, 1], [5, 1]));</w:t>
            </w:r>
          </w:p>
          <w:p w14:paraId="04F5D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 = tf(num, den);</w:t>
            </w:r>
          </w:p>
          <w:p w14:paraId="1C5375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Kp = 2; </w:t>
            </w:r>
            <w:r>
              <w:rPr>
                <w:rFonts w:hint="default" w:ascii="Consolas" w:hAnsi="Consolas" w:eastAsia="Consolas" w:cs="Consolas"/>
                <w:b w:val="0"/>
                <w:bCs w:val="0"/>
                <w:i w:val="0"/>
                <w:iCs w:val="0"/>
                <w:color w:val="008013"/>
                <w:kern w:val="0"/>
                <w:sz w:val="20"/>
                <w:szCs w:val="20"/>
                <w:lang w:val="en-US" w:eastAsia="zh-CN" w:bidi="ar"/>
              </w:rPr>
              <w:t>% 比例增益</w:t>
            </w:r>
          </w:p>
          <w:p w14:paraId="209A7F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 = [3 6 14 21 28]; </w:t>
            </w:r>
            <w:r>
              <w:rPr>
                <w:rFonts w:hint="default" w:ascii="Consolas" w:hAnsi="Consolas" w:eastAsia="Consolas" w:cs="Consolas"/>
                <w:b w:val="0"/>
                <w:bCs w:val="0"/>
                <w:i w:val="0"/>
                <w:iCs w:val="0"/>
                <w:color w:val="008013"/>
                <w:kern w:val="0"/>
                <w:sz w:val="20"/>
                <w:szCs w:val="20"/>
                <w:lang w:val="en-US" w:eastAsia="zh-CN" w:bidi="ar"/>
              </w:rPr>
              <w:t>% 积分时间常数</w:t>
            </w:r>
          </w:p>
          <w:p w14:paraId="7705D9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创建PI控制器传递函数 C(s) = Kp * (1 + 1 / (Ti * s))</w:t>
            </w:r>
          </w:p>
          <w:p w14:paraId="6413EE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C = tf([Kp * Ti, Kp], [Ti, 0]);</w:t>
            </w:r>
          </w:p>
          <w:p w14:paraId="66C27E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for </w:t>
            </w:r>
            <w:r>
              <w:rPr>
                <w:rFonts w:hint="default" w:ascii="Consolas" w:hAnsi="Consolas" w:eastAsia="Consolas" w:cs="Consolas"/>
                <w:b w:val="0"/>
                <w:bCs w:val="0"/>
                <w:i w:val="0"/>
                <w:iCs w:val="0"/>
                <w:kern w:val="0"/>
                <w:sz w:val="20"/>
                <w:szCs w:val="20"/>
                <w:lang w:val="en-US" w:eastAsia="zh-CN" w:bidi="ar"/>
              </w:rPr>
              <w:t>i =1:5</w:t>
            </w:r>
          </w:p>
          <w:p w14:paraId="0A8E3B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sys=feedback(tf([Kp * T(i), Kp], [T(i), 0])*G,1); </w:t>
            </w:r>
            <w:r>
              <w:rPr>
                <w:rFonts w:hint="default" w:ascii="Consolas" w:hAnsi="Consolas" w:eastAsia="Consolas" w:cs="Consolas"/>
                <w:b w:val="0"/>
                <w:bCs w:val="0"/>
                <w:i w:val="0"/>
                <w:iCs w:val="0"/>
                <w:color w:val="008013"/>
                <w:kern w:val="0"/>
                <w:sz w:val="20"/>
                <w:szCs w:val="20"/>
                <w:lang w:val="en-US" w:eastAsia="zh-CN" w:bidi="ar"/>
              </w:rPr>
              <w:t>%%前向通路KP*/G,负反馈为1</w:t>
            </w:r>
          </w:p>
          <w:p w14:paraId="4E4284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w:t>
            </w:r>
          </w:p>
          <w:p w14:paraId="676455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hold </w:t>
            </w:r>
            <w:r>
              <w:rPr>
                <w:rFonts w:hint="default" w:ascii="Consolas" w:hAnsi="Consolas" w:eastAsia="Consolas" w:cs="Consolas"/>
                <w:b w:val="0"/>
                <w:bCs w:val="0"/>
                <w:i w:val="0"/>
                <w:iCs w:val="0"/>
                <w:color w:val="A709F5"/>
                <w:kern w:val="0"/>
                <w:sz w:val="20"/>
                <w:szCs w:val="20"/>
                <w:lang w:val="en-US" w:eastAsia="zh-CN" w:bidi="ar"/>
              </w:rPr>
              <w:t>on</w:t>
            </w:r>
          </w:p>
          <w:p w14:paraId="1D78A9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3001DF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kern w:val="0"/>
                <w:sz w:val="20"/>
                <w:szCs w:val="20"/>
                <w:lang w:val="en-US" w:eastAsia="zh-CN" w:bidi="ar"/>
              </w:rPr>
            </w:pPr>
            <w:r>
              <w:rPr>
                <w:rFonts w:hint="default" w:ascii="Consolas" w:hAnsi="Consolas" w:eastAsia="Consolas" w:cs="Consolas"/>
                <w:b w:val="0"/>
                <w:bCs w:val="0"/>
                <w:i w:val="0"/>
                <w:iCs w:val="0"/>
                <w:kern w:val="0"/>
                <w:sz w:val="20"/>
                <w:szCs w:val="20"/>
                <w:lang w:val="en-US" w:eastAsia="zh-CN" w:bidi="ar"/>
              </w:rPr>
              <w:t>legend(</w:t>
            </w:r>
            <w:r>
              <w:rPr>
                <w:rFonts w:hint="default" w:ascii="Consolas" w:hAnsi="Consolas" w:eastAsia="Consolas" w:cs="Consolas"/>
                <w:b w:val="0"/>
                <w:bCs w:val="0"/>
                <w:i w:val="0"/>
                <w:iCs w:val="0"/>
                <w:color w:val="A709F5"/>
                <w:kern w:val="0"/>
                <w:sz w:val="20"/>
                <w:szCs w:val="20"/>
                <w:lang w:val="en-US" w:eastAsia="zh-CN" w:bidi="ar"/>
              </w:rPr>
              <w:t>'Ti=3'</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'Ti=6'</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'Ti=14'</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'Ti=21'</w:t>
            </w:r>
            <w:r>
              <w:rPr>
                <w:rFonts w:hint="default" w:ascii="Consolas" w:hAnsi="Consolas" w:eastAsia="Consolas" w:cs="Consolas"/>
                <w:b w:val="0"/>
                <w:bCs w:val="0"/>
                <w:i w:val="0"/>
                <w:iCs w:val="0"/>
                <w:kern w:val="0"/>
                <w:sz w:val="20"/>
                <w:szCs w:val="20"/>
                <w:lang w:val="en-US" w:eastAsia="zh-CN" w:bidi="ar"/>
              </w:rPr>
              <w:t>,</w:t>
            </w:r>
            <w:r>
              <w:rPr>
                <w:rFonts w:hint="default" w:ascii="Consolas" w:hAnsi="Consolas" w:eastAsia="Consolas" w:cs="Consolas"/>
                <w:b w:val="0"/>
                <w:bCs w:val="0"/>
                <w:i w:val="0"/>
                <w:iCs w:val="0"/>
                <w:color w:val="A709F5"/>
                <w:kern w:val="0"/>
                <w:sz w:val="20"/>
                <w:szCs w:val="20"/>
                <w:lang w:val="en-US" w:eastAsia="zh-CN" w:bidi="ar"/>
              </w:rPr>
              <w:t>'Ti=28'</w:t>
            </w:r>
            <w:r>
              <w:rPr>
                <w:rFonts w:hint="default" w:ascii="Consolas" w:hAnsi="Consolas" w:eastAsia="Consolas" w:cs="Consolas"/>
                <w:b w:val="0"/>
                <w:bCs w:val="0"/>
                <w:i w:val="0"/>
                <w:iCs w:val="0"/>
                <w:kern w:val="0"/>
                <w:sz w:val="20"/>
                <w:szCs w:val="20"/>
                <w:lang w:val="en-US" w:eastAsia="zh-CN" w:bidi="ar"/>
              </w:rPr>
              <w:t>)</w:t>
            </w:r>
          </w:p>
          <w:p w14:paraId="008A2B7B">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cs="宋体"/>
                <w:color w:val="000000"/>
                <w:kern w:val="0"/>
                <w:szCs w:val="21"/>
              </w:rPr>
            </w:pPr>
          </w:p>
        </w:tc>
      </w:tr>
    </w:tbl>
    <w:p w14:paraId="3D5434E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Consolas" w:hAnsi="Consolas" w:eastAsia="Consolas" w:cs="Consolas"/>
          <w:b w:val="0"/>
          <w:bCs w:val="0"/>
          <w:i w:val="0"/>
          <w:iCs w:val="0"/>
          <w:kern w:val="0"/>
          <w:sz w:val="20"/>
          <w:szCs w:val="20"/>
          <w:lang w:val="en-US" w:eastAsia="zh-CN" w:bidi="ar"/>
        </w:rPr>
      </w:pPr>
      <w:r>
        <w:rPr>
          <w:rFonts w:hint="eastAsia" w:ascii="Consolas" w:hAnsi="Consolas" w:eastAsia="Consolas" w:cs="Consolas"/>
          <w:b w:val="0"/>
          <w:bCs w:val="0"/>
          <w:i w:val="0"/>
          <w:iCs w:val="0"/>
          <w:kern w:val="0"/>
          <w:sz w:val="20"/>
          <w:szCs w:val="20"/>
          <w:lang w:val="en-US" w:eastAsia="zh-CN" w:bidi="ar"/>
        </w:rPr>
        <w:t>结果：</w:t>
      </w:r>
    </w:p>
    <w:p w14:paraId="6FFE3623">
      <w:pPr>
        <w:keepNext w:val="0"/>
        <w:keepLines w:val="0"/>
        <w:widowControl/>
        <w:suppressLineNumbers w:val="0"/>
        <w:pBdr>
          <w:top w:val="none" w:color="auto" w:sz="0" w:space="0"/>
          <w:left w:val="none" w:color="auto" w:sz="0" w:space="0"/>
          <w:bottom w:val="none" w:color="auto" w:sz="0" w:space="0"/>
          <w:right w:val="none" w:color="auto" w:sz="0" w:space="0"/>
        </w:pBdr>
        <w:jc w:val="center"/>
      </w:pPr>
      <w:r>
        <w:drawing>
          <wp:inline distT="0" distB="0" distL="114300" distR="114300">
            <wp:extent cx="3783330" cy="2796540"/>
            <wp:effectExtent l="0" t="0" r="1270" b="10160"/>
            <wp:docPr id="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pic:cNvPicPr>
                      <a:picLocks noChangeAspect="1"/>
                    </pic:cNvPicPr>
                  </pic:nvPicPr>
                  <pic:blipFill>
                    <a:blip r:embed="rId25"/>
                    <a:stretch>
                      <a:fillRect/>
                    </a:stretch>
                  </pic:blipFill>
                  <pic:spPr>
                    <a:xfrm>
                      <a:off x="0" y="0"/>
                      <a:ext cx="3783330" cy="2796540"/>
                    </a:xfrm>
                    <a:prstGeom prst="rect">
                      <a:avLst/>
                    </a:prstGeom>
                    <a:noFill/>
                    <a:ln>
                      <a:noFill/>
                    </a:ln>
                  </pic:spPr>
                </pic:pic>
              </a:graphicData>
            </a:graphic>
          </wp:inline>
        </w:drawing>
      </w:r>
    </w:p>
    <w:p w14:paraId="652EBF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eastAsia="宋体"/>
          <w:lang w:val="en-US" w:eastAsia="zh-CN"/>
        </w:rPr>
      </w:pPr>
      <w:r>
        <w:rPr>
          <w:rFonts w:hint="eastAsia"/>
          <w:lang w:val="en-US" w:eastAsia="zh-CN"/>
        </w:rPr>
        <w:t>分析：</w:t>
      </w:r>
      <w:r>
        <w:rPr>
          <w:rFonts w:hint="eastAsia" w:ascii="Calibri" w:hAnsi="Calibri" w:eastAsia="宋体" w:cs="Times New Roman"/>
          <w:kern w:val="2"/>
          <w:sz w:val="21"/>
          <w:szCs w:val="22"/>
          <w:lang w:val="en-US" w:eastAsia="zh-CN" w:bidi="ar-SA"/>
        </w:rPr>
        <w:t>在该单位反馈系统中，当比例系数</w:t>
      </w:r>
      <w:r>
        <w:rPr>
          <w:i/>
        </w:rPr>
        <w:t>Kp</w:t>
      </w:r>
      <w:r>
        <w:rPr>
          <w:rFonts w:hint="eastAsia" w:ascii="Calibri" w:hAnsi="Calibri" w:eastAsia="宋体" w:cs="Times New Roman"/>
          <w:kern w:val="2"/>
          <w:sz w:val="21"/>
          <w:szCs w:val="22"/>
          <w:lang w:val="en-US" w:eastAsia="zh-CN" w:bidi="ar-SA"/>
        </w:rPr>
        <w:t>=</w:t>
      </w:r>
      <w:r>
        <w:rPr>
          <w:rFonts w:hint="eastAsia" w:cs="Times New Roman"/>
          <w:kern w:val="2"/>
          <w:sz w:val="21"/>
          <w:szCs w:val="22"/>
          <w:lang w:val="en-US" w:eastAsia="zh-CN" w:bidi="ar-SA"/>
        </w:rPr>
        <w:t>2</w:t>
      </w:r>
      <w:r>
        <w:rPr>
          <w:rFonts w:hint="eastAsia" w:ascii="Calibri" w:hAnsi="Calibri" w:eastAsia="宋体" w:cs="Times New Roman"/>
          <w:kern w:val="2"/>
          <w:sz w:val="21"/>
          <w:szCs w:val="22"/>
          <w:lang w:val="en-US" w:eastAsia="zh-CN" w:bidi="ar-SA"/>
        </w:rPr>
        <w:t>固定时，积分时间常数</w:t>
      </w:r>
      <w:r>
        <w:rPr>
          <w:position w:val="-12"/>
        </w:rPr>
        <w:object>
          <v:shape id="_x0000_i1034"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4" DrawAspect="Content" ObjectID="_1468075734" r:id="rId26">
            <o:LockedField>false</o:LockedField>
          </o:OLEObject>
        </w:object>
      </w:r>
      <w:r>
        <w:rPr>
          <w:rFonts w:hint="eastAsia" w:ascii="Calibri" w:hAnsi="Calibri" w:eastAsia="宋体" w:cs="Times New Roman"/>
          <w:kern w:val="2"/>
          <w:sz w:val="21"/>
          <w:szCs w:val="22"/>
          <w:lang w:val="en-US" w:eastAsia="zh-CN" w:bidi="ar-SA"/>
        </w:rPr>
        <w:t>从3增大到28的过程中，比例积分控制的作用表现为：</w:t>
      </w:r>
      <w:r>
        <w:rPr>
          <w:position w:val="-12"/>
        </w:rPr>
        <w:object>
          <v:shape id="_x0000_i1035"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5" DrawAspect="Content" ObjectID="_1468075735" r:id="rId27">
            <o:LockedField>false</o:LockedField>
          </o:OLEObject>
        </w:object>
      </w:r>
      <w:r>
        <w:rPr>
          <w:rFonts w:hint="eastAsia" w:ascii="Calibri" w:hAnsi="Calibri" w:eastAsia="宋体" w:cs="Times New Roman"/>
          <w:kern w:val="2"/>
          <w:sz w:val="21"/>
          <w:szCs w:val="22"/>
          <w:lang w:val="en-US" w:eastAsia="zh-CN" w:bidi="ar-SA"/>
        </w:rPr>
        <w:t>增大时，系统稳态误差始终为0（因积分环节消除了阶跃输入的稳态误差），但动态性能有所变化，</w:t>
      </w:r>
      <w:r>
        <w:rPr>
          <w:position w:val="-12"/>
        </w:rPr>
        <w:object>
          <v:shape id="_x0000_i1036"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6" DrawAspect="Content" ObjectID="_1468075736" r:id="rId28">
            <o:LockedField>false</o:LockedField>
          </o:OLEObject>
        </w:object>
      </w:r>
      <w:r>
        <w:rPr>
          <w:rFonts w:hint="eastAsia" w:ascii="Calibri" w:hAnsi="Calibri" w:eastAsia="宋体" w:cs="Times New Roman"/>
          <w:kern w:val="2"/>
          <w:sz w:val="21"/>
          <w:szCs w:val="22"/>
          <w:lang w:val="en-US" w:eastAsia="zh-CN" w:bidi="ar-SA"/>
        </w:rPr>
        <w:t>较小时（如3、6），系统响应超调量较大、振荡明显；随着</w:t>
      </w:r>
      <w:r>
        <w:rPr>
          <w:position w:val="-12"/>
        </w:rPr>
        <w:object>
          <v:shape id="_x0000_i1037"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7" DrawAspect="Content" ObjectID="_1468075737" r:id="rId29">
            <o:LockedField>false</o:LockedField>
          </o:OLEObject>
        </w:object>
      </w:r>
      <w:r>
        <w:rPr>
          <w:rFonts w:hint="eastAsia" w:ascii="Calibri" w:hAnsi="Calibri" w:eastAsia="宋体" w:cs="Times New Roman"/>
          <w:kern w:val="2"/>
          <w:sz w:val="21"/>
          <w:szCs w:val="22"/>
          <w:lang w:val="en-US" w:eastAsia="zh-CN" w:bidi="ar-SA"/>
        </w:rPr>
        <w:t>增大（如14、21、28），超调量逐渐减小，平稳性提升，不过响应速度会有所放缓。简言之，比例积分控制可在消除稳态误差的同时，通过调整积分时间常数</w:t>
      </w:r>
      <w:r>
        <w:rPr>
          <w:position w:val="-12"/>
        </w:rPr>
        <w:object>
          <v:shape id="_x0000_i1038" o:spt="75" type="#_x0000_t75" style="height:18pt;width:11.25pt;" o:ole="t" filled="f" o:preferrelative="t" stroked="f" coordsize="21600,21600">
            <v:path/>
            <v:fill on="f" focussize="0,0"/>
            <v:stroke on="f" joinstyle="miter"/>
            <v:imagedata r:id="rId22" o:title=""/>
            <o:lock v:ext="edit" aspectratio="t"/>
            <w10:wrap type="none"/>
            <w10:anchorlock/>
          </v:shape>
          <o:OLEObject Type="Embed" ProgID="Equation.DSMT4" ShapeID="_x0000_i1038" DrawAspect="Content" ObjectID="_1468075738" r:id="rId30">
            <o:LockedField>false</o:LockedField>
          </o:OLEObject>
        </w:object>
      </w:r>
      <w:r>
        <w:rPr>
          <w:rFonts w:hint="eastAsia" w:ascii="Calibri" w:hAnsi="Calibri" w:eastAsia="宋体" w:cs="Times New Roman"/>
          <w:kern w:val="2"/>
          <w:sz w:val="21"/>
          <w:szCs w:val="22"/>
          <w:lang w:val="en-US" w:eastAsia="zh-CN" w:bidi="ar-SA"/>
        </w:rPr>
        <w:t>在动态响应的超调量与响应速度之间进行权衡，以满足不同的控制需求。</w:t>
      </w:r>
    </w:p>
    <w:p w14:paraId="1D5615ED">
      <w:pPr>
        <w:pStyle w:val="8"/>
        <w:numPr>
          <w:ilvl w:val="0"/>
          <w:numId w:val="1"/>
        </w:numPr>
        <w:spacing w:line="300" w:lineRule="auto"/>
        <w:ind w:firstLineChars="0"/>
        <w:rPr>
          <w:rFonts w:ascii="Times New Roman" w:hAnsi="Times New Roman" w:eastAsia="宋体" w:cs="Times New Roman"/>
          <w:kern w:val="0"/>
          <w:szCs w:val="21"/>
        </w:rPr>
      </w:pPr>
      <w:r>
        <w:rPr>
          <w:rFonts w:ascii="Times New Roman" w:hAnsi="Times New Roman" w:eastAsia="宋体" w:cs="Times New Roman"/>
          <w:kern w:val="0"/>
          <w:szCs w:val="21"/>
        </w:rPr>
        <w:t>PID控制器参数整定</w:t>
      </w:r>
    </w:p>
    <w:p w14:paraId="63508164">
      <w:pPr>
        <w:spacing w:line="300" w:lineRule="auto"/>
        <w:ind w:firstLine="420" w:firstLineChars="200"/>
        <w:rPr>
          <w:kern w:val="0"/>
          <w:szCs w:val="21"/>
        </w:rPr>
      </w:pPr>
      <w:r>
        <w:rPr>
          <w:rFonts w:hint="eastAsia"/>
          <w:kern w:val="0"/>
          <w:szCs w:val="21"/>
        </w:rPr>
        <w:t>已知被控对象</w:t>
      </w:r>
      <w:r>
        <w:rPr>
          <w:kern w:val="0"/>
          <w:szCs w:val="21"/>
        </w:rPr>
        <w:t>的传递函数模型为</w:t>
      </w:r>
    </w:p>
    <w:p w14:paraId="28C57E30">
      <w:pPr>
        <w:spacing w:line="300" w:lineRule="auto"/>
        <w:jc w:val="center"/>
        <w:rPr>
          <w:rFonts w:ascii="宋体" w:hAnsi="宋体"/>
        </w:rPr>
      </w:pPr>
      <w:r>
        <w:rPr>
          <w:rFonts w:ascii="宋体" w:hAnsi="宋体"/>
          <w:position w:val="-28"/>
        </w:rPr>
        <w:object>
          <v:shape id="_x0000_i1039" o:spt="75" type="#_x0000_t75" style="height:33pt;width:126.7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p>
    <w:p w14:paraId="4E601462">
      <w:pPr>
        <w:spacing w:line="300" w:lineRule="auto"/>
        <w:rPr>
          <w:rFonts w:ascii="宋体" w:hAnsi="宋体"/>
        </w:rPr>
      </w:pPr>
      <w:r>
        <w:rPr>
          <w:rFonts w:hint="eastAsia" w:ascii="宋体" w:hAnsi="宋体"/>
        </w:rPr>
        <w:t>试用反应曲线法</w:t>
      </w:r>
      <w:r>
        <w:rPr>
          <w:rFonts w:ascii="宋体" w:hAnsi="宋体"/>
        </w:rPr>
        <w:t>、临界比例度法和衰减曲线整定法</w:t>
      </w:r>
      <w:r>
        <w:rPr>
          <w:rFonts w:hint="eastAsia" w:ascii="宋体" w:hAnsi="宋体"/>
        </w:rPr>
        <w:t>（也可以选择你熟悉的任意三种整定方法）</w:t>
      </w:r>
      <w:r>
        <w:rPr>
          <w:rFonts w:ascii="宋体" w:hAnsi="宋体"/>
        </w:rPr>
        <w:t>整定PID控制</w:t>
      </w:r>
      <w:r>
        <w:rPr>
          <w:rFonts w:hint="eastAsia" w:ascii="宋体" w:hAnsi="宋体"/>
        </w:rPr>
        <w:t>器</w:t>
      </w:r>
      <w:r>
        <w:rPr>
          <w:rFonts w:ascii="宋体" w:hAnsi="宋体"/>
        </w:rPr>
        <w:t>参数，并比较之。</w:t>
      </w:r>
    </w:p>
    <w:p w14:paraId="09796D92">
      <w:pPr>
        <w:spacing w:line="276" w:lineRule="auto"/>
        <w:rPr>
          <w:rFonts w:hint="eastAsia"/>
          <w:lang w:val="en-US" w:eastAsia="zh-CN"/>
        </w:rPr>
      </w:pPr>
      <w:r>
        <w:rPr>
          <w:rFonts w:hint="eastAsia"/>
          <w:lang w:val="en-US" w:eastAsia="zh-CN"/>
        </w:rPr>
        <w:t>代码：</w:t>
      </w:r>
    </w:p>
    <w:tbl>
      <w:tblPr>
        <w:tblStyle w:val="6"/>
        <w:tblW w:w="97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0"/>
      </w:tblGrid>
      <w:tr w14:paraId="5EE6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5" w:hRule="atLeast"/>
        </w:trPr>
        <w:tc>
          <w:tcPr>
            <w:tcW w:w="9770" w:type="dxa"/>
          </w:tcPr>
          <w:p w14:paraId="0AB6491A">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G(s) = 10/[(s+1)(s+3)(s+5)]</w:t>
            </w:r>
          </w:p>
          <w:p w14:paraId="03FF06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定义被控系统传递函数</w:t>
            </w:r>
          </w:p>
          <w:p w14:paraId="44450A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num = 10;</w:t>
            </w:r>
          </w:p>
          <w:p w14:paraId="41CCE7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den = conv([1 1], conv([1 3], [1 5])); </w:t>
            </w:r>
            <w:r>
              <w:rPr>
                <w:rFonts w:hint="default" w:ascii="Consolas" w:hAnsi="Consolas" w:eastAsia="Consolas" w:cs="Consolas"/>
                <w:b w:val="0"/>
                <w:bCs w:val="0"/>
                <w:i w:val="0"/>
                <w:iCs w:val="0"/>
                <w:color w:val="008013"/>
                <w:kern w:val="0"/>
                <w:sz w:val="20"/>
                <w:szCs w:val="20"/>
                <w:lang w:val="en-US" w:eastAsia="zh-CN" w:bidi="ar"/>
              </w:rPr>
              <w:t>% 分母展开: s^3 + 9s^2 + 23s + 15</w:t>
            </w:r>
          </w:p>
          <w:p w14:paraId="08B5681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 = tf(num, den);</w:t>
            </w:r>
          </w:p>
          <w:p w14:paraId="29D24B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w:t>
            </w:r>
            <w:r>
              <w:rPr>
                <w:rFonts w:hint="eastAsia" w:ascii="Consolas" w:hAnsi="Consolas" w:eastAsia="Consolas" w:cs="Consolas"/>
                <w:b w:val="0"/>
                <w:bCs w:val="0"/>
                <w:i w:val="0"/>
                <w:iCs w:val="0"/>
                <w:color w:val="008013"/>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方法1: 反应曲线法</w:t>
            </w:r>
          </w:p>
          <w:p w14:paraId="3C17EBD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获取开环阶跃响应</w:t>
            </w:r>
          </w:p>
          <w:p w14:paraId="312D2C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'方法1: 反应曲线法'</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[100 100 800 600]);</w:t>
            </w:r>
          </w:p>
          <w:p w14:paraId="031369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subplot(2,1,1);</w:t>
            </w:r>
          </w:p>
          <w:p w14:paraId="4D25BB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[y_open, t_open] = step(G);</w:t>
            </w:r>
          </w:p>
          <w:p w14:paraId="066BF1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plot(t_open, y_open, </w:t>
            </w:r>
            <w:r>
              <w:rPr>
                <w:rFonts w:hint="default" w:ascii="Consolas" w:hAnsi="Consolas" w:eastAsia="Consolas" w:cs="Consolas"/>
                <w:b w:val="0"/>
                <w:bCs w:val="0"/>
                <w:i w:val="0"/>
                <w:iCs w:val="0"/>
                <w:color w:val="A709F5"/>
                <w:kern w:val="0"/>
                <w:sz w:val="20"/>
                <w:szCs w:val="20"/>
                <w:lang w:val="en-US" w:eastAsia="zh-CN" w:bidi="ar"/>
              </w:rPr>
              <w:t>'b-'</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'LineWidth'</w:t>
            </w:r>
            <w:r>
              <w:rPr>
                <w:rFonts w:hint="default" w:ascii="Consolas" w:hAnsi="Consolas" w:eastAsia="Consolas" w:cs="Consolas"/>
                <w:b w:val="0"/>
                <w:bCs w:val="0"/>
                <w:i w:val="0"/>
                <w:iCs w:val="0"/>
                <w:kern w:val="0"/>
                <w:sz w:val="20"/>
                <w:szCs w:val="20"/>
                <w:lang w:val="en-US" w:eastAsia="zh-CN" w:bidi="ar"/>
              </w:rPr>
              <w:t>, 1.2);</w:t>
            </w:r>
          </w:p>
          <w:p w14:paraId="6287C7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6198B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'时间'</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'输出'</w:t>
            </w:r>
            <w:r>
              <w:rPr>
                <w:rFonts w:hint="default" w:ascii="Consolas" w:hAnsi="Consolas" w:eastAsia="Consolas" w:cs="Consolas"/>
                <w:b w:val="0"/>
                <w:bCs w:val="0"/>
                <w:i w:val="0"/>
                <w:iCs w:val="0"/>
                <w:kern w:val="0"/>
                <w:sz w:val="20"/>
                <w:szCs w:val="20"/>
                <w:lang w:val="en-US" w:eastAsia="zh-CN" w:bidi="ar"/>
              </w:rPr>
              <w:t>);</w:t>
            </w:r>
          </w:p>
          <w:p w14:paraId="2EECFB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'开环系统阶跃响应（用于参数估算）'</w:t>
            </w:r>
            <w:r>
              <w:rPr>
                <w:rFonts w:hint="default" w:ascii="Consolas" w:hAnsi="Consolas" w:eastAsia="Consolas" w:cs="Consolas"/>
                <w:b w:val="0"/>
                <w:bCs w:val="0"/>
                <w:i w:val="0"/>
                <w:iCs w:val="0"/>
                <w:kern w:val="0"/>
                <w:sz w:val="20"/>
                <w:szCs w:val="20"/>
                <w:lang w:val="en-US" w:eastAsia="zh-CN" w:bidi="ar"/>
              </w:rPr>
              <w:t>);</w:t>
            </w:r>
          </w:p>
          <w:p w14:paraId="032497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提取系统动态参数</w:t>
            </w:r>
          </w:p>
          <w:p w14:paraId="4066F4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 = y_open(end); </w:t>
            </w:r>
            <w:r>
              <w:rPr>
                <w:rFonts w:hint="default" w:ascii="Consolas" w:hAnsi="Consolas" w:eastAsia="Consolas" w:cs="Consolas"/>
                <w:b w:val="0"/>
                <w:bCs w:val="0"/>
                <w:i w:val="0"/>
                <w:iCs w:val="0"/>
                <w:color w:val="008013"/>
                <w:kern w:val="0"/>
                <w:sz w:val="20"/>
                <w:szCs w:val="20"/>
                <w:lang w:val="en-US" w:eastAsia="zh-CN" w:bidi="ar"/>
              </w:rPr>
              <w:t>% 稳态增益 K = 10/(1*3*5) = 2/3 ≈ 0.6667</w:t>
            </w:r>
          </w:p>
          <w:p w14:paraId="48ED11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 = 2.2; </w:t>
            </w:r>
            <w:r>
              <w:rPr>
                <w:rFonts w:hint="default" w:ascii="Consolas" w:hAnsi="Consolas" w:eastAsia="Consolas" w:cs="Consolas"/>
                <w:b w:val="0"/>
                <w:bCs w:val="0"/>
                <w:i w:val="0"/>
                <w:iCs w:val="0"/>
                <w:color w:val="008013"/>
                <w:kern w:val="0"/>
                <w:sz w:val="20"/>
                <w:szCs w:val="20"/>
                <w:lang w:val="en-US" w:eastAsia="zh-CN" w:bidi="ar"/>
              </w:rPr>
              <w:t>% 时间常数</w:t>
            </w:r>
          </w:p>
          <w:p w14:paraId="4701734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L = 0.4; </w:t>
            </w:r>
            <w:r>
              <w:rPr>
                <w:rFonts w:hint="default" w:ascii="Consolas" w:hAnsi="Consolas" w:eastAsia="Consolas" w:cs="Consolas"/>
                <w:b w:val="0"/>
                <w:bCs w:val="0"/>
                <w:i w:val="0"/>
                <w:iCs w:val="0"/>
                <w:color w:val="008013"/>
                <w:kern w:val="0"/>
                <w:sz w:val="20"/>
                <w:szCs w:val="20"/>
                <w:lang w:val="en-US" w:eastAsia="zh-CN" w:bidi="ar"/>
              </w:rPr>
              <w:t>% 滞后时间</w:t>
            </w:r>
          </w:p>
          <w:p w14:paraId="346620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计算PID参数（Ziegler-Nichols公式）</w:t>
            </w:r>
          </w:p>
          <w:p w14:paraId="2D3114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Kp1 = 1.2 * T / (K * L);</w:t>
            </w:r>
          </w:p>
          <w:p w14:paraId="196D05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Ti1 = 2 * L;</w:t>
            </w:r>
          </w:p>
          <w:p w14:paraId="6096FD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Td1 = 0.5 * L;</w:t>
            </w:r>
          </w:p>
          <w:p w14:paraId="31E57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构建PID控制器与闭环系统</w:t>
            </w:r>
          </w:p>
          <w:p w14:paraId="47E2B8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PID1 = tf([Kp1*Td1, Kp1, Kp1/Ti1], [Td1, 1, 0]); </w:t>
            </w:r>
          </w:p>
          <w:p w14:paraId="45FBC5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sys_closed1 = feedback(G * PID1, 1);</w:t>
            </w:r>
          </w:p>
          <w:p w14:paraId="42882A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绘制闭环响应</w:t>
            </w:r>
          </w:p>
          <w:p w14:paraId="73D46F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subplot(2,1,2);</w:t>
            </w:r>
          </w:p>
          <w:p w14:paraId="392D75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step(sys_closed1);</w:t>
            </w:r>
          </w:p>
          <w:p w14:paraId="508DC6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152AD8D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'时间'</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'输出'</w:t>
            </w:r>
            <w:r>
              <w:rPr>
                <w:rFonts w:hint="default" w:ascii="Consolas" w:hAnsi="Consolas" w:eastAsia="Consolas" w:cs="Consolas"/>
                <w:b w:val="0"/>
                <w:bCs w:val="0"/>
                <w:i w:val="0"/>
                <w:iCs w:val="0"/>
                <w:kern w:val="0"/>
                <w:sz w:val="20"/>
                <w:szCs w:val="20"/>
                <w:lang w:val="en-US" w:eastAsia="zh-CN" w:bidi="ar"/>
              </w:rPr>
              <w:t>);</w:t>
            </w:r>
          </w:p>
          <w:p w14:paraId="4F4476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'反应曲线法PID控制 (Kp='</w:t>
            </w:r>
            <w:r>
              <w:rPr>
                <w:rFonts w:hint="default" w:ascii="Consolas" w:hAnsi="Consolas" w:eastAsia="Consolas" w:cs="Consolas"/>
                <w:b w:val="0"/>
                <w:bCs w:val="0"/>
                <w:i w:val="0"/>
                <w:iCs w:val="0"/>
                <w:kern w:val="0"/>
                <w:sz w:val="20"/>
                <w:szCs w:val="20"/>
                <w:lang w:val="en-US" w:eastAsia="zh-CN" w:bidi="ar"/>
              </w:rPr>
              <w:t xml:space="preserve">, num2str(Kp1,2), </w:t>
            </w:r>
            <w:r>
              <w:rPr>
                <w:rFonts w:hint="default" w:ascii="Consolas" w:hAnsi="Consolas" w:eastAsia="Consolas" w:cs="Consolas"/>
                <w:b w:val="0"/>
                <w:bCs w:val="0"/>
                <w:i w:val="0"/>
                <w:iCs w:val="0"/>
                <w:color w:val="A709F5"/>
                <w:kern w:val="0"/>
                <w:sz w:val="20"/>
                <w:szCs w:val="20"/>
                <w:lang w:val="en-US" w:eastAsia="zh-CN" w:bidi="ar"/>
              </w:rPr>
              <w:t>', Ti='</w:t>
            </w:r>
            <w:r>
              <w:rPr>
                <w:rFonts w:hint="default" w:ascii="Consolas" w:hAnsi="Consolas" w:eastAsia="Consolas" w:cs="Consolas"/>
                <w:b w:val="0"/>
                <w:bCs w:val="0"/>
                <w:i w:val="0"/>
                <w:iCs w:val="0"/>
                <w:kern w:val="0"/>
                <w:sz w:val="20"/>
                <w:szCs w:val="20"/>
                <w:lang w:val="en-US" w:eastAsia="zh-CN" w:bidi="ar"/>
              </w:rPr>
              <w:t xml:space="preserve">, num2str(Ti1,2), </w:t>
            </w:r>
            <w:r>
              <w:rPr>
                <w:rFonts w:hint="default" w:ascii="Consolas" w:hAnsi="Consolas" w:eastAsia="Consolas" w:cs="Consolas"/>
                <w:b w:val="0"/>
                <w:bCs w:val="0"/>
                <w:i w:val="0"/>
                <w:iCs w:val="0"/>
                <w:color w:val="A709F5"/>
                <w:kern w:val="0"/>
                <w:sz w:val="20"/>
                <w:szCs w:val="20"/>
                <w:lang w:val="en-US" w:eastAsia="zh-CN" w:bidi="ar"/>
              </w:rPr>
              <w:t>', Td='</w:t>
            </w:r>
            <w:r>
              <w:rPr>
                <w:rFonts w:hint="default" w:ascii="Consolas" w:hAnsi="Consolas" w:eastAsia="Consolas" w:cs="Consolas"/>
                <w:b w:val="0"/>
                <w:bCs w:val="0"/>
                <w:i w:val="0"/>
                <w:iCs w:val="0"/>
                <w:kern w:val="0"/>
                <w:sz w:val="20"/>
                <w:szCs w:val="20"/>
                <w:lang w:val="en-US" w:eastAsia="zh-CN" w:bidi="ar"/>
              </w:rPr>
              <w:t xml:space="preserve">, num2str(Td1,2),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14:paraId="275E8E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'方法1: 反应曲线法整定结果'</w:t>
            </w:r>
            <w:r>
              <w:rPr>
                <w:rFonts w:hint="default" w:ascii="Consolas" w:hAnsi="Consolas" w:eastAsia="Consolas" w:cs="Consolas"/>
                <w:b w:val="0"/>
                <w:bCs w:val="0"/>
                <w:i w:val="0"/>
                <w:iCs w:val="0"/>
                <w:kern w:val="0"/>
                <w:sz w:val="20"/>
                <w:szCs w:val="20"/>
                <w:lang w:val="en-US" w:eastAsia="zh-CN" w:bidi="ar"/>
              </w:rPr>
              <w:t>);</w:t>
            </w:r>
          </w:p>
          <w:p w14:paraId="550AF2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w:t>
            </w:r>
            <w:r>
              <w:rPr>
                <w:rFonts w:hint="eastAsia" w:ascii="Consolas" w:hAnsi="Consolas" w:eastAsia="Consolas" w:cs="Consolas"/>
                <w:b w:val="0"/>
                <w:bCs w:val="0"/>
                <w:i w:val="0"/>
                <w:iCs w:val="0"/>
                <w:color w:val="008013"/>
                <w:kern w:val="0"/>
                <w:sz w:val="20"/>
                <w:szCs w:val="20"/>
                <w:lang w:val="en-US" w:eastAsia="zh-CN" w:bidi="ar"/>
              </w:rPr>
              <w:t xml:space="preserve"> </w:t>
            </w:r>
            <w:r>
              <w:rPr>
                <w:rFonts w:hint="default" w:ascii="Consolas" w:hAnsi="Consolas" w:eastAsia="Consolas" w:cs="Consolas"/>
                <w:b w:val="0"/>
                <w:bCs w:val="0"/>
                <w:i w:val="0"/>
                <w:iCs w:val="0"/>
                <w:color w:val="008013"/>
                <w:kern w:val="0"/>
                <w:sz w:val="20"/>
                <w:szCs w:val="20"/>
                <w:lang w:val="en-US" w:eastAsia="zh-CN" w:bidi="ar"/>
              </w:rPr>
              <w:t>方法2: 临界比例度法</w:t>
            </w:r>
          </w:p>
          <w:p w14:paraId="096652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'方法2: 临界比例度法'</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[100 200 800 600]);</w:t>
            </w:r>
          </w:p>
          <w:p w14:paraId="339601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临界参数</w:t>
            </w:r>
          </w:p>
          <w:p w14:paraId="5E2C3C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Ku = 19.2; </w:t>
            </w:r>
          </w:p>
          <w:p w14:paraId="00AB63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Tu = 2.5; </w:t>
            </w:r>
          </w:p>
          <w:p w14:paraId="710694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计算PID参数</w:t>
            </w:r>
          </w:p>
          <w:p w14:paraId="072106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Kp2 = 0.6 * Ku;</w:t>
            </w:r>
          </w:p>
          <w:p w14:paraId="780ED1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Ti2 = Tu / 2;</w:t>
            </w:r>
          </w:p>
          <w:p w14:paraId="35C0AE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Td2 = Tu / 8;</w:t>
            </w:r>
          </w:p>
          <w:p w14:paraId="1D033E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构建临界状态开环响应</w:t>
            </w:r>
          </w:p>
          <w:p w14:paraId="728282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subplot(2,1,1);</w:t>
            </w:r>
          </w:p>
          <w:p w14:paraId="43B0EA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G_critical = G * Ku; </w:t>
            </w:r>
            <w:r>
              <w:rPr>
                <w:rFonts w:hint="default" w:ascii="Consolas" w:hAnsi="Consolas" w:eastAsia="Consolas" w:cs="Consolas"/>
                <w:b w:val="0"/>
                <w:bCs w:val="0"/>
                <w:i w:val="0"/>
                <w:iCs w:val="0"/>
                <w:color w:val="008013"/>
                <w:kern w:val="0"/>
                <w:sz w:val="20"/>
                <w:szCs w:val="20"/>
                <w:lang w:val="en-US" w:eastAsia="zh-CN" w:bidi="ar"/>
              </w:rPr>
              <w:t>% 临界状态开环系统</w:t>
            </w:r>
          </w:p>
          <w:p w14:paraId="642B11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step(G_critical);</w:t>
            </w:r>
          </w:p>
          <w:p w14:paraId="5C5AF18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33BDB6C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'时间'</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'输出'</w:t>
            </w:r>
            <w:r>
              <w:rPr>
                <w:rFonts w:hint="default" w:ascii="Consolas" w:hAnsi="Consolas" w:eastAsia="Consolas" w:cs="Consolas"/>
                <w:b w:val="0"/>
                <w:bCs w:val="0"/>
                <w:i w:val="0"/>
                <w:iCs w:val="0"/>
                <w:kern w:val="0"/>
                <w:sz w:val="20"/>
                <w:szCs w:val="20"/>
                <w:lang w:val="en-US" w:eastAsia="zh-CN" w:bidi="ar"/>
              </w:rPr>
              <w:t>);</w:t>
            </w:r>
          </w:p>
          <w:p w14:paraId="591848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'临界状态开环响应 (Ku='</w:t>
            </w:r>
            <w:r>
              <w:rPr>
                <w:rFonts w:hint="default" w:ascii="Consolas" w:hAnsi="Consolas" w:eastAsia="Consolas" w:cs="Consolas"/>
                <w:b w:val="0"/>
                <w:bCs w:val="0"/>
                <w:i w:val="0"/>
                <w:iCs w:val="0"/>
                <w:kern w:val="0"/>
                <w:sz w:val="20"/>
                <w:szCs w:val="20"/>
                <w:lang w:val="en-US" w:eastAsia="zh-CN" w:bidi="ar"/>
              </w:rPr>
              <w:t xml:space="preserve">, num2str(Ku), </w:t>
            </w:r>
            <w:r>
              <w:rPr>
                <w:rFonts w:hint="default" w:ascii="Consolas" w:hAnsi="Consolas" w:eastAsia="Consolas" w:cs="Consolas"/>
                <w:b w:val="0"/>
                <w:bCs w:val="0"/>
                <w:i w:val="0"/>
                <w:iCs w:val="0"/>
                <w:color w:val="A709F5"/>
                <w:kern w:val="0"/>
                <w:sz w:val="20"/>
                <w:szCs w:val="20"/>
                <w:lang w:val="en-US" w:eastAsia="zh-CN" w:bidi="ar"/>
              </w:rPr>
              <w:t>', Tu='</w:t>
            </w:r>
            <w:r>
              <w:rPr>
                <w:rFonts w:hint="default" w:ascii="Consolas" w:hAnsi="Consolas" w:eastAsia="Consolas" w:cs="Consolas"/>
                <w:b w:val="0"/>
                <w:bCs w:val="0"/>
                <w:i w:val="0"/>
                <w:iCs w:val="0"/>
                <w:kern w:val="0"/>
                <w:sz w:val="20"/>
                <w:szCs w:val="20"/>
                <w:lang w:val="en-US" w:eastAsia="zh-CN" w:bidi="ar"/>
              </w:rPr>
              <w:t xml:space="preserve">, num2str(Tu),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14:paraId="6580827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构建PID控制器与闭环系统</w:t>
            </w:r>
          </w:p>
          <w:p w14:paraId="5594E3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PID2 = tf([Kp2*Td2, Kp2, Kp2/Ti2], [Td2, 1, 0]);</w:t>
            </w:r>
          </w:p>
          <w:p w14:paraId="44C3F4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sys_closed2 = feedback(G * PID2, 1);</w:t>
            </w:r>
          </w:p>
          <w:p w14:paraId="7F84633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绘制闭环响应</w:t>
            </w:r>
          </w:p>
          <w:p w14:paraId="0F092E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subplot(2,1,2);</w:t>
            </w:r>
          </w:p>
          <w:p w14:paraId="0F34EB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step(sys_closed2);</w:t>
            </w:r>
          </w:p>
          <w:p w14:paraId="45C395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4F59CB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'时间'</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'输出'</w:t>
            </w:r>
            <w:r>
              <w:rPr>
                <w:rFonts w:hint="default" w:ascii="Consolas" w:hAnsi="Consolas" w:eastAsia="Consolas" w:cs="Consolas"/>
                <w:b w:val="0"/>
                <w:bCs w:val="0"/>
                <w:i w:val="0"/>
                <w:iCs w:val="0"/>
                <w:kern w:val="0"/>
                <w:sz w:val="20"/>
                <w:szCs w:val="20"/>
                <w:lang w:val="en-US" w:eastAsia="zh-CN" w:bidi="ar"/>
              </w:rPr>
              <w:t>);</w:t>
            </w:r>
          </w:p>
          <w:p w14:paraId="54D650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'临界比例度法PID控制 (Kp='</w:t>
            </w:r>
            <w:r>
              <w:rPr>
                <w:rFonts w:hint="default" w:ascii="Consolas" w:hAnsi="Consolas" w:eastAsia="Consolas" w:cs="Consolas"/>
                <w:b w:val="0"/>
                <w:bCs w:val="0"/>
                <w:i w:val="0"/>
                <w:iCs w:val="0"/>
                <w:kern w:val="0"/>
                <w:sz w:val="20"/>
                <w:szCs w:val="20"/>
                <w:lang w:val="en-US" w:eastAsia="zh-CN" w:bidi="ar"/>
              </w:rPr>
              <w:t xml:space="preserve">, num2str(Kp2,2), </w:t>
            </w:r>
            <w:r>
              <w:rPr>
                <w:rFonts w:hint="default" w:ascii="Consolas" w:hAnsi="Consolas" w:eastAsia="Consolas" w:cs="Consolas"/>
                <w:b w:val="0"/>
                <w:bCs w:val="0"/>
                <w:i w:val="0"/>
                <w:iCs w:val="0"/>
                <w:color w:val="A709F5"/>
                <w:kern w:val="0"/>
                <w:sz w:val="20"/>
                <w:szCs w:val="20"/>
                <w:lang w:val="en-US" w:eastAsia="zh-CN" w:bidi="ar"/>
              </w:rPr>
              <w:t>', Ti='</w:t>
            </w:r>
            <w:r>
              <w:rPr>
                <w:rFonts w:hint="default" w:ascii="Consolas" w:hAnsi="Consolas" w:eastAsia="Consolas" w:cs="Consolas"/>
                <w:b w:val="0"/>
                <w:bCs w:val="0"/>
                <w:i w:val="0"/>
                <w:iCs w:val="0"/>
                <w:kern w:val="0"/>
                <w:sz w:val="20"/>
                <w:szCs w:val="20"/>
                <w:lang w:val="en-US" w:eastAsia="zh-CN" w:bidi="ar"/>
              </w:rPr>
              <w:t xml:space="preserve">, num2str(Ti2,2), </w:t>
            </w:r>
            <w:r>
              <w:rPr>
                <w:rFonts w:hint="default" w:ascii="Consolas" w:hAnsi="Consolas" w:eastAsia="Consolas" w:cs="Consolas"/>
                <w:b w:val="0"/>
                <w:bCs w:val="0"/>
                <w:i w:val="0"/>
                <w:iCs w:val="0"/>
                <w:color w:val="A709F5"/>
                <w:kern w:val="0"/>
                <w:sz w:val="20"/>
                <w:szCs w:val="20"/>
                <w:lang w:val="en-US" w:eastAsia="zh-CN" w:bidi="ar"/>
              </w:rPr>
              <w:t>', Td='</w:t>
            </w:r>
            <w:r>
              <w:rPr>
                <w:rFonts w:hint="default" w:ascii="Consolas" w:hAnsi="Consolas" w:eastAsia="Consolas" w:cs="Consolas"/>
                <w:b w:val="0"/>
                <w:bCs w:val="0"/>
                <w:i w:val="0"/>
                <w:iCs w:val="0"/>
                <w:kern w:val="0"/>
                <w:sz w:val="20"/>
                <w:szCs w:val="20"/>
                <w:lang w:val="en-US" w:eastAsia="zh-CN" w:bidi="ar"/>
              </w:rPr>
              <w:t xml:space="preserve">, num2str(Td2,2),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14:paraId="5EC918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sgtitle(</w:t>
            </w:r>
            <w:r>
              <w:rPr>
                <w:rFonts w:hint="default" w:ascii="Consolas" w:hAnsi="Consolas" w:eastAsia="Consolas" w:cs="Consolas"/>
                <w:b w:val="0"/>
                <w:bCs w:val="0"/>
                <w:i w:val="0"/>
                <w:iCs w:val="0"/>
                <w:color w:val="A709F5"/>
                <w:kern w:val="0"/>
                <w:sz w:val="20"/>
                <w:szCs w:val="20"/>
                <w:lang w:val="en-US" w:eastAsia="zh-CN" w:bidi="ar"/>
              </w:rPr>
              <w:t>'方法2: 临界比例度法整定结果'</w:t>
            </w:r>
            <w:r>
              <w:rPr>
                <w:rFonts w:hint="default" w:ascii="Consolas" w:hAnsi="Consolas" w:eastAsia="Consolas" w:cs="Consolas"/>
                <w:b w:val="0"/>
                <w:bCs w:val="0"/>
                <w:i w:val="0"/>
                <w:iCs w:val="0"/>
                <w:kern w:val="0"/>
                <w:sz w:val="20"/>
                <w:szCs w:val="20"/>
                <w:lang w:val="en-US" w:eastAsia="zh-CN" w:bidi="ar"/>
              </w:rPr>
              <w:t>);</w:t>
            </w:r>
          </w:p>
          <w:p w14:paraId="17F143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方法3: 衰减曲线法</w:t>
            </w:r>
          </w:p>
          <w:p w14:paraId="554CE2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figure(</w:t>
            </w:r>
            <w:r>
              <w:rPr>
                <w:rFonts w:hint="default" w:ascii="Consolas" w:hAnsi="Consolas" w:eastAsia="Consolas" w:cs="Consolas"/>
                <w:b w:val="0"/>
                <w:bCs w:val="0"/>
                <w:i w:val="0"/>
                <w:iCs w:val="0"/>
                <w:color w:val="A709F5"/>
                <w:kern w:val="0"/>
                <w:sz w:val="20"/>
                <w:szCs w:val="20"/>
                <w:lang w:val="en-US" w:eastAsia="zh-CN" w:bidi="ar"/>
              </w:rPr>
              <w:t>'Name'</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'方法3: 衰减曲线法'</w:t>
            </w:r>
            <w:r>
              <w:rPr>
                <w:rFonts w:hint="default" w:ascii="Consolas" w:hAnsi="Consolas" w:eastAsia="Consolas" w:cs="Consolas"/>
                <w:b w:val="0"/>
                <w:bCs w:val="0"/>
                <w:i w:val="0"/>
                <w:iCs w:val="0"/>
                <w:kern w:val="0"/>
                <w:sz w:val="20"/>
                <w:szCs w:val="20"/>
                <w:lang w:val="en-US" w:eastAsia="zh-CN" w:bidi="ar"/>
              </w:rPr>
              <w:t xml:space="preserve">, </w:t>
            </w:r>
            <w:r>
              <w:rPr>
                <w:rFonts w:hint="default" w:ascii="Consolas" w:hAnsi="Consolas" w:eastAsia="Consolas" w:cs="Consolas"/>
                <w:b w:val="0"/>
                <w:bCs w:val="0"/>
                <w:i w:val="0"/>
                <w:iCs w:val="0"/>
                <w:color w:val="A709F5"/>
                <w:kern w:val="0"/>
                <w:sz w:val="20"/>
                <w:szCs w:val="20"/>
                <w:lang w:val="en-US" w:eastAsia="zh-CN" w:bidi="ar"/>
              </w:rPr>
              <w:t>'Position'</w:t>
            </w:r>
            <w:r>
              <w:rPr>
                <w:rFonts w:hint="default" w:ascii="Consolas" w:hAnsi="Consolas" w:eastAsia="Consolas" w:cs="Consolas"/>
                <w:b w:val="0"/>
                <w:bCs w:val="0"/>
                <w:i w:val="0"/>
                <w:iCs w:val="0"/>
                <w:kern w:val="0"/>
                <w:sz w:val="20"/>
                <w:szCs w:val="20"/>
                <w:lang w:val="en-US" w:eastAsia="zh-CN" w:bidi="ar"/>
              </w:rPr>
              <w:t>, [100 300 800 600]);</w:t>
            </w:r>
          </w:p>
          <w:p w14:paraId="0EB508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tFinal = 50;</w:t>
            </w:r>
          </w:p>
          <w:p w14:paraId="76168F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t_step = 0:0.01:tFinal;</w:t>
            </w:r>
          </w:p>
          <w:p w14:paraId="02EEC3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Kp_start = 1;</w:t>
            </w:r>
          </w:p>
          <w:p w14:paraId="224BB4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Kp_max = 50;</w:t>
            </w:r>
          </w:p>
          <w:p w14:paraId="19C8E8A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Kp_step = 1.2;</w:t>
            </w:r>
          </w:p>
          <w:p w14:paraId="444870C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peaks_record = [];</w:t>
            </w:r>
          </w:p>
          <w:p w14:paraId="431E09F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Kp_record = [];</w:t>
            </w:r>
          </w:p>
          <w:p w14:paraId="6F9FF39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搜索最佳比例增益</w:t>
            </w:r>
          </w:p>
          <w:p w14:paraId="594CFD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 = Kp_start;</w:t>
            </w:r>
          </w:p>
          <w:p w14:paraId="2B31C5D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while </w:t>
            </w:r>
            <w:r>
              <w:rPr>
                <w:rFonts w:hint="default" w:ascii="Consolas" w:hAnsi="Consolas" w:eastAsia="Consolas" w:cs="Consolas"/>
                <w:b w:val="0"/>
                <w:bCs w:val="0"/>
                <w:i w:val="0"/>
                <w:iCs w:val="0"/>
                <w:kern w:val="0"/>
                <w:sz w:val="20"/>
                <w:szCs w:val="20"/>
                <w:lang w:val="en-US" w:eastAsia="zh-CN" w:bidi="ar"/>
              </w:rPr>
              <w:t>Kp &lt;= Kp_max</w:t>
            </w:r>
          </w:p>
          <w:p w14:paraId="4DF9B2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G_open = G * Kp;</w:t>
            </w:r>
          </w:p>
          <w:p w14:paraId="6E93F1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 t] = step(G_open, t_step);</w:t>
            </w:r>
          </w:p>
          <w:p w14:paraId="47222E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steady_val = y(end);</w:t>
            </w:r>
          </w:p>
          <w:p w14:paraId="664A8D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检测峰值点</w:t>
            </w:r>
          </w:p>
          <w:p w14:paraId="7C6444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dy = diff(y);</w:t>
            </w:r>
          </w:p>
          <w:p w14:paraId="4CDD4A4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ddy = diff(dy);</w:t>
            </w:r>
          </w:p>
          <w:p w14:paraId="0BF1E51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peaks_idx = find(ddy &lt; 0) + 1; </w:t>
            </w:r>
            <w:r>
              <w:rPr>
                <w:rFonts w:hint="default" w:ascii="Consolas" w:hAnsi="Consolas" w:eastAsia="Consolas" w:cs="Consolas"/>
                <w:b w:val="0"/>
                <w:bCs w:val="0"/>
                <w:i w:val="0"/>
                <w:iCs w:val="0"/>
                <w:color w:val="008013"/>
                <w:kern w:val="0"/>
                <w:sz w:val="20"/>
                <w:szCs w:val="20"/>
                <w:lang w:val="en-US" w:eastAsia="zh-CN" w:bidi="ar"/>
              </w:rPr>
              <w:t>% 峰值索引</w:t>
            </w:r>
          </w:p>
          <w:p w14:paraId="61BF2F7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记录有效峰值信息</w:t>
            </w:r>
          </w:p>
          <w:p w14:paraId="096D33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length(peaks_idx) &gt;= 2</w:t>
            </w:r>
          </w:p>
          <w:p w14:paraId="289965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M1 = y(peaks_idx(1));</w:t>
            </w:r>
          </w:p>
          <w:p w14:paraId="352CCB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M2 = y(peaks_idx(2));</w:t>
            </w:r>
          </w:p>
          <w:p w14:paraId="26915DB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decay_ratio = (M1 - steady_val) / (M2 - steady_val);</w:t>
            </w:r>
          </w:p>
          <w:p w14:paraId="6560AD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peaks_record = [peaks_record; M1, M2, decay_ratio];</w:t>
            </w:r>
          </w:p>
          <w:p w14:paraId="74CFB4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Kp_record = [Kp_record; Kp];</w:t>
            </w:r>
          </w:p>
          <w:p w14:paraId="0A0306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58CC08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 = Kp * Kp_step;</w:t>
            </w:r>
          </w:p>
          <w:p w14:paraId="7CD8CB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68015F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确定最佳Kp和衰减周期</w:t>
            </w:r>
          </w:p>
          <w:p w14:paraId="1676FAF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 xml:space="preserve">if </w:t>
            </w:r>
            <w:r>
              <w:rPr>
                <w:rFonts w:hint="default" w:ascii="Consolas" w:hAnsi="Consolas" w:eastAsia="Consolas" w:cs="Consolas"/>
                <w:b w:val="0"/>
                <w:bCs w:val="0"/>
                <w:i w:val="0"/>
                <w:iCs w:val="0"/>
                <w:kern w:val="0"/>
                <w:sz w:val="20"/>
                <w:szCs w:val="20"/>
                <w:lang w:val="en-US" w:eastAsia="zh-CN" w:bidi="ar"/>
              </w:rPr>
              <w:t>~isempty(peaks_record)</w:t>
            </w:r>
          </w:p>
          <w:p w14:paraId="642E3F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选择最接近4:1衰减比的参数</w:t>
            </w:r>
          </w:p>
          <w:p w14:paraId="12B1E0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best_idx] = min(abs(peaks_record(:,3) - 4));</w:t>
            </w:r>
          </w:p>
          <w:p w14:paraId="5910CA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best_Kp = Kp_record(best_idx);</w:t>
            </w:r>
          </w:p>
          <w:p w14:paraId="3FAEA7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重新获取该Kp下的响应</w:t>
            </w:r>
          </w:p>
          <w:p w14:paraId="4752B53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[y_best, t_best] = step(G * best_Kp, t_step);</w:t>
            </w:r>
          </w:p>
          <w:p w14:paraId="3C63C60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ddy_best = diff(diff(y_best));</w:t>
            </w:r>
          </w:p>
          <w:p w14:paraId="39618D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peaks_best = find(ddy_best &lt; 0) + 1;</w:t>
            </w:r>
          </w:p>
          <w:p w14:paraId="303099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T_settle = t_best(peaks_best(1));</w:t>
            </w:r>
          </w:p>
          <w:p w14:paraId="054733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else</w:t>
            </w:r>
          </w:p>
          <w:p w14:paraId="66CC2B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best_Kp = 10;</w:t>
            </w:r>
          </w:p>
          <w:p w14:paraId="715158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[y_best, t_best] = step(G * best_Kp, t_step);</w:t>
            </w:r>
          </w:p>
          <w:p w14:paraId="581782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ddy_best = diff(diff(y_best));</w:t>
            </w:r>
          </w:p>
          <w:p w14:paraId="46A970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peaks_best = find(ddy_best &lt; 0) + 1;</w:t>
            </w:r>
          </w:p>
          <w:p w14:paraId="3D0B57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T_settle = isempty(peaks_best) &amp;&amp; 2 || t_best(peaks_best(1));</w:t>
            </w:r>
          </w:p>
          <w:p w14:paraId="2A41C0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lang w:val="en-US" w:eastAsia="zh-CN" w:bidi="ar"/>
              </w:rPr>
              <w:t>end</w:t>
            </w:r>
          </w:p>
          <w:p w14:paraId="457310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计算PID参数</w:t>
            </w:r>
          </w:p>
          <w:p w14:paraId="61B1E1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Kp3 = 0.8 * best_Kp;</w:t>
            </w:r>
          </w:p>
          <w:p w14:paraId="45E9B3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Ti3 = 0.3 * T_settle;</w:t>
            </w:r>
          </w:p>
          <w:p w14:paraId="715722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Td3 = 0.1 * T_settle;</w:t>
            </w:r>
          </w:p>
          <w:p w14:paraId="0660BBD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绘制最佳比例控制开环响应</w:t>
            </w:r>
          </w:p>
          <w:p w14:paraId="481441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subplot(2,1,1);</w:t>
            </w:r>
          </w:p>
          <w:p w14:paraId="4A11A0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step(G * best_Kp, t_step);</w:t>
            </w:r>
          </w:p>
          <w:p w14:paraId="4EB85E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p w14:paraId="22B83E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xlabel(</w:t>
            </w:r>
            <w:r>
              <w:rPr>
                <w:rFonts w:hint="default" w:ascii="Consolas" w:hAnsi="Consolas" w:eastAsia="Consolas" w:cs="Consolas"/>
                <w:b w:val="0"/>
                <w:bCs w:val="0"/>
                <w:i w:val="0"/>
                <w:iCs w:val="0"/>
                <w:color w:val="A709F5"/>
                <w:kern w:val="0"/>
                <w:sz w:val="20"/>
                <w:szCs w:val="20"/>
                <w:lang w:val="en-US" w:eastAsia="zh-CN" w:bidi="ar"/>
              </w:rPr>
              <w:t>'时间'</w:t>
            </w:r>
            <w:r>
              <w:rPr>
                <w:rFonts w:hint="default" w:ascii="Consolas" w:hAnsi="Consolas" w:eastAsia="Consolas" w:cs="Consolas"/>
                <w:b w:val="0"/>
                <w:bCs w:val="0"/>
                <w:i w:val="0"/>
                <w:iCs w:val="0"/>
                <w:kern w:val="0"/>
                <w:sz w:val="20"/>
                <w:szCs w:val="20"/>
                <w:lang w:val="en-US" w:eastAsia="zh-CN" w:bidi="ar"/>
              </w:rPr>
              <w:t>); ylabel(</w:t>
            </w:r>
            <w:r>
              <w:rPr>
                <w:rFonts w:hint="default" w:ascii="Consolas" w:hAnsi="Consolas" w:eastAsia="Consolas" w:cs="Consolas"/>
                <w:b w:val="0"/>
                <w:bCs w:val="0"/>
                <w:i w:val="0"/>
                <w:iCs w:val="0"/>
                <w:color w:val="A709F5"/>
                <w:kern w:val="0"/>
                <w:sz w:val="20"/>
                <w:szCs w:val="20"/>
                <w:lang w:val="en-US" w:eastAsia="zh-CN" w:bidi="ar"/>
              </w:rPr>
              <w:t>'输出'</w:t>
            </w:r>
            <w:r>
              <w:rPr>
                <w:rFonts w:hint="default" w:ascii="Consolas" w:hAnsi="Consolas" w:eastAsia="Consolas" w:cs="Consolas"/>
                <w:b w:val="0"/>
                <w:bCs w:val="0"/>
                <w:i w:val="0"/>
                <w:iCs w:val="0"/>
                <w:kern w:val="0"/>
                <w:sz w:val="20"/>
                <w:szCs w:val="20"/>
                <w:lang w:val="en-US" w:eastAsia="zh-CN" w:bidi="ar"/>
              </w:rPr>
              <w:t>);</w:t>
            </w:r>
          </w:p>
          <w:p w14:paraId="154A0B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title([</w:t>
            </w:r>
            <w:r>
              <w:rPr>
                <w:rFonts w:hint="default" w:ascii="Consolas" w:hAnsi="Consolas" w:eastAsia="Consolas" w:cs="Consolas"/>
                <w:b w:val="0"/>
                <w:bCs w:val="0"/>
                <w:i w:val="0"/>
                <w:iCs w:val="0"/>
                <w:color w:val="A709F5"/>
                <w:kern w:val="0"/>
                <w:sz w:val="20"/>
                <w:szCs w:val="20"/>
                <w:lang w:val="en-US" w:eastAsia="zh-CN" w:bidi="ar"/>
              </w:rPr>
              <w:t>'最佳比例控制开环响应 (Kp='</w:t>
            </w:r>
            <w:r>
              <w:rPr>
                <w:rFonts w:hint="default" w:ascii="Consolas" w:hAnsi="Consolas" w:eastAsia="Consolas" w:cs="Consolas"/>
                <w:b w:val="0"/>
                <w:bCs w:val="0"/>
                <w:i w:val="0"/>
                <w:iCs w:val="0"/>
                <w:kern w:val="0"/>
                <w:sz w:val="20"/>
                <w:szCs w:val="20"/>
                <w:lang w:val="en-US" w:eastAsia="zh-CN" w:bidi="ar"/>
              </w:rPr>
              <w:t xml:space="preserve">, num2str(best_Kp), </w:t>
            </w:r>
            <w:r>
              <w:rPr>
                <w:rFonts w:hint="default" w:ascii="Consolas" w:hAnsi="Consolas" w:eastAsia="Consolas" w:cs="Consolas"/>
                <w:b w:val="0"/>
                <w:bCs w:val="0"/>
                <w:i w:val="0"/>
                <w:iCs w:val="0"/>
                <w:color w:val="A709F5"/>
                <w:kern w:val="0"/>
                <w:sz w:val="20"/>
                <w:szCs w:val="20"/>
                <w:lang w:val="en-US" w:eastAsia="zh-CN" w:bidi="ar"/>
              </w:rPr>
              <w:t>', 衰减周期='</w:t>
            </w:r>
            <w:r>
              <w:rPr>
                <w:rFonts w:hint="default" w:ascii="Consolas" w:hAnsi="Consolas" w:eastAsia="Consolas" w:cs="Consolas"/>
                <w:b w:val="0"/>
                <w:bCs w:val="0"/>
                <w:i w:val="0"/>
                <w:iCs w:val="0"/>
                <w:kern w:val="0"/>
                <w:sz w:val="20"/>
                <w:szCs w:val="20"/>
                <w:lang w:val="en-US" w:eastAsia="zh-CN" w:bidi="ar"/>
              </w:rPr>
              <w:t xml:space="preserve">, num2str(T_settle,2), </w:t>
            </w:r>
            <w:r>
              <w:rPr>
                <w:rFonts w:hint="default" w:ascii="Consolas" w:hAnsi="Consolas" w:eastAsia="Consolas" w:cs="Consolas"/>
                <w:b w:val="0"/>
                <w:bCs w:val="0"/>
                <w:i w:val="0"/>
                <w:iCs w:val="0"/>
                <w:color w:val="A709F5"/>
                <w:kern w:val="0"/>
                <w:sz w:val="20"/>
                <w:szCs w:val="20"/>
                <w:lang w:val="en-US" w:eastAsia="zh-CN" w:bidi="ar"/>
              </w:rPr>
              <w:t>')'</w:t>
            </w:r>
            <w:r>
              <w:rPr>
                <w:rFonts w:hint="default" w:ascii="Consolas" w:hAnsi="Consolas" w:eastAsia="Consolas" w:cs="Consolas"/>
                <w:b w:val="0"/>
                <w:bCs w:val="0"/>
                <w:i w:val="0"/>
                <w:iCs w:val="0"/>
                <w:kern w:val="0"/>
                <w:sz w:val="20"/>
                <w:szCs w:val="20"/>
                <w:lang w:val="en-US" w:eastAsia="zh-CN" w:bidi="ar"/>
              </w:rPr>
              <w:t>]);</w:t>
            </w:r>
          </w:p>
          <w:p w14:paraId="0AF3F73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构建PID控制器与闭环系统</w:t>
            </w:r>
          </w:p>
          <w:p w14:paraId="35D00D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PID3 = tf([Kp3*Td3, Kp3, Kp3/Ti3], [Td3, 1, 0]);</w:t>
            </w:r>
          </w:p>
          <w:p w14:paraId="53F633E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sys_closed3 = feedback(G * PID3, 1);</w:t>
            </w:r>
          </w:p>
          <w:p w14:paraId="771840A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lang w:val="en-US" w:eastAsia="zh-CN" w:bidi="ar"/>
              </w:rPr>
              <w:t>% 绘制闭环响应</w:t>
            </w:r>
          </w:p>
          <w:p w14:paraId="352B82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subplot(2,1,2);</w:t>
            </w:r>
          </w:p>
          <w:p w14:paraId="5771E1C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lang w:val="en-US" w:eastAsia="zh-CN" w:bidi="ar"/>
              </w:rPr>
              <w:t>step(sys_closed3, t_step);</w:t>
            </w:r>
          </w:p>
          <w:p w14:paraId="4291EAAB">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cs="宋体"/>
                <w:color w:val="000000"/>
                <w:kern w:val="0"/>
                <w:szCs w:val="21"/>
              </w:rPr>
            </w:pPr>
            <w:r>
              <w:rPr>
                <w:rFonts w:hint="default" w:ascii="Consolas" w:hAnsi="Consolas" w:eastAsia="Consolas" w:cs="Consolas"/>
                <w:b w:val="0"/>
                <w:bCs w:val="0"/>
                <w:i w:val="0"/>
                <w:iCs w:val="0"/>
                <w:kern w:val="0"/>
                <w:sz w:val="20"/>
                <w:szCs w:val="20"/>
                <w:lang w:val="en-US" w:eastAsia="zh-CN" w:bidi="ar"/>
              </w:rPr>
              <w:t xml:space="preserve">grid </w:t>
            </w:r>
            <w:r>
              <w:rPr>
                <w:rFonts w:hint="default" w:ascii="Consolas" w:hAnsi="Consolas" w:eastAsia="Consolas" w:cs="Consolas"/>
                <w:b w:val="0"/>
                <w:bCs w:val="0"/>
                <w:i w:val="0"/>
                <w:iCs w:val="0"/>
                <w:color w:val="A709F5"/>
                <w:kern w:val="0"/>
                <w:sz w:val="20"/>
                <w:szCs w:val="20"/>
                <w:lang w:val="en-US" w:eastAsia="zh-CN" w:bidi="ar"/>
              </w:rPr>
              <w:t>on</w:t>
            </w:r>
            <w:r>
              <w:rPr>
                <w:rFonts w:hint="default" w:ascii="Consolas" w:hAnsi="Consolas" w:eastAsia="Consolas" w:cs="Consolas"/>
                <w:b w:val="0"/>
                <w:bCs w:val="0"/>
                <w:i w:val="0"/>
                <w:iCs w:val="0"/>
                <w:kern w:val="0"/>
                <w:sz w:val="20"/>
                <w:szCs w:val="20"/>
                <w:lang w:val="en-US" w:eastAsia="zh-CN" w:bidi="ar"/>
              </w:rPr>
              <w:t>;</w:t>
            </w:r>
          </w:p>
        </w:tc>
      </w:tr>
    </w:tbl>
    <w:p w14:paraId="43BCC684">
      <w:pPr>
        <w:spacing w:line="276" w:lineRule="auto"/>
        <w:rPr>
          <w:rFonts w:hint="eastAsia"/>
          <w:lang w:val="en-US" w:eastAsia="zh-CN"/>
        </w:rPr>
      </w:pPr>
      <w:r>
        <w:rPr>
          <w:rFonts w:hint="eastAsia"/>
          <w:lang w:val="en-US" w:eastAsia="zh-CN"/>
        </w:rPr>
        <w:t>结果：</w:t>
      </w:r>
    </w:p>
    <w:p w14:paraId="1EA2ECAE">
      <w:pPr>
        <w:spacing w:line="276" w:lineRule="auto"/>
        <w:jc w:val="center"/>
      </w:pPr>
      <w:r>
        <w:drawing>
          <wp:inline distT="0" distB="0" distL="114300" distR="114300">
            <wp:extent cx="4275455" cy="1569085"/>
            <wp:effectExtent l="0" t="0" r="4445" b="5715"/>
            <wp:docPr id="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pic:cNvPicPr>
                      <a:picLocks noChangeAspect="1"/>
                    </pic:cNvPicPr>
                  </pic:nvPicPr>
                  <pic:blipFill>
                    <a:blip r:embed="rId33"/>
                    <a:stretch>
                      <a:fillRect/>
                    </a:stretch>
                  </pic:blipFill>
                  <pic:spPr>
                    <a:xfrm>
                      <a:off x="0" y="0"/>
                      <a:ext cx="4275455" cy="1569085"/>
                    </a:xfrm>
                    <a:prstGeom prst="rect">
                      <a:avLst/>
                    </a:prstGeom>
                    <a:noFill/>
                    <a:ln>
                      <a:noFill/>
                    </a:ln>
                  </pic:spPr>
                </pic:pic>
              </a:graphicData>
            </a:graphic>
          </wp:inline>
        </w:drawing>
      </w:r>
    </w:p>
    <w:p w14:paraId="7DE70741">
      <w:pPr>
        <w:spacing w:line="276" w:lineRule="auto"/>
        <w:jc w:val="center"/>
      </w:pPr>
      <w:r>
        <w:drawing>
          <wp:inline distT="0" distB="0" distL="114300" distR="114300">
            <wp:extent cx="4271645" cy="1703070"/>
            <wp:effectExtent l="0" t="0" r="8255" b="1143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pic:cNvPicPr>
                  </pic:nvPicPr>
                  <pic:blipFill>
                    <a:blip r:embed="rId34"/>
                    <a:stretch>
                      <a:fillRect/>
                    </a:stretch>
                  </pic:blipFill>
                  <pic:spPr>
                    <a:xfrm>
                      <a:off x="0" y="0"/>
                      <a:ext cx="4271645" cy="1703070"/>
                    </a:xfrm>
                    <a:prstGeom prst="rect">
                      <a:avLst/>
                    </a:prstGeom>
                    <a:noFill/>
                    <a:ln>
                      <a:noFill/>
                    </a:ln>
                  </pic:spPr>
                </pic:pic>
              </a:graphicData>
            </a:graphic>
          </wp:inline>
        </w:drawing>
      </w:r>
    </w:p>
    <w:p w14:paraId="2011015D">
      <w:pPr>
        <w:spacing w:line="276" w:lineRule="auto"/>
        <w:jc w:val="center"/>
        <w:rPr>
          <w:rFonts w:hint="eastAsia"/>
          <w:lang w:val="en-US" w:eastAsia="zh-CN"/>
        </w:rPr>
      </w:pPr>
      <w:r>
        <w:drawing>
          <wp:inline distT="0" distB="0" distL="114300" distR="114300">
            <wp:extent cx="4295775" cy="1626870"/>
            <wp:effectExtent l="0" t="0" r="9525" b="1143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35"/>
                    <a:stretch>
                      <a:fillRect/>
                    </a:stretch>
                  </pic:blipFill>
                  <pic:spPr>
                    <a:xfrm>
                      <a:off x="0" y="0"/>
                      <a:ext cx="4295775" cy="1626870"/>
                    </a:xfrm>
                    <a:prstGeom prst="rect">
                      <a:avLst/>
                    </a:prstGeom>
                    <a:noFill/>
                    <a:ln>
                      <a:noFill/>
                    </a:ln>
                  </pic:spPr>
                </pic:pic>
              </a:graphicData>
            </a:graphic>
          </wp:inline>
        </w:drawing>
      </w:r>
    </w:p>
    <w:p w14:paraId="14CF4B34">
      <w:pPr>
        <w:spacing w:line="276" w:lineRule="auto"/>
        <w:jc w:val="center"/>
      </w:pPr>
      <w:r>
        <w:drawing>
          <wp:inline distT="0" distB="0" distL="114300" distR="114300">
            <wp:extent cx="3475990" cy="2821305"/>
            <wp:effectExtent l="0" t="0" r="3810" b="10795"/>
            <wp:docPr id="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2"/>
                    <pic:cNvPicPr>
                      <a:picLocks noChangeAspect="1"/>
                    </pic:cNvPicPr>
                  </pic:nvPicPr>
                  <pic:blipFill>
                    <a:blip r:embed="rId36"/>
                    <a:stretch>
                      <a:fillRect/>
                    </a:stretch>
                  </pic:blipFill>
                  <pic:spPr>
                    <a:xfrm>
                      <a:off x="0" y="0"/>
                      <a:ext cx="3475990" cy="2821305"/>
                    </a:xfrm>
                    <a:prstGeom prst="rect">
                      <a:avLst/>
                    </a:prstGeom>
                    <a:noFill/>
                    <a:ln>
                      <a:noFill/>
                    </a:ln>
                  </pic:spPr>
                </pic:pic>
              </a:graphicData>
            </a:graphic>
          </wp:inline>
        </w:drawing>
      </w:r>
    </w:p>
    <w:p w14:paraId="65971F48">
      <w:pPr>
        <w:spacing w:line="276" w:lineRule="auto"/>
        <w:rPr>
          <w:rFonts w:hint="eastAsia" w:eastAsia="宋体"/>
          <w:lang w:val="en-US" w:eastAsia="zh-CN"/>
        </w:rPr>
      </w:pPr>
      <w:r>
        <w:rPr>
          <w:rFonts w:hint="eastAsia"/>
          <w:lang w:val="en-US" w:eastAsia="zh-CN"/>
        </w:rPr>
        <w:t>比较：</w:t>
      </w:r>
      <w:r>
        <w:rPr>
          <w:rFonts w:hint="eastAsia" w:ascii="Calibri" w:hAnsi="Calibri" w:eastAsia="宋体" w:cs="Times New Roman"/>
          <w:kern w:val="2"/>
          <w:sz w:val="21"/>
          <w:szCs w:val="22"/>
          <w:lang w:val="en-US" w:eastAsia="zh-CN" w:bidi="ar-SA"/>
        </w:rPr>
        <w:t>在PID参数整定中，反应曲线法通过测定对象阶跃响应曲线，利用经验公式计算参数，无需闭环试验但依赖曲线精度；临界比例度法使系统处于临界稳定状态，记录临界比例系数和振荡周期后通过经验公式整定，适用于闭环试验且参数针对性强；衰减曲线整定法通过调整比例度使系统出现规定衰减比的振荡过程，进而确定参数，兼顾稳定性与响应速度。三种方法各有侧重：反应曲线法适用于开环特性易测的系统，临界比例度法对振荡敏感系统需谨慎，衰减曲线法在工程中实用性较强，可根据系统可操作性、稳定性要求等选择合适方法以获得最优PID控制参数。</w:t>
      </w:r>
    </w:p>
    <w:p w14:paraId="2BC49064">
      <w:pPr>
        <w:spacing w:line="276" w:lineRule="auto"/>
      </w:pPr>
      <w:r>
        <w:rPr>
          <w:rFonts w:hint="eastAsia"/>
        </w:rPr>
        <w:t>四、思考题</w:t>
      </w:r>
    </w:p>
    <w:p w14:paraId="6D665821">
      <w:pPr>
        <w:pStyle w:val="8"/>
        <w:numPr>
          <w:ilvl w:val="0"/>
          <w:numId w:val="2"/>
        </w:numPr>
        <w:spacing w:line="300" w:lineRule="auto"/>
        <w:ind w:firstLineChars="0"/>
        <w:rPr>
          <w:rFonts w:ascii="Times New Roman" w:hAnsi="Times New Roman" w:eastAsia="宋体" w:cs="Times New Roman"/>
          <w:kern w:val="0"/>
          <w:szCs w:val="21"/>
        </w:rPr>
      </w:pPr>
      <w:r>
        <w:rPr>
          <w:rFonts w:hint="eastAsia" w:ascii="Times New Roman" w:hAnsi="Times New Roman" w:eastAsia="宋体" w:cs="Times New Roman"/>
          <w:kern w:val="0"/>
          <w:szCs w:val="21"/>
        </w:rPr>
        <w:t>比较</w:t>
      </w:r>
      <w:r>
        <w:rPr>
          <w:rFonts w:ascii="Times New Roman" w:hAnsi="Times New Roman" w:eastAsia="宋体" w:cs="Times New Roman"/>
          <w:kern w:val="0"/>
          <w:szCs w:val="21"/>
        </w:rPr>
        <w:t>P、PI</w:t>
      </w:r>
      <w:r>
        <w:rPr>
          <w:rFonts w:hint="eastAsia" w:ascii="Times New Roman" w:hAnsi="Times New Roman" w:eastAsia="宋体" w:cs="Times New Roman"/>
          <w:kern w:val="0"/>
          <w:szCs w:val="21"/>
        </w:rPr>
        <w:t>和</w:t>
      </w:r>
      <w:r>
        <w:rPr>
          <w:rFonts w:ascii="Times New Roman" w:hAnsi="Times New Roman" w:eastAsia="宋体" w:cs="Times New Roman"/>
          <w:kern w:val="0"/>
          <w:szCs w:val="21"/>
        </w:rPr>
        <w:t>PID</w:t>
      </w:r>
      <w:r>
        <w:rPr>
          <w:rFonts w:hint="eastAsia" w:ascii="Times New Roman" w:hAnsi="Times New Roman" w:eastAsia="宋体" w:cs="Times New Roman"/>
          <w:kern w:val="0"/>
          <w:szCs w:val="21"/>
        </w:rPr>
        <w:t>三种控制器</w:t>
      </w:r>
      <w:r>
        <w:rPr>
          <w:rFonts w:ascii="Times New Roman" w:hAnsi="Times New Roman" w:eastAsia="宋体" w:cs="Times New Roman"/>
          <w:kern w:val="0"/>
          <w:szCs w:val="21"/>
        </w:rPr>
        <w:t>对系统的校正效果，总结它们的</w:t>
      </w:r>
      <w:r>
        <w:rPr>
          <w:rFonts w:hint="eastAsia" w:ascii="Times New Roman" w:hAnsi="Times New Roman" w:eastAsia="宋体" w:cs="Times New Roman"/>
          <w:kern w:val="0"/>
          <w:szCs w:val="21"/>
        </w:rPr>
        <w:t>优缺点</w:t>
      </w:r>
      <w:r>
        <w:rPr>
          <w:rFonts w:ascii="Times New Roman" w:hAnsi="Times New Roman" w:eastAsia="宋体" w:cs="Times New Roman"/>
          <w:kern w:val="0"/>
          <w:szCs w:val="21"/>
        </w:rPr>
        <w:t>及应用场合。</w:t>
      </w:r>
    </w:p>
    <w:p w14:paraId="08B21D2D">
      <w:pPr>
        <w:rPr>
          <w:rFonts w:hint="eastAsia"/>
          <w:b/>
          <w:bCs/>
        </w:rPr>
      </w:pPr>
      <w:r>
        <w:rPr>
          <w:rFonts w:hint="eastAsia"/>
          <w:b/>
          <w:bCs/>
        </w:rPr>
        <w:t>P控制器：</w:t>
      </w:r>
    </w:p>
    <w:p w14:paraId="3415E9E4">
      <w:pPr>
        <w:rPr>
          <w:rFonts w:hint="eastAsia"/>
        </w:rPr>
      </w:pPr>
      <w:r>
        <w:rPr>
          <w:rFonts w:hint="eastAsia"/>
        </w:rPr>
        <w:t>优点：简单，易于实施和理解。适用于许多简单的控制任务，特别是那些对控制精度要求不高的情况。</w:t>
      </w:r>
    </w:p>
    <w:p w14:paraId="47BA9F8D">
      <w:pPr>
        <w:rPr>
          <w:rFonts w:hint="eastAsia"/>
        </w:rPr>
      </w:pPr>
      <w:r>
        <w:rPr>
          <w:rFonts w:hint="eastAsia"/>
        </w:rPr>
        <w:t>缺点：不能完全消除稳态误差，因为它仅根据当前误差来调整输出。对于存在噪声和干扰的系统，可能会引入振荡。</w:t>
      </w:r>
    </w:p>
    <w:p w14:paraId="5D87C840">
      <w:pPr>
        <w:rPr>
          <w:rFonts w:hint="eastAsia"/>
        </w:rPr>
      </w:pPr>
      <w:r>
        <w:rPr>
          <w:rFonts w:hint="eastAsia"/>
        </w:rPr>
        <w:t>应用场合：温度控制、流量控制等简单控制任务。</w:t>
      </w:r>
    </w:p>
    <w:p w14:paraId="3D1A2BE6">
      <w:pPr>
        <w:rPr>
          <w:rFonts w:hint="eastAsia"/>
          <w:b/>
          <w:bCs/>
        </w:rPr>
      </w:pPr>
      <w:r>
        <w:rPr>
          <w:rFonts w:hint="eastAsia"/>
          <w:b/>
          <w:bCs/>
        </w:rPr>
        <w:t>PI控制器：</w:t>
      </w:r>
    </w:p>
    <w:p w14:paraId="3012D891">
      <w:pPr>
        <w:rPr>
          <w:rFonts w:hint="eastAsia"/>
        </w:rPr>
      </w:pPr>
      <w:r>
        <w:rPr>
          <w:rFonts w:hint="eastAsia"/>
        </w:rPr>
        <w:t>优点：比 P 控制器更有效地消除稳态误差，因为它具有积分项，可以积累误差并逐渐纠正。相对简单，适用于许多工业应用。</w:t>
      </w:r>
    </w:p>
    <w:p w14:paraId="5E0B0D7D">
      <w:pPr>
        <w:rPr>
          <w:rFonts w:hint="eastAsia"/>
        </w:rPr>
      </w:pPr>
      <w:r>
        <w:rPr>
          <w:rFonts w:hint="eastAsia"/>
        </w:rPr>
        <w:t>缺点：对噪声敏感，尤其是在长时间的积分作用下。不能适应系统动态特性的变化。</w:t>
      </w:r>
    </w:p>
    <w:p w14:paraId="691153F1">
      <w:pPr>
        <w:rPr>
          <w:rFonts w:hint="eastAsia"/>
        </w:rPr>
      </w:pPr>
      <w:r>
        <w:rPr>
          <w:rFonts w:hint="eastAsia"/>
        </w:rPr>
        <w:t>应用场合：温度控制、压力控制、速度控制等需要较好的稳态控制的任务。</w:t>
      </w:r>
    </w:p>
    <w:p w14:paraId="58CE3518">
      <w:pPr>
        <w:rPr>
          <w:rFonts w:hint="eastAsia"/>
          <w:b/>
          <w:bCs/>
        </w:rPr>
      </w:pPr>
      <w:r>
        <w:rPr>
          <w:rFonts w:hint="eastAsia"/>
          <w:b/>
          <w:bCs/>
        </w:rPr>
        <w:t>PID控制器：</w:t>
      </w:r>
    </w:p>
    <w:p w14:paraId="79D7ACD0">
      <w:pPr>
        <w:rPr>
          <w:rFonts w:hint="eastAsia"/>
        </w:rPr>
      </w:pPr>
      <w:r>
        <w:rPr>
          <w:rFonts w:hint="eastAsia"/>
        </w:rPr>
        <w:t>优点：最常用的控制器类型，可以应对多种系统。具有比例、积分和微分三个部分，可同时考虑系统的瞬态和稳态性能。能够减小稳态误差、提高控制系统的响应速度，以及抵抗噪声和干扰。</w:t>
      </w:r>
    </w:p>
    <w:p w14:paraId="620D9242">
      <w:pPr>
        <w:rPr>
          <w:rFonts w:hint="eastAsia"/>
        </w:rPr>
      </w:pPr>
      <w:r>
        <w:rPr>
          <w:rFonts w:hint="eastAsia"/>
        </w:rPr>
        <w:t>缺点：需要精心调整PID参数，不当的参数选择可能导致不稳定性。复杂性较高，难以理解。</w:t>
      </w:r>
    </w:p>
    <w:p w14:paraId="3DB0E0FE">
      <w:pPr>
        <w:rPr>
          <w:rFonts w:hint="eastAsia"/>
        </w:rPr>
      </w:pPr>
      <w:r>
        <w:rPr>
          <w:rFonts w:hint="eastAsia"/>
        </w:rPr>
        <w:t>应用场合：温度、压力、速度控制等广泛的工业应用，尤其是对控制性能要求高的情况。</w:t>
      </w:r>
    </w:p>
    <w:p w14:paraId="76565DD8">
      <w:pPr>
        <w:pStyle w:val="8"/>
        <w:numPr>
          <w:ilvl w:val="0"/>
          <w:numId w:val="2"/>
        </w:numPr>
        <w:spacing w:line="300" w:lineRule="auto"/>
        <w:ind w:firstLineChars="0"/>
        <w:rPr>
          <w:rFonts w:ascii="Times New Roman" w:hAnsi="Times New Roman" w:eastAsia="宋体" w:cs="Times New Roman"/>
          <w:kern w:val="0"/>
          <w:szCs w:val="21"/>
        </w:rPr>
      </w:pPr>
      <w:r>
        <w:rPr>
          <w:rFonts w:hint="eastAsia" w:ascii="Times New Roman" w:hAnsi="Times New Roman" w:eastAsia="宋体" w:cs="Times New Roman"/>
          <w:kern w:val="0"/>
          <w:szCs w:val="21"/>
        </w:rPr>
        <w:t>如何</w:t>
      </w:r>
      <w:r>
        <w:rPr>
          <w:rFonts w:ascii="Times New Roman" w:hAnsi="Times New Roman" w:eastAsia="宋体" w:cs="Times New Roman"/>
          <w:kern w:val="0"/>
          <w:szCs w:val="21"/>
        </w:rPr>
        <w:t>动态地改进PID参数的整定？</w:t>
      </w:r>
    </w:p>
    <w:p w14:paraId="363AA56A">
      <w:pPr>
        <w:ind w:firstLine="422" w:firstLineChars="200"/>
        <w:rPr>
          <w:rFonts w:hint="eastAsia"/>
        </w:rPr>
      </w:pPr>
      <w:r>
        <w:rPr>
          <w:b/>
          <w:bCs/>
        </w:rPr>
        <w:t>自动整定算法：</w:t>
      </w:r>
      <w:r>
        <w:t>例如Ziegler-Nichols方法或其他自整定算法，能够根据系统的实时响应数据自动调整PID参数。</w:t>
      </w:r>
      <w:r>
        <w:rPr>
          <w:rFonts w:hint="eastAsia"/>
        </w:rPr>
        <w:t>这些算法基于系统的响应数据自动调整PID参数。Ziegler-Nichols方法、重复性控制、模型参考自适应控制等。这些算法通常需要激励系统，并根据响应数据来动态调整PID参数。</w:t>
      </w:r>
    </w:p>
    <w:p w14:paraId="19C50DD1">
      <w:r>
        <w:t xml:space="preserve">  </w:t>
      </w:r>
      <w:r>
        <w:rPr>
          <w:b/>
          <w:bCs/>
        </w:rPr>
        <w:t>模型预测控制（MPC）：</w:t>
      </w:r>
      <w:r>
        <w:t>基于系统的数学模型或数据模型，预测系统未来的响应，并据此实时调整PID参数，确保系统在动态环境下的最佳性能。MPC可以应对系统状态的变化。</w:t>
      </w:r>
    </w:p>
    <w:p w14:paraId="37AFB76F">
      <w:r>
        <w:t xml:space="preserve">  </w:t>
      </w:r>
      <w:r>
        <w:rPr>
          <w:b/>
          <w:bCs/>
        </w:rPr>
        <w:t>智能优化算法：</w:t>
      </w:r>
      <w:r>
        <w:t>如模糊控制、遗传算法等先进的优化方法，能够实时计算和调整PID参数，以提高控制精度和响应速度，特别适合在复杂的非线性系统中应用。</w:t>
      </w:r>
    </w:p>
    <w:p w14:paraId="153B27C0">
      <w:r>
        <w:t xml:space="preserve">  </w:t>
      </w:r>
      <w:r>
        <w:rPr>
          <w:b/>
          <w:bCs/>
        </w:rPr>
        <w:t>自适应控制器：</w:t>
      </w:r>
      <w:r>
        <w:t>现代控制器具备自整定功能，能够根据系统的实时响应动态调整PID参数，实现自动化的优化控制。</w:t>
      </w:r>
    </w:p>
    <w:p w14:paraId="00DF1945">
      <w:pPr>
        <w:spacing w:line="276" w:lineRule="auto"/>
      </w:pPr>
      <w:r>
        <w:rPr>
          <w:rFonts w:hint="eastAsia"/>
        </w:rPr>
        <w:t>五、总结</w:t>
      </w:r>
    </w:p>
    <w:p w14:paraId="108BFD46">
      <w:pPr>
        <w:ind w:firstLine="420"/>
        <w:rPr>
          <w:rFonts w:hint="eastAsia" w:ascii="宋体" w:hAnsi="宋体" w:eastAsia="宋体" w:cs="宋体"/>
        </w:rPr>
      </w:pPr>
      <w:r>
        <w:rPr>
          <w:rFonts w:hint="eastAsia" w:ascii="宋体" w:hAnsi="宋体" w:eastAsia="宋体" w:cs="宋体"/>
        </w:rPr>
        <w:t>本次实验旨在帮助学生深入掌握PID控制的基本规律，理解PID控制器的实际应用，并能够针对给定的系统合理设计和调整PID控制器。实验的具体目标包括：掌握PID控制器的基本原理、学习如何通过在线实验进行PID参数的工程整定，并通过实际仿真验证不同参数整定方法的效果。</w:t>
      </w:r>
    </w:p>
    <w:p w14:paraId="43DC941D">
      <w:pPr>
        <w:ind w:firstLine="420"/>
        <w:rPr>
          <w:rFonts w:hint="eastAsia" w:ascii="宋体" w:hAnsi="宋体" w:eastAsia="宋体" w:cs="宋体"/>
        </w:rPr>
      </w:pPr>
      <w:r>
        <w:rPr>
          <w:rFonts w:hint="eastAsia" w:ascii="宋体" w:hAnsi="宋体" w:eastAsia="宋体" w:cs="宋体"/>
        </w:rPr>
        <w:t>实验中，我使用MATLAB仿真平台对这些整定方法进行了验证。通过仿真，我能够清晰地观察不同参数配置下系统的动态响应，例如超调量、稳态误差、响应时间和振荡情况。具体来说，我通过多次调整PID参数，分析系统的单位阶跃响应，评估控制效果，并逐步优化控制器的性能。这不仅加深了我对PID控制器如何影响系统动态行为的理解，还让我体会到了不同整定方法在不同系统环境下的适用性。</w:t>
      </w:r>
    </w:p>
    <w:p w14:paraId="12B0FC9D">
      <w:pPr>
        <w:ind w:firstLine="420"/>
        <w:rPr>
          <w:rFonts w:hint="eastAsia" w:ascii="宋体" w:hAnsi="宋体" w:eastAsia="宋体" w:cs="宋体"/>
        </w:rPr>
      </w:pPr>
      <w:r>
        <w:rPr>
          <w:rFonts w:hint="eastAsia" w:ascii="宋体" w:hAnsi="宋体" w:eastAsia="宋体" w:cs="宋体"/>
          <w:kern w:val="0"/>
          <w:szCs w:val="21"/>
          <w:lang w:val="en-US" w:eastAsia="zh-CN"/>
        </w:rPr>
        <w:t>通过本次实验，我学会了如何使用matlab对传递函数进行pid的调整参数，明确了P、I、D各参数的作用及其特点，以及将P、I、D参数任意组合，实现的不同效果，明确了它们的优缺点及使用场合，我还学会了三种pid参数整定的方法，但是由于肉眼和计算过程中的约分问题，只能计算出大体上的规律，无法达到精确的计算过程，其中临界比例法由于其简便易算的特点，可以在工程上广泛地应用。</w:t>
      </w:r>
    </w:p>
    <w:sectPr>
      <w:footerReference r:id="rId3" w:type="default"/>
      <w:pgSz w:w="11906" w:h="16838"/>
      <w:pgMar w:top="1134" w:right="1134" w:bottom="1134" w:left="1134"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3635961"/>
    </w:sdtPr>
    <w:sdtEndPr>
      <w:rPr>
        <w:rFonts w:ascii="Times New Roman" w:hAnsi="Times New Roman"/>
      </w:rPr>
    </w:sdtEndPr>
    <w:sdtContent>
      <w:p w14:paraId="6F73CF12">
        <w:pPr>
          <w:pStyle w:val="3"/>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w:t>
        </w:r>
        <w:r>
          <w:rPr>
            <w:rFonts w:ascii="Times New Roman" w:hAnsi="Times New Roman"/>
          </w:rPr>
          <w:t xml:space="preserve"> 1 -</w:t>
        </w:r>
        <w:r>
          <w:rPr>
            <w:rFonts w:ascii="Times New Roman" w:hAnsi="Times New Roman"/>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560EC"/>
    <w:multiLevelType w:val="multilevel"/>
    <w:tmpl w:val="13A560E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3D260E3"/>
    <w:multiLevelType w:val="multilevel"/>
    <w:tmpl w:val="23D260E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Q4OWM5MDFjYjNjZDY3Yjg5ZWU0YWE2ZDJlMmRhMzYifQ=="/>
  </w:docVars>
  <w:rsids>
    <w:rsidRoot w:val="008D242D"/>
    <w:rsid w:val="0005692B"/>
    <w:rsid w:val="00123445"/>
    <w:rsid w:val="00165520"/>
    <w:rsid w:val="00166559"/>
    <w:rsid w:val="001842C9"/>
    <w:rsid w:val="002069F1"/>
    <w:rsid w:val="002D6201"/>
    <w:rsid w:val="003C52F8"/>
    <w:rsid w:val="00535647"/>
    <w:rsid w:val="00561EF8"/>
    <w:rsid w:val="005A2292"/>
    <w:rsid w:val="00646D1F"/>
    <w:rsid w:val="00651EF4"/>
    <w:rsid w:val="006602B8"/>
    <w:rsid w:val="0067180B"/>
    <w:rsid w:val="00693A40"/>
    <w:rsid w:val="0074238B"/>
    <w:rsid w:val="007B2218"/>
    <w:rsid w:val="007C10DA"/>
    <w:rsid w:val="007C7BE9"/>
    <w:rsid w:val="008A41D1"/>
    <w:rsid w:val="008D242D"/>
    <w:rsid w:val="0098071B"/>
    <w:rsid w:val="00997633"/>
    <w:rsid w:val="00A258CA"/>
    <w:rsid w:val="00A36282"/>
    <w:rsid w:val="00A97851"/>
    <w:rsid w:val="00B6562B"/>
    <w:rsid w:val="00BC4B28"/>
    <w:rsid w:val="00C656FE"/>
    <w:rsid w:val="00CA232F"/>
    <w:rsid w:val="00CE76BB"/>
    <w:rsid w:val="00E00C36"/>
    <w:rsid w:val="00E60310"/>
    <w:rsid w:val="00F04C11"/>
    <w:rsid w:val="0C607954"/>
    <w:rsid w:val="18E97F2E"/>
    <w:rsid w:val="2FC2184B"/>
    <w:rsid w:val="3E0867BD"/>
    <w:rsid w:val="4F863785"/>
    <w:rsid w:val="568E7EB1"/>
    <w:rsid w:val="5FCD6D1D"/>
    <w:rsid w:val="785822FF"/>
    <w:rsid w:val="7A2C72BD"/>
    <w:rsid w:val="7DE50D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firstLine="420" w:firstLineChars="200"/>
    </w:pPr>
  </w:style>
  <w:style w:type="character" w:customStyle="1" w:styleId="9">
    <w:name w:val="页眉 字符"/>
    <w:basedOn w:val="7"/>
    <w:link w:val="4"/>
    <w:qFormat/>
    <w:uiPriority w:val="99"/>
    <w:rPr>
      <w:rFonts w:ascii="Calibri" w:hAnsi="Calibri" w:eastAsia="宋体" w:cs="Times New Roman"/>
      <w:sz w:val="18"/>
      <w:szCs w:val="18"/>
    </w:rPr>
  </w:style>
  <w:style w:type="character" w:customStyle="1" w:styleId="10">
    <w:name w:val="页脚 字符"/>
    <w:basedOn w:val="7"/>
    <w:link w:val="3"/>
    <w:qFormat/>
    <w:uiPriority w:val="99"/>
    <w:rPr>
      <w:rFonts w:ascii="Calibri" w:hAnsi="Calibri" w:eastAsia="宋体" w:cs="Times New Roman"/>
      <w:sz w:val="18"/>
      <w:szCs w:val="18"/>
    </w:rPr>
  </w:style>
  <w:style w:type="character" w:styleId="11">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wmf"/><Relationship Id="rId6" Type="http://schemas.openxmlformats.org/officeDocument/2006/relationships/oleObject" Target="embeddings/oleObject1.bin"/><Relationship Id="rId5" Type="http://schemas.openxmlformats.org/officeDocument/2006/relationships/image" Target="media/image1.jpeg"/><Relationship Id="rId4" Type="http://schemas.openxmlformats.org/officeDocument/2006/relationships/theme" Target="theme/theme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wmf"/><Relationship Id="rId31" Type="http://schemas.openxmlformats.org/officeDocument/2006/relationships/oleObject" Target="embeddings/oleObject15.bin"/><Relationship Id="rId30" Type="http://schemas.openxmlformats.org/officeDocument/2006/relationships/oleObject" Target="embeddings/oleObject14.bin"/><Relationship Id="rId3" Type="http://schemas.openxmlformats.org/officeDocument/2006/relationships/footer" Target="footer1.xml"/><Relationship Id="rId29" Type="http://schemas.openxmlformats.org/officeDocument/2006/relationships/oleObject" Target="embeddings/oleObject13.bin"/><Relationship Id="rId28" Type="http://schemas.openxmlformats.org/officeDocument/2006/relationships/oleObject" Target="embeddings/oleObject12.bin"/><Relationship Id="rId27" Type="http://schemas.openxmlformats.org/officeDocument/2006/relationships/oleObject" Target="embeddings/oleObject11.bin"/><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e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oleObject" Target="embeddings/oleObject6.bin"/><Relationship Id="rId17" Type="http://schemas.openxmlformats.org/officeDocument/2006/relationships/oleObject" Target="embeddings/oleObject5.bin"/><Relationship Id="rId16" Type="http://schemas.openxmlformats.org/officeDocument/2006/relationships/oleObject" Target="embeddings/oleObject4.bin"/><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wmf"/><Relationship Id="rId12"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3688</Words>
  <Characters>6199</Characters>
  <Lines>2</Lines>
  <Paragraphs>1</Paragraphs>
  <TotalTime>6</TotalTime>
  <ScaleCrop>false</ScaleCrop>
  <LinksUpToDate>false</LinksUpToDate>
  <CharactersWithSpaces>6847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2016-03-26T04:13:00Z</dcterms:created>
  <dc:creator>jiayoullc</dc:creator>
  <cp:lastModifiedBy>shy</cp:lastModifiedBy>
  <dcterms:modified xsi:type="dcterms:W3CDTF">2025-11-18T11:31:59Z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0F9E9FB9ED2B492292E02DE360074C78_13</vt:lpwstr>
  </property>
  <property fmtid="{D5CDD505-2E9C-101B-9397-08002B2CF9AE}" pid="4" name="KSOTemplateDocerSaveRecord">
    <vt:lpwstr>eyJoZGlkIjoiMWVhY2EwMWY0ZjNiMmZjNjY3YTlkOWVkOGM3YTg4NzkiLCJ1c2VySWQiOiI5MjE5MTk5NjAifQ==</vt:lpwstr>
  </property>
</Properties>
</file>