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63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415"/>
        <w:gridCol w:w="425"/>
        <w:gridCol w:w="3260"/>
        <w:gridCol w:w="2835"/>
      </w:tblGrid>
      <w:tr w14:paraId="5AA1D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323266B6">
            <w:pPr>
              <w:jc w:val="left"/>
            </w:pPr>
          </w:p>
        </w:tc>
        <w:tc>
          <w:tcPr>
            <w:tcW w:w="2415" w:type="dxa"/>
            <w:shd w:val="clear" w:color="auto" w:fill="auto"/>
            <w:vAlign w:val="center"/>
          </w:tcPr>
          <w:p w14:paraId="127CFB69">
            <w:pPr>
              <w:rPr>
                <w:b/>
                <w:sz w:val="32"/>
                <w:szCs w:val="32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-970915</wp:posOffset>
                  </wp:positionV>
                  <wp:extent cx="923925" cy="895350"/>
                  <wp:effectExtent l="0" t="0" r="9525" b="0"/>
                  <wp:wrapTight wrapText="bothSides">
                    <wp:wrapPolygon>
                      <wp:start x="0" y="0"/>
                      <wp:lineTo x="0" y="21140"/>
                      <wp:lineTo x="21377" y="21140"/>
                      <wp:lineTo x="21377" y="0"/>
                      <wp:lineTo x="0" y="0"/>
                    </wp:wrapPolygon>
                  </wp:wrapTight>
                  <wp:docPr id="1" name="图片 1" descr="说明: http://a2.att.hudong.com/23/62/013000002254611224066245474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说明: http://a2.att.hudong.com/23/62/013000002254611224066245474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grayscl/>
                            <a:lum contrast="6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20" w:type="dxa"/>
            <w:gridSpan w:val="3"/>
            <w:shd w:val="clear" w:color="auto" w:fill="auto"/>
            <w:vAlign w:val="center"/>
          </w:tcPr>
          <w:p w14:paraId="05C2C852">
            <w:pPr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大 连 海 事 大 学 实 验 报 告</w:t>
            </w:r>
          </w:p>
        </w:tc>
      </w:tr>
      <w:tr w14:paraId="1CC29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3544" w:type="dxa"/>
            <w:gridSpan w:val="3"/>
            <w:shd w:val="clear" w:color="auto" w:fill="auto"/>
            <w:vAlign w:val="center"/>
          </w:tcPr>
          <w:p w14:paraId="06A31654">
            <w:pPr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专业班级：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  <w:lang w:val="en-US" w:eastAsia="zh-CN"/>
              </w:rPr>
              <w:t>自动化4班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               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61B5B67">
            <w:pPr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学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Theme="minorEastAsia"/>
                <w:sz w:val="24"/>
                <w:szCs w:val="24"/>
              </w:rPr>
              <w:t>号：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  <w:lang w:val="en-US" w:eastAsia="zh-CN"/>
              </w:rPr>
              <w:t>2220233878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                 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D993033">
            <w:pPr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姓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Theme="minorEastAsia"/>
                <w:sz w:val="24"/>
                <w:szCs w:val="24"/>
              </w:rPr>
              <w:t>名：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  <w:lang w:val="en-US" w:eastAsia="zh-CN"/>
              </w:rPr>
              <w:t>李济轩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                   </w:t>
            </w:r>
          </w:p>
        </w:tc>
      </w:tr>
      <w:tr w14:paraId="2CA07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3544" w:type="dxa"/>
            <w:gridSpan w:val="3"/>
            <w:shd w:val="clear" w:color="auto" w:fill="auto"/>
            <w:vAlign w:val="center"/>
          </w:tcPr>
          <w:p w14:paraId="6F73AE35">
            <w:pPr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课程名称：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  <w:lang w:val="en-US" w:eastAsia="zh-CN"/>
              </w:rPr>
              <w:t>先进PID控制</w:t>
            </w:r>
            <w:r>
              <w:rPr>
                <w:rFonts w:hint="eastAsia" w:ascii="Times New Roman" w:hAnsi="Times New Roman" w:eastAsiaTheme="minorEastAsia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Theme="minorEastAsia"/>
                <w:szCs w:val="21"/>
                <w:u w:val="single"/>
              </w:rPr>
              <w:t xml:space="preserve">       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1B451EE">
            <w:pPr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实验时间：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  <w:lang w:val="en-US" w:eastAsia="zh-CN"/>
              </w:rPr>
              <w:t>11月4日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              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560CE5D">
            <w:pPr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指导教师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lang w:eastAsia="zh-CN"/>
              </w:rPr>
              <w:t>：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  <w:lang w:val="en-US" w:eastAsia="zh-CN"/>
              </w:rPr>
              <w:t>张萌娇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             </w:t>
            </w:r>
          </w:p>
        </w:tc>
      </w:tr>
      <w:tr w14:paraId="636D9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6804" w:type="dxa"/>
            <w:gridSpan w:val="4"/>
            <w:tcBorders>
              <w:bottom w:val="thinThickSmallGap" w:color="auto" w:sz="24" w:space="0"/>
            </w:tcBorders>
            <w:shd w:val="clear" w:color="auto" w:fill="auto"/>
            <w:vAlign w:val="center"/>
          </w:tcPr>
          <w:p w14:paraId="34780E81">
            <w:pPr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实验名称：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</w:rPr>
              <w:t>实验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  <w:lang w:val="en-US" w:eastAsia="zh-CN"/>
              </w:rPr>
              <w:t>三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single"/>
              </w:rPr>
              <w:t>基于单片机的水箱液位PID控制实验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                                            </w:t>
            </w:r>
          </w:p>
        </w:tc>
        <w:tc>
          <w:tcPr>
            <w:tcW w:w="2835" w:type="dxa"/>
            <w:tcBorders>
              <w:bottom w:val="thinThickSmallGap" w:color="auto" w:sz="24" w:space="0"/>
            </w:tcBorders>
            <w:shd w:val="clear" w:color="auto" w:fill="auto"/>
            <w:vAlign w:val="center"/>
          </w:tcPr>
          <w:p w14:paraId="07EF982F">
            <w:pPr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实验成绩：</w:t>
            </w:r>
            <w:r>
              <w:rPr>
                <w:rFonts w:ascii="Times New Roman" w:hAnsi="Times New Roman" w:eastAsiaTheme="minorEastAsia"/>
                <w:sz w:val="24"/>
                <w:szCs w:val="24"/>
                <w:u w:val="single"/>
              </w:rPr>
              <w:t xml:space="preserve">                  </w:t>
            </w:r>
          </w:p>
        </w:tc>
      </w:tr>
    </w:tbl>
    <w:p w14:paraId="75F50830"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>一、实验目的</w:t>
      </w:r>
    </w:p>
    <w:p w14:paraId="2EB13295">
      <w:pPr>
        <w:ind w:firstLine="420" w:firstLineChars="0"/>
        <w:rPr>
          <w:rFonts w:hint="eastAsia"/>
        </w:rPr>
      </w:pPr>
      <w:r>
        <w:rPr>
          <w:rFonts w:hint="eastAsia"/>
        </w:rPr>
        <w:t>1.掌握PID控制算法及其参数的选取过程。</w:t>
      </w:r>
    </w:p>
    <w:p w14:paraId="656627C3">
      <w:pPr>
        <w:ind w:firstLine="420" w:firstLineChars="0"/>
        <w:rPr>
          <w:rFonts w:hint="eastAsia"/>
        </w:rPr>
      </w:pPr>
      <w:r>
        <w:rPr>
          <w:rFonts w:hint="eastAsia"/>
        </w:rPr>
        <w:t>2.熟悉MATLAB软件以及如何运用单片机通讯。</w:t>
      </w:r>
    </w:p>
    <w:p w14:paraId="7FD1A5D7">
      <w:r>
        <w:rPr>
          <w:rFonts w:hint="eastAsia"/>
        </w:rPr>
        <w:t>二、实验设备</w:t>
      </w:r>
    </w:p>
    <w:p w14:paraId="104C7316"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笔记本电脑。</w:t>
      </w:r>
    </w:p>
    <w:p w14:paraId="2D34AF10">
      <w:pPr>
        <w:numPr>
          <w:ilvl w:val="0"/>
          <w:numId w:val="1"/>
        </w:numPr>
        <w:spacing w:line="276" w:lineRule="auto"/>
        <w:rPr>
          <w:rFonts w:hint="eastAsia"/>
        </w:rPr>
      </w:pPr>
      <w:r>
        <w:rPr>
          <w:rFonts w:hint="eastAsia"/>
        </w:rPr>
        <w:t>实验内容、结果及分析（关键代码注释）</w:t>
      </w:r>
    </w:p>
    <w:p w14:paraId="74C66E8E">
      <w:pPr>
        <w:autoSpaceDE w:val="0"/>
        <w:autoSpaceDN w:val="0"/>
        <w:adjustRightInd w:val="0"/>
        <w:ind w:left="210" w:leftChars="100" w:firstLine="418" w:firstLineChars="0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1、本实验可参考实验二中实验背景关于PID控制规律的知识要点。本次实验针对单容水箱液位进行PID控制，任意选择一个水箱作为被测对象（上、中、下水箱皆可），该水箱的液位为系统的被控制量，将压力传感器检测到的水箱液位信号作为反馈信号，与给定值比较后的差值通过调节器控制电动调节阀的开度，已达到水箱液位测量值稳定至给定值。</w:t>
      </w:r>
    </w:p>
    <w:p w14:paraId="7B8C2F40">
      <w:pPr>
        <w:autoSpaceDE w:val="0"/>
        <w:autoSpaceDN w:val="0"/>
        <w:adjustRightInd w:val="0"/>
        <w:ind w:left="210" w:leftChars="100" w:firstLine="418" w:firstLineChars="0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2、实验之前先将储水箱中贮足水量。将该水箱的进水阀门、其余水箱的出水阀门全开，该水箱的出水阀门开至适当开度，其余阀门关闭。</w:t>
      </w:r>
    </w:p>
    <w:p w14:paraId="4BFD9938">
      <w:pPr>
        <w:autoSpaceDE w:val="0"/>
        <w:autoSpaceDN w:val="0"/>
        <w:adjustRightInd w:val="0"/>
        <w:ind w:left="210" w:leftChars="100" w:firstLine="418" w:firstLineChars="0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3、按照如图</w:t>
      </w:r>
      <w:r>
        <w:rPr>
          <w:kern w:val="0"/>
          <w:szCs w:val="21"/>
        </w:rPr>
        <w:t>3.1</w:t>
      </w:r>
      <w:r>
        <w:rPr>
          <w:rFonts w:hint="eastAsia" w:ascii="宋体" w:cs="宋体"/>
          <w:kern w:val="0"/>
          <w:szCs w:val="21"/>
        </w:rPr>
        <w:t>所示的实验连线图连接实验台装置（注意：连线图对应的是DC24V电压信号，另外还需要连接AC220V电源）。</w:t>
      </w:r>
    </w:p>
    <w:p w14:paraId="5AEBD3A2">
      <w:pPr>
        <w:autoSpaceDE w:val="0"/>
        <w:autoSpaceDN w:val="0"/>
        <w:adjustRightInd w:val="0"/>
        <w:ind w:left="210" w:leftChars="100" w:firstLine="418" w:firstLineChars="0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4、打开电源总开关，打开AC220V电源，打开DC24V电源。</w:t>
      </w:r>
    </w:p>
    <w:p w14:paraId="2422C2F9">
      <w:pPr>
        <w:autoSpaceDE w:val="0"/>
        <w:autoSpaceDN w:val="0"/>
        <w:adjustRightInd w:val="0"/>
        <w:ind w:left="210" w:leftChars="100"/>
        <w:jc w:val="center"/>
        <w:textAlignment w:val="center"/>
        <w:rPr>
          <w:rFonts w:ascii="宋体" w:cs="宋体"/>
          <w:kern w:val="0"/>
          <w:sz w:val="24"/>
        </w:rPr>
      </w:pPr>
      <w:r>
        <w:rPr>
          <w:sz w:val="24"/>
        </w:rPr>
        <w:drawing>
          <wp:inline distT="0" distB="0" distL="0" distR="0">
            <wp:extent cx="3862070" cy="3289300"/>
            <wp:effectExtent l="0" t="0" r="11430" b="0"/>
            <wp:docPr id="10" name="图片 1" descr="C:\Users\zmj\Desktop\PID实验连线图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C:\Users\zmj\Desktop\PID实验连线图.bmp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07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9E8B1E">
      <w:pPr>
        <w:autoSpaceDE w:val="0"/>
        <w:autoSpaceDN w:val="0"/>
        <w:adjustRightInd w:val="0"/>
        <w:ind w:left="210" w:leftChars="100"/>
        <w:jc w:val="center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图</w:t>
      </w:r>
      <w:r>
        <w:rPr>
          <w:kern w:val="0"/>
          <w:szCs w:val="21"/>
        </w:rPr>
        <w:t>3.1</w:t>
      </w:r>
      <w:r>
        <w:rPr>
          <w:rFonts w:hint="eastAsia" w:ascii="宋体" w:cs="宋体"/>
          <w:kern w:val="0"/>
          <w:szCs w:val="21"/>
        </w:rPr>
        <w:t xml:space="preserve"> 实验连线图</w:t>
      </w:r>
    </w:p>
    <w:p w14:paraId="314BF4BC">
      <w:pPr>
        <w:autoSpaceDE w:val="0"/>
        <w:autoSpaceDN w:val="0"/>
        <w:adjustRightInd w:val="0"/>
        <w:ind w:left="210" w:leftChars="100"/>
        <w:jc w:val="center"/>
        <w:textAlignment w:val="center"/>
        <w:rPr>
          <w:rFonts w:ascii="宋体" w:cs="宋体"/>
          <w:color w:val="FF0000"/>
          <w:kern w:val="0"/>
          <w:szCs w:val="21"/>
        </w:rPr>
      </w:pPr>
    </w:p>
    <w:p w14:paraId="49F8AD48">
      <w:pPr>
        <w:autoSpaceDE w:val="0"/>
        <w:autoSpaceDN w:val="0"/>
        <w:adjustRightInd w:val="0"/>
        <w:ind w:left="210" w:leftChars="100" w:firstLine="418" w:firstLineChars="0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5、打开MATLAB软件，选择相应路径进入实验主界面，如图</w:t>
      </w:r>
      <w:r>
        <w:rPr>
          <w:kern w:val="0"/>
          <w:szCs w:val="21"/>
        </w:rPr>
        <w:t>3.2</w:t>
      </w:r>
      <w:r>
        <w:rPr>
          <w:rFonts w:hint="eastAsia" w:ascii="宋体" w:cs="宋体"/>
          <w:kern w:val="0"/>
          <w:szCs w:val="21"/>
        </w:rPr>
        <w:t>所示。通过串口线将单片机模块连接到电脑主机上，在OP模块的下拉菜单可以选择相应连接的COM端口（可在设备管理器中查看），然后点击“Open Serial”按钮，Status状态栏显示“Open Serial Successful”，模块连接成功。Control Output模块选择PID control选项，进行PID控制实验。</w:t>
      </w:r>
    </w:p>
    <w:p w14:paraId="641C8CF4">
      <w:pPr>
        <w:autoSpaceDE w:val="0"/>
        <w:autoSpaceDN w:val="0"/>
        <w:adjustRightInd w:val="0"/>
        <w:ind w:left="210" w:leftChars="100"/>
        <w:jc w:val="left"/>
        <w:textAlignment w:val="center"/>
        <w:rPr>
          <w:rFonts w:ascii="宋体" w:cs="宋体"/>
          <w:kern w:val="0"/>
          <w:szCs w:val="21"/>
        </w:rPr>
      </w:pPr>
    </w:p>
    <w:p w14:paraId="365858C3">
      <w:pPr>
        <w:autoSpaceDE w:val="0"/>
        <w:autoSpaceDN w:val="0"/>
        <w:adjustRightInd w:val="0"/>
        <w:ind w:left="210" w:leftChars="100"/>
        <w:jc w:val="center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/>
          <w:kern w:val="0"/>
          <w:szCs w:val="21"/>
        </w:rPr>
        <w:drawing>
          <wp:inline distT="0" distB="0" distL="0" distR="0">
            <wp:extent cx="4618990" cy="3286125"/>
            <wp:effectExtent l="0" t="0" r="3810" b="3175"/>
            <wp:docPr id="2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5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520ECC">
      <w:pPr>
        <w:autoSpaceDE w:val="0"/>
        <w:autoSpaceDN w:val="0"/>
        <w:adjustRightInd w:val="0"/>
        <w:ind w:left="210" w:leftChars="100"/>
        <w:jc w:val="center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图</w:t>
      </w:r>
      <w:r>
        <w:rPr>
          <w:kern w:val="0"/>
          <w:szCs w:val="21"/>
        </w:rPr>
        <w:t>3.2</w:t>
      </w:r>
      <w:r>
        <w:rPr>
          <w:rFonts w:hint="eastAsia" w:ascii="宋体" w:cs="宋体"/>
          <w:kern w:val="0"/>
          <w:szCs w:val="21"/>
        </w:rPr>
        <w:t xml:space="preserve"> 实验主界面</w:t>
      </w:r>
    </w:p>
    <w:p w14:paraId="450E9FC5">
      <w:pPr>
        <w:autoSpaceDE w:val="0"/>
        <w:autoSpaceDN w:val="0"/>
        <w:adjustRightInd w:val="0"/>
        <w:ind w:left="210" w:leftChars="100"/>
        <w:jc w:val="center"/>
        <w:textAlignment w:val="center"/>
        <w:rPr>
          <w:rFonts w:ascii="宋体" w:cs="宋体"/>
          <w:kern w:val="0"/>
          <w:szCs w:val="21"/>
        </w:rPr>
      </w:pPr>
    </w:p>
    <w:p w14:paraId="5D14258D">
      <w:pPr>
        <w:autoSpaceDE w:val="0"/>
        <w:autoSpaceDN w:val="0"/>
        <w:adjustRightInd w:val="0"/>
        <w:ind w:left="210" w:leftChars="100" w:firstLine="418" w:firstLineChars="0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6、在实验主界面上，点击OP模块中的“Channel Set”按钮，显示输入输出通道参数设置界面，如图</w:t>
      </w:r>
      <w:r>
        <w:rPr>
          <w:kern w:val="0"/>
          <w:szCs w:val="21"/>
        </w:rPr>
        <w:t>3.3</w:t>
      </w:r>
      <w:r>
        <w:rPr>
          <w:rFonts w:hint="eastAsia" w:ascii="宋体" w:cs="宋体"/>
          <w:kern w:val="0"/>
          <w:szCs w:val="21"/>
        </w:rPr>
        <w:t>所示。Data acquisition channel为输入通道参数设置，例如，此时硬件连接选择通道1（I1+、I1-），则在输入通道的CH1中进行参数设置，可选择设置对应的被控参数（上水箱液位），参数的范围（Min、Max），显示数值的单位（mm），以及零点设置（Offset），零点设置功能可参考实验二中的液位标定实验内容；Control output channel为控制输出通道参数设置，变频器控制输出范围为0～50HZ。</w:t>
      </w:r>
    </w:p>
    <w:p w14:paraId="132FB7F1">
      <w:pPr>
        <w:autoSpaceDE w:val="0"/>
        <w:autoSpaceDN w:val="0"/>
        <w:adjustRightInd w:val="0"/>
        <w:ind w:left="210" w:leftChars="100"/>
        <w:jc w:val="center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/>
          <w:kern w:val="0"/>
          <w:szCs w:val="21"/>
        </w:rPr>
        <w:drawing>
          <wp:inline distT="0" distB="0" distL="0" distR="0">
            <wp:extent cx="3613150" cy="2218690"/>
            <wp:effectExtent l="0" t="0" r="6350" b="3810"/>
            <wp:docPr id="5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889" cy="2222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B05026">
      <w:pPr>
        <w:autoSpaceDE w:val="0"/>
        <w:autoSpaceDN w:val="0"/>
        <w:adjustRightInd w:val="0"/>
        <w:ind w:left="210" w:leftChars="100"/>
        <w:jc w:val="center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图</w:t>
      </w:r>
      <w:r>
        <w:rPr>
          <w:kern w:val="0"/>
          <w:szCs w:val="21"/>
        </w:rPr>
        <w:t>3.3</w:t>
      </w:r>
      <w:r>
        <w:rPr>
          <w:rFonts w:hint="eastAsia" w:ascii="宋体" w:cs="宋体"/>
          <w:kern w:val="0"/>
          <w:szCs w:val="21"/>
        </w:rPr>
        <w:t xml:space="preserve"> 参数设置界面</w:t>
      </w:r>
    </w:p>
    <w:p w14:paraId="0EFF931B">
      <w:pPr>
        <w:autoSpaceDE w:val="0"/>
        <w:autoSpaceDN w:val="0"/>
        <w:adjustRightInd w:val="0"/>
        <w:ind w:left="210" w:leftChars="100"/>
        <w:jc w:val="left"/>
        <w:textAlignment w:val="center"/>
        <w:rPr>
          <w:rFonts w:ascii="宋体" w:cs="宋体"/>
          <w:kern w:val="0"/>
          <w:szCs w:val="21"/>
        </w:rPr>
      </w:pPr>
    </w:p>
    <w:p w14:paraId="7DBB295A">
      <w:pPr>
        <w:autoSpaceDE w:val="0"/>
        <w:autoSpaceDN w:val="0"/>
        <w:adjustRightInd w:val="0"/>
        <w:ind w:left="210" w:leftChars="100" w:firstLine="418" w:firstLineChars="0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7、设置实验参数，包括液位给定值，PID控制器参数，这一步可在实验主界面PID control模块内进行操作。或者在系统仿真模型，如图</w:t>
      </w:r>
      <w:r>
        <w:rPr>
          <w:kern w:val="0"/>
          <w:szCs w:val="21"/>
        </w:rPr>
        <w:t>3.4</w:t>
      </w:r>
      <w:r>
        <w:rPr>
          <w:rFonts w:hint="eastAsia" w:ascii="宋体" w:cs="宋体"/>
          <w:kern w:val="0"/>
          <w:szCs w:val="21"/>
        </w:rPr>
        <w:t>中进行参数设置，仿真模型中，SV：给定值，IN1：显示反馈水箱中实时液位响应值，可通过示波器查看液位响应曲线和控制输出曲线。</w:t>
      </w:r>
    </w:p>
    <w:p w14:paraId="102E6AE4">
      <w:pPr>
        <w:autoSpaceDE w:val="0"/>
        <w:autoSpaceDN w:val="0"/>
        <w:adjustRightInd w:val="0"/>
        <w:ind w:left="210" w:leftChars="100"/>
        <w:jc w:val="center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drawing>
          <wp:inline distT="0" distB="0" distL="0" distR="0">
            <wp:extent cx="4429125" cy="2752725"/>
            <wp:effectExtent l="0" t="0" r="3175" b="3175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C776C8">
      <w:pPr>
        <w:autoSpaceDE w:val="0"/>
        <w:autoSpaceDN w:val="0"/>
        <w:adjustRightInd w:val="0"/>
        <w:ind w:left="210" w:leftChars="100"/>
        <w:jc w:val="center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图</w:t>
      </w:r>
      <w:r>
        <w:rPr>
          <w:kern w:val="0"/>
          <w:szCs w:val="21"/>
        </w:rPr>
        <w:t xml:space="preserve">3.4 </w:t>
      </w:r>
      <w:r>
        <w:rPr>
          <w:rFonts w:hint="eastAsia" w:ascii="宋体" w:cs="宋体"/>
          <w:kern w:val="0"/>
          <w:szCs w:val="21"/>
        </w:rPr>
        <w:t>系统仿真模型</w:t>
      </w:r>
    </w:p>
    <w:p w14:paraId="0224BB37">
      <w:pPr>
        <w:autoSpaceDE w:val="0"/>
        <w:autoSpaceDN w:val="0"/>
        <w:adjustRightInd w:val="0"/>
        <w:ind w:left="210" w:leftChars="100"/>
        <w:jc w:val="center"/>
        <w:textAlignment w:val="center"/>
        <w:rPr>
          <w:rFonts w:ascii="宋体" w:cs="宋体"/>
          <w:color w:val="FF0000"/>
          <w:kern w:val="0"/>
          <w:szCs w:val="21"/>
        </w:rPr>
      </w:pPr>
      <w:r>
        <w:rPr>
          <w:rFonts w:ascii="宋体" w:cs="宋体"/>
          <w:color w:val="FF0000"/>
          <w:kern w:val="0"/>
          <w:szCs w:val="21"/>
        </w:rPr>
        <w:drawing>
          <wp:inline distT="0" distB="0" distL="0" distR="0">
            <wp:extent cx="4600575" cy="3485515"/>
            <wp:effectExtent l="0" t="0" r="9525" b="6985"/>
            <wp:docPr id="23" name="图片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3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566" cy="3489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2ED750">
      <w:pPr>
        <w:autoSpaceDE w:val="0"/>
        <w:autoSpaceDN w:val="0"/>
        <w:adjustRightInd w:val="0"/>
        <w:ind w:left="210" w:leftChars="100"/>
        <w:jc w:val="center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图</w:t>
      </w:r>
      <w:r>
        <w:rPr>
          <w:kern w:val="0"/>
          <w:szCs w:val="21"/>
        </w:rPr>
        <w:t>3.5</w:t>
      </w:r>
      <w:r>
        <w:rPr>
          <w:rFonts w:hint="eastAsia" w:ascii="宋体" w:cs="宋体"/>
          <w:kern w:val="0"/>
          <w:szCs w:val="21"/>
        </w:rPr>
        <w:t xml:space="preserve"> PID控制器参数设置界面</w:t>
      </w:r>
    </w:p>
    <w:p w14:paraId="5E0709F4">
      <w:pPr>
        <w:autoSpaceDE w:val="0"/>
        <w:autoSpaceDN w:val="0"/>
        <w:adjustRightInd w:val="0"/>
        <w:ind w:left="210" w:leftChars="100"/>
        <w:jc w:val="left"/>
        <w:textAlignment w:val="center"/>
        <w:rPr>
          <w:rFonts w:ascii="宋体" w:cs="宋体"/>
          <w:kern w:val="0"/>
          <w:szCs w:val="21"/>
        </w:rPr>
      </w:pPr>
    </w:p>
    <w:p w14:paraId="4F15CA14">
      <w:pPr>
        <w:autoSpaceDE w:val="0"/>
        <w:autoSpaceDN w:val="0"/>
        <w:adjustRightInd w:val="0"/>
        <w:ind w:left="210" w:leftChars="100" w:firstLine="418" w:firstLineChars="0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8、通过工程整定方法对PID控制参数进行配置调试，观察液位响应曲线，判断系统性能是否满意，若不满意继续更改PID控制参数，直到获得最佳控制效果。</w:t>
      </w:r>
    </w:p>
    <w:p w14:paraId="11F64573">
      <w:pPr>
        <w:autoSpaceDE w:val="0"/>
        <w:autoSpaceDN w:val="0"/>
        <w:adjustRightInd w:val="0"/>
        <w:ind w:left="210" w:leftChars="100" w:firstLine="418" w:firstLineChars="0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9、当系统达到稳定状态后，进行干扰实验，可通过以下几种方式加干扰：（1）突增（或突减）实验显示界面上液位给定值的大小，使其有一个正（或负）阶跃增量的变化；（2）利用调节阀支路（打开实验控制台上的水泵电源）以较小开度手动给选定的水箱加水；（3）手动适当改变出水阀阀门开度，改变负载大小。以上几种干扰要求扰动量为控制量的5%～15%，干扰过大可能造成水箱中水溢出或系统不稳定。观察加入干扰后，水箱液位是否离开原稳定状态，经过一段时间调节后重新稳定在给定值上。</w:t>
      </w:r>
    </w:p>
    <w:p w14:paraId="2FD2FAA3">
      <w:pPr>
        <w:autoSpaceDE w:val="0"/>
        <w:autoSpaceDN w:val="0"/>
        <w:adjustRightInd w:val="0"/>
        <w:ind w:left="210" w:leftChars="100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实验结果如下：</w:t>
      </w:r>
    </w:p>
    <w:p w14:paraId="32409666">
      <w:pPr>
        <w:widowControl w:val="0"/>
        <w:numPr>
          <w:ilvl w:val="0"/>
          <w:numId w:val="0"/>
        </w:numPr>
        <w:spacing w:line="276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472815" cy="2603500"/>
            <wp:effectExtent l="0" t="0" r="6985" b="0"/>
            <wp:docPr id="4" name="图片 4" descr="cc1fac8712c4368db17f6983e673a6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c1fac8712c4368db17f6983e673a6a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281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0074">
      <w:pPr>
        <w:widowControl w:val="0"/>
        <w:numPr>
          <w:ilvl w:val="0"/>
          <w:numId w:val="0"/>
        </w:numPr>
        <w:spacing w:line="276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但是我们发现这个超调有点大，于是我们降低了其中I参数的值，从而来减小超调量：</w:t>
      </w:r>
    </w:p>
    <w:p w14:paraId="0AE7EB8E">
      <w:pPr>
        <w:widowControl w:val="0"/>
        <w:numPr>
          <w:ilvl w:val="0"/>
          <w:numId w:val="0"/>
        </w:numPr>
        <w:spacing w:line="276" w:lineRule="auto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24250" cy="2642870"/>
            <wp:effectExtent l="0" t="0" r="6350" b="11430"/>
            <wp:docPr id="6" name="图片 6" descr="ff909559029def3a892f4568f4ca2b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f909559029def3a892f4568f4ca2b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053E">
      <w:pPr>
        <w:widowControl w:val="0"/>
        <w:numPr>
          <w:ilvl w:val="0"/>
          <w:numId w:val="0"/>
        </w:numPr>
        <w:spacing w:line="276" w:lineRule="auto"/>
        <w:ind w:firstLine="420" w:firstLineChars="0"/>
        <w:jc w:val="both"/>
        <w:rPr>
          <w:rFonts w:hint="eastAsia"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分析比较不同PID参数对系统性能产生的影响。</w:t>
      </w:r>
    </w:p>
    <w:p w14:paraId="69C29E18">
      <w:pPr>
        <w:spacing w:line="276" w:lineRule="auto"/>
        <w:ind w:firstLine="420"/>
      </w:pPr>
      <w:r>
        <w:rPr>
          <w:b/>
          <w:bCs/>
        </w:rPr>
        <w:t>增大比例增益Kp</w:t>
      </w:r>
      <w:r>
        <w:t>会使控制系统的响应速度加快，提高系统对误差的敏感性，使其能更快速地响应外部扰动，但这同时也会引入或加剧系统的振荡，甚至可能导致超调。因此，在增大Kp时，需要权衡响应速度的提高与系统稳定性的降低。减小Kp则会降低系统的敏感性，使得控制系统的响应趋于平缓，稳定性增强，但其缺点是响应速度相对变慢，可能导致系统在外部扰动下的调节时间较长。在选择Kp时，需综合考虑系统的响应速度与稳定性，找到适当的平衡点。</w:t>
      </w:r>
    </w:p>
    <w:p w14:paraId="6A37ED3C">
      <w:pPr>
        <w:spacing w:line="276" w:lineRule="auto"/>
        <w:ind w:firstLine="420"/>
      </w:pPr>
      <w:r>
        <w:rPr>
          <w:b/>
          <w:bCs/>
        </w:rPr>
        <w:t>积分增益Ki的增大</w:t>
      </w:r>
      <w:r>
        <w:t>可以增强系统对偏差的积累效应，显著减小稳态误差，从而使系统更精确地达到目标值。然而，过大的Ki也会使系统更容易产生积分饱和或累积效应，导致系统振荡，甚至出现失稳现象。减小Ki则会降低积分作用，稳态误差可能因此增加，特别是在存在持续偏差的情况下，系统难以完全消除误差。因此，在选择Ki时，需要权衡系统的稳态性能与对扰动的抑制能力，确保系统在消除稳态误差的同时保持适当的动态性能。</w:t>
      </w:r>
    </w:p>
    <w:p w14:paraId="1AB3D764">
      <w:pPr>
        <w:spacing w:line="276" w:lineRule="auto"/>
        <w:ind w:firstLine="420"/>
        <w:rPr>
          <w:rFonts w:hint="default" w:ascii="宋体" w:cs="宋体"/>
          <w:kern w:val="0"/>
          <w:szCs w:val="21"/>
          <w:lang w:val="en-US" w:eastAsia="zh-CN"/>
        </w:rPr>
      </w:pPr>
      <w:r>
        <w:rPr>
          <w:b/>
          <w:bCs/>
        </w:rPr>
        <w:t>微分增益Kd的增大</w:t>
      </w:r>
      <w:r>
        <w:t>能够有效提高系统对快速误差变化的响应，抑制因突发扰动引起的系统振荡，从而提高系统的抗扰性和动态性能。但同时，过大的Kd可能导致系统对噪声敏感，特别是在测量信号中含有较高频率的噪声时，可能使系统变得不稳定。减小Kd则会降低微分作用，系统的抗扰性能下降，尤其在快速变化的情况下，系统的调节能力减弱。因此，在选择Kd时，需要在抗扰性和系统稳定性之间寻求平衡，既要有效抑制扰动，又不能使系统变得过于敏感而失去稳定。</w:t>
      </w:r>
    </w:p>
    <w:p w14:paraId="2BC49064">
      <w:pPr>
        <w:spacing w:line="276" w:lineRule="auto"/>
      </w:pPr>
      <w:r>
        <w:rPr>
          <w:rFonts w:hint="eastAsia"/>
        </w:rPr>
        <w:t>四、思考题</w:t>
      </w:r>
    </w:p>
    <w:p w14:paraId="3EB1209C">
      <w:pPr>
        <w:pStyle w:val="7"/>
        <w:numPr>
          <w:ilvl w:val="0"/>
          <w:numId w:val="0"/>
        </w:numPr>
        <w:spacing w:line="300" w:lineRule="auto"/>
        <w:ind w:leftChars="0" w:firstLine="420" w:firstLineChars="0"/>
      </w:pPr>
      <w:r>
        <w:rPr>
          <w:rFonts w:hint="eastAsia"/>
          <w:kern w:val="0"/>
          <w:szCs w:val="21"/>
          <w:lang w:val="en-US" w:eastAsia="zh-CN"/>
        </w:rPr>
        <w:t>无。</w:t>
      </w:r>
    </w:p>
    <w:p w14:paraId="00DF1945">
      <w:pPr>
        <w:spacing w:line="276" w:lineRule="auto"/>
      </w:pPr>
      <w:r>
        <w:rPr>
          <w:rFonts w:hint="eastAsia"/>
        </w:rPr>
        <w:t>五、总结</w:t>
      </w:r>
    </w:p>
    <w:p w14:paraId="6F3B9881">
      <w:pPr>
        <w:spacing w:line="276" w:lineRule="auto"/>
        <w:ind w:firstLine="420" w:firstLineChars="0"/>
      </w:pPr>
      <w:r>
        <w:rPr>
          <w:rFonts w:hint="eastAsia"/>
        </w:rPr>
        <w:t>本次实验旨在通过对单容水箱液位进行PID控制，实现液位的稳定控制。在实验中，我选择了一个水箱作为被测对象，将水箱液位作为系统的被控制量，利用压力传感器检测水箱液位信号，并将其作为反馈信号，通过调节PID控制器控制电动调节阀的开度，使水箱液位维持在给定值。在本次实验中，我不仅学会了如何使用MATLAB软件进行控制算法的设计和仿真，还学会了如何通过单片机与水箱控制系统进行通讯。这是一个非常重要的技能，因为在实际工程应用中，控制系统通常需要与计算机或微控制器进行数据交换和远程监控。在实验过程中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也遇到了一些棘手的问题，例如PID参数的选择需要多次调整和优化，不断找出合适的参数值以实现系统的稳定控制。此外，单片机通讯的配置和问题排</w:t>
      </w:r>
      <w:bookmarkStart w:id="0" w:name="_GoBack"/>
      <w:bookmarkEnd w:id="0"/>
      <w:r>
        <w:rPr>
          <w:rFonts w:hint="eastAsia"/>
        </w:rPr>
        <w:t>查也需要一定的技巧和耐心。通过这一次的实验，我更深刻地理解了PID控制的实际应用和工程实践中的重要性。</w:t>
      </w:r>
    </w:p>
    <w:p w14:paraId="5605BF16">
      <w:pPr>
        <w:ind w:firstLine="420"/>
        <w:rPr>
          <w:rFonts w:hint="eastAsia" w:ascii="宋体" w:hAnsi="宋体" w:eastAsia="宋体" w:cs="宋体"/>
        </w:rPr>
      </w:pPr>
    </w:p>
    <w:sectPr>
      <w:footerReference r:id="rId3" w:type="default"/>
      <w:pgSz w:w="11906" w:h="16838"/>
      <w:pgMar w:top="1134" w:right="1134" w:bottom="1134" w:left="1134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63635961"/>
    </w:sdtPr>
    <w:sdtEndPr>
      <w:rPr>
        <w:rFonts w:ascii="Times New Roman" w:hAnsi="Times New Roman"/>
      </w:rPr>
    </w:sdtEndPr>
    <w:sdtContent>
      <w:p w14:paraId="6F73CF12">
        <w:pPr>
          <w:pStyle w:val="3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-</w:t>
        </w:r>
        <w:r>
          <w:rPr>
            <w:rFonts w:ascii="Times New Roman" w:hAnsi="Times New Roman"/>
          </w:rPr>
          <w:t xml:space="preserve"> 1 -</w:t>
        </w:r>
        <w:r>
          <w:rPr>
            <w:rFonts w:ascii="Times New Roman" w:hAnsi="Times New Roman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A122C5"/>
    <w:multiLevelType w:val="singleLevel"/>
    <w:tmpl w:val="94A122C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4OWM5MDFjYjNjZDY3Yjg5ZWU0YWE2ZDJlMmRhMzYifQ=="/>
  </w:docVars>
  <w:rsids>
    <w:rsidRoot w:val="008D242D"/>
    <w:rsid w:val="0005692B"/>
    <w:rsid w:val="00123445"/>
    <w:rsid w:val="00165520"/>
    <w:rsid w:val="00166559"/>
    <w:rsid w:val="001842C9"/>
    <w:rsid w:val="002069F1"/>
    <w:rsid w:val="002D6201"/>
    <w:rsid w:val="003C52F8"/>
    <w:rsid w:val="00535647"/>
    <w:rsid w:val="00561EF8"/>
    <w:rsid w:val="005A2292"/>
    <w:rsid w:val="00646D1F"/>
    <w:rsid w:val="00651EF4"/>
    <w:rsid w:val="006602B8"/>
    <w:rsid w:val="0067180B"/>
    <w:rsid w:val="00693A40"/>
    <w:rsid w:val="0074238B"/>
    <w:rsid w:val="007B2218"/>
    <w:rsid w:val="007C10DA"/>
    <w:rsid w:val="007C7BE9"/>
    <w:rsid w:val="008A41D1"/>
    <w:rsid w:val="008D242D"/>
    <w:rsid w:val="0098071B"/>
    <w:rsid w:val="00997633"/>
    <w:rsid w:val="00A258CA"/>
    <w:rsid w:val="00A36282"/>
    <w:rsid w:val="00A97851"/>
    <w:rsid w:val="00B6562B"/>
    <w:rsid w:val="00BC4B28"/>
    <w:rsid w:val="00C656FE"/>
    <w:rsid w:val="00CA232F"/>
    <w:rsid w:val="00CE76BB"/>
    <w:rsid w:val="00E00C36"/>
    <w:rsid w:val="00E60310"/>
    <w:rsid w:val="00F04C11"/>
    <w:rsid w:val="0B3703A1"/>
    <w:rsid w:val="2FC2184B"/>
    <w:rsid w:val="3CAA11E2"/>
    <w:rsid w:val="3E0867BD"/>
    <w:rsid w:val="4F863785"/>
    <w:rsid w:val="568E7EB1"/>
    <w:rsid w:val="5FCD6D1D"/>
    <w:rsid w:val="66C46ACB"/>
    <w:rsid w:val="7A2C72BD"/>
    <w:rsid w:val="7CA0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styleId="10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2259</Words>
  <Characters>2494</Characters>
  <Lines>2</Lines>
  <Paragraphs>1</Paragraphs>
  <TotalTime>4</TotalTime>
  <ScaleCrop>false</ScaleCrop>
  <LinksUpToDate>false</LinksUpToDate>
  <CharactersWithSpaces>2702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2016-03-26T04:13:00Z</dcterms:created>
  <dc:creator>jiayoullc</dc:creator>
  <cp:lastModifiedBy>shy</cp:lastModifiedBy>
  <dcterms:modified xsi:type="dcterms:W3CDTF">2025-11-18T11:21:20Z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0F9E9FB9ED2B492292E02DE360074C78_13</vt:lpwstr>
  </property>
  <property fmtid="{D5CDD505-2E9C-101B-9397-08002B2CF9AE}" pid="4" name="KSOTemplateDocerSaveRecord">
    <vt:lpwstr>eyJoZGlkIjoiMWVhY2EwMWY0ZjNiMmZjNjY3YTlkOWVkOGM3YTg4NzkiLCJ1c2VySWQiOiI5MjE5MTk5NjAifQ==</vt:lpwstr>
  </property>
</Properties>
</file>