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DCAA8" w14:textId="77777777" w:rsidR="000B1553" w:rsidRDefault="00E02D74">
      <w:pPr>
        <w:spacing w:before="157"/>
      </w:pPr>
      <w:r>
        <w:rPr>
          <w:noProof/>
        </w:rPr>
        <w:drawing>
          <wp:anchor distT="0" distB="0" distL="114300" distR="114300" simplePos="0" relativeHeight="251659264" behindDoc="0" locked="0" layoutInCell="1" allowOverlap="1" wp14:anchorId="7A0CE523" wp14:editId="5BBF7037">
            <wp:simplePos x="0" y="0"/>
            <wp:positionH relativeFrom="column">
              <wp:posOffset>5497830</wp:posOffset>
            </wp:positionH>
            <wp:positionV relativeFrom="paragraph">
              <wp:posOffset>-53340</wp:posOffset>
            </wp:positionV>
            <wp:extent cx="968375" cy="1329055"/>
            <wp:effectExtent l="0" t="0" r="9525" b="4445"/>
            <wp:wrapNone/>
            <wp:docPr id="1" name="图片 1" descr="1d4b1b00b6a2048b2acded6e50478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d4b1b00b6a2048b2acded6e50478d11"/>
                    <pic:cNvPicPr>
                      <a:picLocks noChangeAspect="1"/>
                    </pic:cNvPicPr>
                  </pic:nvPicPr>
                  <pic:blipFill>
                    <a:blip r:embed="rId6"/>
                    <a:stretch>
                      <a:fillRect/>
                    </a:stretch>
                  </pic:blipFill>
                  <pic:spPr>
                    <a:xfrm>
                      <a:off x="0" y="0"/>
                      <a:ext cx="968375" cy="1329055"/>
                    </a:xfrm>
                    <a:prstGeom prst="rect">
                      <a:avLst/>
                    </a:prstGeom>
                  </pic:spPr>
                </pic:pic>
              </a:graphicData>
            </a:graphic>
          </wp:anchor>
        </w:drawing>
      </w:r>
    </w:p>
    <w:tbl>
      <w:tblPr>
        <w:tblStyle w:val="TableNormal"/>
        <w:tblW w:w="5788" w:type="dxa"/>
        <w:tblInd w:w="1505" w:type="dxa"/>
        <w:tblBorders>
          <w:top w:val="single" w:sz="6" w:space="0" w:color="FFFFFF"/>
          <w:left w:val="single" w:sz="6" w:space="0" w:color="FFFFFF"/>
          <w:bottom w:val="single" w:sz="6" w:space="0" w:color="FFFFFF"/>
          <w:right w:val="single" w:sz="6" w:space="0" w:color="FFFFFF"/>
        </w:tblBorders>
        <w:tblLayout w:type="fixed"/>
        <w:tblLook w:val="04A0" w:firstRow="1" w:lastRow="0" w:firstColumn="1" w:lastColumn="0" w:noHBand="0" w:noVBand="1"/>
      </w:tblPr>
      <w:tblGrid>
        <w:gridCol w:w="5788"/>
      </w:tblGrid>
      <w:tr w:rsidR="000B1553" w14:paraId="1D0C9339" w14:textId="77777777">
        <w:trPr>
          <w:trHeight w:val="1330"/>
        </w:trPr>
        <w:tc>
          <w:tcPr>
            <w:tcW w:w="5788" w:type="dxa"/>
          </w:tcPr>
          <w:p w14:paraId="78848B43" w14:textId="77777777" w:rsidR="000B1553" w:rsidRDefault="00E02D74">
            <w:pPr>
              <w:spacing w:before="119" w:line="224" w:lineRule="auto"/>
              <w:ind w:left="2567"/>
              <w:outlineLvl w:val="0"/>
              <w:rPr>
                <w:rFonts w:ascii="楷体" w:eastAsia="楷体" w:hAnsi="楷体" w:cs="楷体"/>
                <w:sz w:val="31"/>
                <w:szCs w:val="31"/>
                <w:lang w:eastAsia="zh-CN"/>
              </w:rPr>
            </w:pPr>
            <w:r>
              <w:rPr>
                <w:rFonts w:ascii="楷体" w:eastAsia="楷体" w:hAnsi="楷体" w:cs="楷体" w:hint="eastAsia"/>
                <w:b/>
                <w:bCs/>
                <w:sz w:val="31"/>
                <w:szCs w:val="31"/>
                <w:lang w:eastAsia="zh-CN"/>
              </w:rPr>
              <w:t>李济轩</w:t>
            </w:r>
          </w:p>
          <w:p w14:paraId="0FDF8067" w14:textId="77777777" w:rsidR="000B1553" w:rsidRDefault="00E02D74">
            <w:pPr>
              <w:pStyle w:val="TableText"/>
              <w:spacing w:before="95" w:line="426" w:lineRule="exact"/>
              <w:ind w:left="169"/>
              <w:rPr>
                <w:rFonts w:ascii="Times New Roman" w:hAnsi="Times New Roman" w:cs="Times New Roman"/>
                <w:lang w:eastAsia="zh-CN"/>
              </w:rPr>
            </w:pPr>
            <w:r>
              <w:rPr>
                <w:spacing w:val="-1"/>
                <w:position w:val="6"/>
              </w:rPr>
              <w:t>邮箱：</w:t>
            </w:r>
            <w:hyperlink r:id="rId7" w:history="1">
              <w:r>
                <w:rPr>
                  <w:rFonts w:ascii="Times New Roman" w:hAnsi="Times New Roman" w:cs="Times New Roman" w:hint="eastAsia"/>
                  <w:spacing w:val="-1"/>
                  <w:position w:val="6"/>
                  <w:lang w:eastAsia="zh-CN"/>
                </w:rPr>
                <w:t>ljx2220233878</w:t>
              </w:r>
              <w:r>
                <w:rPr>
                  <w:rFonts w:ascii="Times New Roman" w:eastAsia="Times New Roman" w:hAnsi="Times New Roman" w:cs="Times New Roman"/>
                  <w:spacing w:val="-1"/>
                  <w:position w:val="6"/>
                </w:rPr>
                <w:t>@</w:t>
              </w:r>
            </w:hyperlink>
            <w:r>
              <w:rPr>
                <w:rFonts w:ascii="Times New Roman" w:hAnsi="Times New Roman" w:cs="Times New Roman" w:hint="eastAsia"/>
                <w:spacing w:val="-1"/>
                <w:position w:val="6"/>
                <w:lang w:eastAsia="zh-CN"/>
              </w:rPr>
              <w:t>dlmu.edu.cn</w:t>
            </w:r>
          </w:p>
          <w:p w14:paraId="0C4DBB06" w14:textId="77777777" w:rsidR="000B1553" w:rsidRDefault="00E02D74">
            <w:pPr>
              <w:pStyle w:val="TableText"/>
              <w:spacing w:before="31" w:line="234" w:lineRule="auto"/>
              <w:ind w:left="153"/>
              <w:rPr>
                <w:lang w:eastAsia="zh-CN"/>
              </w:rPr>
            </w:pPr>
            <w:r>
              <w:rPr>
                <w:lang w:eastAsia="zh-CN"/>
              </w:rPr>
              <w:t>手机：</w:t>
            </w:r>
            <w:r>
              <w:rPr>
                <w:rFonts w:ascii="Times New Roman" w:hAnsi="Times New Roman" w:cs="Times New Roman" w:hint="eastAsia"/>
                <w:lang w:eastAsia="zh-CN"/>
              </w:rPr>
              <w:t>18730532998</w:t>
            </w:r>
            <w:r>
              <w:rPr>
                <w:rFonts w:ascii="Times New Roman" w:eastAsia="Times New Roman" w:hAnsi="Times New Roman" w:cs="Times New Roman"/>
                <w:lang w:eastAsia="zh-CN"/>
              </w:rPr>
              <w:t xml:space="preserve">            </w:t>
            </w:r>
            <w:r>
              <w:rPr>
                <w:lang w:eastAsia="zh-CN"/>
              </w:rPr>
              <w:t>地址：大</w:t>
            </w:r>
            <w:r>
              <w:rPr>
                <w:spacing w:val="-1"/>
                <w:lang w:eastAsia="zh-CN"/>
              </w:rPr>
              <w:t>连市甘井子区</w:t>
            </w:r>
          </w:p>
        </w:tc>
      </w:tr>
    </w:tbl>
    <w:p w14:paraId="0678B479" w14:textId="77777777" w:rsidR="000B1553" w:rsidRDefault="000B1553">
      <w:pPr>
        <w:spacing w:line="364" w:lineRule="auto"/>
        <w:rPr>
          <w:lang w:eastAsia="zh-CN"/>
        </w:rPr>
      </w:pPr>
    </w:p>
    <w:p w14:paraId="5FB0335D" w14:textId="77777777" w:rsidR="000B1553" w:rsidRDefault="00E02D74">
      <w:pPr>
        <w:spacing w:before="91" w:line="216" w:lineRule="auto"/>
        <w:ind w:left="44"/>
        <w:outlineLvl w:val="1"/>
        <w:rPr>
          <w:rFonts w:ascii="楷体" w:eastAsia="楷体" w:hAnsi="楷体" w:cs="楷体"/>
          <w:sz w:val="28"/>
          <w:szCs w:val="28"/>
        </w:rPr>
      </w:pPr>
      <w:proofErr w:type="spellStart"/>
      <w:r>
        <w:rPr>
          <w:rFonts w:ascii="楷体" w:eastAsia="楷体" w:hAnsi="楷体" w:cs="楷体"/>
          <w:b/>
          <w:bCs/>
          <w:spacing w:val="-3"/>
          <w:sz w:val="28"/>
          <w:szCs w:val="28"/>
        </w:rPr>
        <w:t>教育背景</w:t>
      </w:r>
      <w:proofErr w:type="spellEnd"/>
    </w:p>
    <w:p w14:paraId="05AF537A" w14:textId="77777777" w:rsidR="000B1553" w:rsidRDefault="000B1553">
      <w:pPr>
        <w:spacing w:line="77" w:lineRule="exact"/>
      </w:pPr>
    </w:p>
    <w:tbl>
      <w:tblPr>
        <w:tblStyle w:val="TableNormal"/>
        <w:tblW w:w="1067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143"/>
        <w:gridCol w:w="5533"/>
      </w:tblGrid>
      <w:tr w:rsidR="000B1553" w14:paraId="7F86D59B" w14:textId="77777777">
        <w:trPr>
          <w:trHeight w:val="2563"/>
        </w:trPr>
        <w:tc>
          <w:tcPr>
            <w:tcW w:w="10676" w:type="dxa"/>
            <w:gridSpan w:val="2"/>
            <w:tcBorders>
              <w:top w:val="single" w:sz="10" w:space="0" w:color="000000"/>
              <w:bottom w:val="single" w:sz="10" w:space="0" w:color="000000"/>
            </w:tcBorders>
          </w:tcPr>
          <w:p w14:paraId="322216E2" w14:textId="77777777" w:rsidR="000B1553" w:rsidRDefault="00E02D74">
            <w:pPr>
              <w:spacing w:before="118" w:line="217" w:lineRule="auto"/>
              <w:ind w:left="71"/>
              <w:rPr>
                <w:rFonts w:ascii="楷体" w:eastAsia="楷体" w:hAnsi="楷体" w:cs="楷体"/>
                <w:sz w:val="24"/>
                <w:szCs w:val="24"/>
                <w:lang w:eastAsia="zh-CN"/>
              </w:rPr>
            </w:pPr>
            <w:r>
              <w:rPr>
                <w:rFonts w:ascii="楷体" w:eastAsia="楷体" w:hAnsi="楷体" w:cs="楷体"/>
                <w:b/>
                <w:bCs/>
                <w:spacing w:val="-2"/>
                <w:sz w:val="24"/>
                <w:szCs w:val="24"/>
                <w:lang w:eastAsia="zh-CN"/>
              </w:rPr>
              <w:t>大连海事大学（双一流、</w:t>
            </w:r>
            <w:r>
              <w:rPr>
                <w:rFonts w:ascii="楷体" w:eastAsia="楷体" w:hAnsi="楷体" w:cs="楷体"/>
                <w:b/>
                <w:bCs/>
                <w:spacing w:val="-2"/>
                <w:sz w:val="24"/>
                <w:szCs w:val="24"/>
                <w:lang w:eastAsia="zh-CN"/>
              </w:rPr>
              <w:t>211</w:t>
            </w:r>
            <w:r>
              <w:rPr>
                <w:rFonts w:ascii="楷体" w:eastAsia="楷体" w:hAnsi="楷体" w:cs="楷体"/>
                <w:b/>
                <w:bCs/>
                <w:spacing w:val="-2"/>
                <w:sz w:val="24"/>
                <w:szCs w:val="24"/>
                <w:lang w:eastAsia="zh-CN"/>
              </w:rPr>
              <w:t>）</w:t>
            </w:r>
            <w:r>
              <w:rPr>
                <w:rFonts w:ascii="楷体" w:eastAsia="楷体" w:hAnsi="楷体" w:cs="楷体"/>
                <w:spacing w:val="9"/>
                <w:sz w:val="24"/>
                <w:szCs w:val="24"/>
                <w:lang w:eastAsia="zh-CN"/>
              </w:rPr>
              <w:t xml:space="preserve">       </w:t>
            </w:r>
            <w:r>
              <w:rPr>
                <w:rFonts w:ascii="楷体" w:eastAsia="楷体" w:hAnsi="楷体" w:cs="楷体"/>
                <w:b/>
                <w:bCs/>
                <w:spacing w:val="-2"/>
                <w:sz w:val="24"/>
                <w:szCs w:val="24"/>
                <w:lang w:eastAsia="zh-CN"/>
              </w:rPr>
              <w:t>船舶电气工程学院</w:t>
            </w:r>
            <w:r>
              <w:rPr>
                <w:rFonts w:ascii="楷体" w:eastAsia="楷体" w:hAnsi="楷体" w:cs="楷体"/>
                <w:spacing w:val="-2"/>
                <w:sz w:val="24"/>
                <w:szCs w:val="24"/>
                <w:lang w:eastAsia="zh-CN"/>
              </w:rPr>
              <w:t xml:space="preserve">        </w:t>
            </w:r>
            <w:r>
              <w:rPr>
                <w:rFonts w:ascii="楷体" w:eastAsia="楷体" w:hAnsi="楷体" w:cs="楷体"/>
                <w:spacing w:val="-3"/>
                <w:sz w:val="24"/>
                <w:szCs w:val="24"/>
                <w:lang w:eastAsia="zh-CN"/>
              </w:rPr>
              <w:t xml:space="preserve">            </w:t>
            </w:r>
            <w:r>
              <w:rPr>
                <w:rFonts w:ascii="楷体" w:eastAsia="楷体" w:hAnsi="楷体" w:cs="楷体"/>
                <w:b/>
                <w:bCs/>
                <w:spacing w:val="-3"/>
                <w:sz w:val="24"/>
                <w:szCs w:val="24"/>
                <w:lang w:eastAsia="zh-CN"/>
              </w:rPr>
              <w:t>自动化专业</w:t>
            </w:r>
          </w:p>
          <w:p w14:paraId="60D4B258" w14:textId="1DE4B80A" w:rsidR="000B1553" w:rsidRDefault="00E02D74">
            <w:pPr>
              <w:pStyle w:val="TableText"/>
              <w:spacing w:before="141" w:line="235" w:lineRule="auto"/>
              <w:ind w:left="51"/>
              <w:rPr>
                <w:rFonts w:ascii="Times New Roman" w:eastAsia="Times New Roman" w:hAnsi="Times New Roman" w:cs="Times New Roman"/>
                <w:lang w:eastAsia="zh-CN"/>
              </w:rPr>
            </w:pPr>
            <w:r>
              <w:rPr>
                <w:rFonts w:ascii="Times New Roman" w:eastAsia="Times New Roman" w:hAnsi="Times New Roman" w:cs="Times New Roman"/>
                <w:b/>
                <w:bCs/>
                <w:lang w:eastAsia="zh-CN"/>
              </w:rPr>
              <w:t>GPA: 3.</w:t>
            </w:r>
            <w:r>
              <w:rPr>
                <w:rFonts w:ascii="Times New Roman" w:hAnsi="Times New Roman" w:cs="Times New Roman" w:hint="eastAsia"/>
                <w:b/>
                <w:bCs/>
                <w:lang w:eastAsia="zh-CN"/>
              </w:rPr>
              <w:t>91</w:t>
            </w:r>
            <w:r>
              <w:rPr>
                <w:rFonts w:ascii="Times New Roman" w:eastAsia="Times New Roman" w:hAnsi="Times New Roman" w:cs="Times New Roman"/>
                <w:b/>
                <w:bCs/>
                <w:lang w:eastAsia="zh-CN"/>
              </w:rPr>
              <w:t>/5.00                                                     GPA</w:t>
            </w:r>
            <w:r>
              <w:rPr>
                <w:b/>
                <w:bCs/>
                <w:lang w:eastAsia="zh-CN"/>
              </w:rPr>
              <w:t>专业排名：</w:t>
            </w:r>
            <w:r>
              <w:rPr>
                <w:rFonts w:ascii="Times New Roman" w:hAnsi="Times New Roman" w:cs="Times New Roman"/>
                <w:b/>
                <w:bCs/>
                <w:lang w:eastAsia="zh-CN"/>
              </w:rPr>
              <w:t>2</w:t>
            </w:r>
            <w:r>
              <w:rPr>
                <w:rFonts w:ascii="Times New Roman" w:hAnsi="Times New Roman" w:cs="Times New Roman" w:hint="eastAsia"/>
                <w:b/>
                <w:bCs/>
                <w:lang w:eastAsia="zh-CN"/>
              </w:rPr>
              <w:t>0</w:t>
            </w:r>
            <w:r>
              <w:rPr>
                <w:rFonts w:ascii="Times New Roman" w:eastAsia="Times New Roman" w:hAnsi="Times New Roman" w:cs="Times New Roman"/>
                <w:b/>
                <w:bCs/>
                <w:lang w:eastAsia="zh-CN"/>
              </w:rPr>
              <w:t>/</w:t>
            </w:r>
            <w:r>
              <w:rPr>
                <w:rFonts w:ascii="Times New Roman" w:eastAsia="Times New Roman" w:hAnsi="Times New Roman" w:cs="Times New Roman"/>
                <w:b/>
                <w:bCs/>
                <w:lang w:eastAsia="zh-CN"/>
              </w:rPr>
              <w:t xml:space="preserve">133                    </w:t>
            </w:r>
            <w:r>
              <w:rPr>
                <w:rFonts w:ascii="Times New Roman" w:eastAsia="Times New Roman" w:hAnsi="Times New Roman" w:cs="Times New Roman"/>
                <w:b/>
                <w:bCs/>
                <w:spacing w:val="-1"/>
                <w:lang w:eastAsia="zh-CN"/>
              </w:rPr>
              <w:t xml:space="preserve">         </w:t>
            </w:r>
            <w:r w:rsidR="007F6F04">
              <w:rPr>
                <w:rFonts w:ascii="Times New Roman" w:eastAsia="Times New Roman" w:hAnsi="Times New Roman" w:cs="Times New Roman"/>
                <w:b/>
                <w:bCs/>
                <w:spacing w:val="-1"/>
                <w:lang w:eastAsia="zh-CN"/>
              </w:rPr>
              <w:t xml:space="preserve">    </w:t>
            </w:r>
            <w:r>
              <w:rPr>
                <w:rFonts w:ascii="Times New Roman" w:eastAsia="Times New Roman" w:hAnsi="Times New Roman" w:cs="Times New Roman"/>
                <w:b/>
                <w:bCs/>
                <w:spacing w:val="-1"/>
                <w:lang w:eastAsia="zh-CN"/>
              </w:rPr>
              <w:t xml:space="preserve"> </w:t>
            </w:r>
            <w:r>
              <w:rPr>
                <w:rFonts w:ascii="Times New Roman" w:eastAsia="Times New Roman" w:hAnsi="Times New Roman" w:cs="Times New Roman"/>
                <w:b/>
                <w:bCs/>
                <w:spacing w:val="-1"/>
                <w:lang w:eastAsia="zh-CN"/>
              </w:rPr>
              <w:t xml:space="preserve">   </w:t>
            </w:r>
            <w:r w:rsidR="007F6F04">
              <w:rPr>
                <w:rFonts w:hint="eastAsia"/>
                <w:b/>
                <w:bCs/>
                <w:spacing w:val="-1"/>
                <w:lang w:eastAsia="zh-CN"/>
              </w:rPr>
              <w:t>综合专业排名：1</w:t>
            </w:r>
            <w:r w:rsidR="007F6F04">
              <w:rPr>
                <w:b/>
                <w:bCs/>
                <w:spacing w:val="-1"/>
                <w:lang w:eastAsia="zh-CN"/>
              </w:rPr>
              <w:t>2/133</w:t>
            </w:r>
          </w:p>
          <w:p w14:paraId="11BC303C" w14:textId="77777777" w:rsidR="009A48A9" w:rsidRDefault="00E02D74" w:rsidP="009A48A9">
            <w:pPr>
              <w:pStyle w:val="TableText"/>
              <w:spacing w:before="113" w:line="234" w:lineRule="auto"/>
              <w:ind w:left="52"/>
              <w:rPr>
                <w:spacing w:val="-1"/>
                <w:lang w:eastAsia="zh-CN"/>
              </w:rPr>
            </w:pPr>
            <w:r>
              <w:rPr>
                <w:b/>
                <w:bCs/>
                <w:spacing w:val="-3"/>
                <w:lang w:eastAsia="zh-CN"/>
              </w:rPr>
              <w:t>主修课程：</w:t>
            </w:r>
            <w:r>
              <w:rPr>
                <w:rFonts w:hint="eastAsia"/>
                <w:spacing w:val="-3"/>
                <w:lang w:eastAsia="zh-CN"/>
              </w:rPr>
              <w:t>机器人技术基础</w:t>
            </w:r>
            <w:r>
              <w:rPr>
                <w:spacing w:val="-12"/>
                <w:lang w:eastAsia="zh-CN"/>
              </w:rPr>
              <w:t>（</w:t>
            </w:r>
            <w:r>
              <w:rPr>
                <w:rFonts w:ascii="Times New Roman" w:eastAsia="Times New Roman" w:hAnsi="Times New Roman" w:cs="Times New Roman"/>
                <w:spacing w:val="-3"/>
                <w:lang w:eastAsia="zh-CN"/>
              </w:rPr>
              <w:t>9</w:t>
            </w:r>
            <w:r>
              <w:rPr>
                <w:rFonts w:ascii="Times New Roman" w:hAnsi="Times New Roman" w:cs="Times New Roman" w:hint="eastAsia"/>
                <w:spacing w:val="-3"/>
                <w:lang w:eastAsia="zh-CN"/>
              </w:rPr>
              <w:t>9</w:t>
            </w:r>
            <w:r>
              <w:rPr>
                <w:spacing w:val="-3"/>
                <w:lang w:eastAsia="zh-CN"/>
              </w:rPr>
              <w:t>）</w:t>
            </w:r>
            <w:r>
              <w:rPr>
                <w:spacing w:val="-3"/>
                <w:lang w:eastAsia="zh-CN"/>
              </w:rPr>
              <w:t xml:space="preserve"> </w:t>
            </w:r>
            <w:r>
              <w:rPr>
                <w:rFonts w:hint="eastAsia"/>
                <w:spacing w:val="-3"/>
                <w:lang w:eastAsia="zh-CN"/>
              </w:rPr>
              <w:t>电子</w:t>
            </w:r>
            <w:r>
              <w:rPr>
                <w:rFonts w:hint="eastAsia"/>
                <w:spacing w:val="-3"/>
                <w:lang w:eastAsia="zh-CN"/>
              </w:rPr>
              <w:t>CAD</w:t>
            </w:r>
            <w:r>
              <w:rPr>
                <w:rFonts w:hint="eastAsia"/>
                <w:spacing w:val="-3"/>
                <w:lang w:eastAsia="zh-CN"/>
              </w:rPr>
              <w:t>技术</w:t>
            </w:r>
            <w:r>
              <w:rPr>
                <w:spacing w:val="-3"/>
                <w:lang w:eastAsia="zh-CN"/>
              </w:rPr>
              <w:t>（</w:t>
            </w:r>
            <w:r>
              <w:rPr>
                <w:rFonts w:ascii="Times New Roman" w:eastAsia="Times New Roman" w:hAnsi="Times New Roman" w:cs="Times New Roman"/>
                <w:spacing w:val="-3"/>
                <w:lang w:eastAsia="zh-CN"/>
              </w:rPr>
              <w:t>96</w:t>
            </w:r>
            <w:r>
              <w:rPr>
                <w:spacing w:val="-3"/>
                <w:lang w:eastAsia="zh-CN"/>
              </w:rPr>
              <w:t>）</w:t>
            </w:r>
            <w:r>
              <w:rPr>
                <w:spacing w:val="-49"/>
                <w:lang w:eastAsia="zh-CN"/>
              </w:rPr>
              <w:t xml:space="preserve"> </w:t>
            </w:r>
            <w:r>
              <w:rPr>
                <w:rFonts w:hint="eastAsia"/>
                <w:spacing w:val="-3"/>
                <w:lang w:eastAsia="zh-CN"/>
              </w:rPr>
              <w:t>电路原理（</w:t>
            </w:r>
            <w:r>
              <w:rPr>
                <w:rFonts w:hint="eastAsia"/>
                <w:spacing w:val="-3"/>
                <w:lang w:eastAsia="zh-CN"/>
              </w:rPr>
              <w:t>2</w:t>
            </w:r>
            <w:r>
              <w:rPr>
                <w:rFonts w:hint="eastAsia"/>
                <w:spacing w:val="-3"/>
                <w:lang w:eastAsia="zh-CN"/>
              </w:rPr>
              <w:t>）</w:t>
            </w:r>
            <w:r>
              <w:rPr>
                <w:spacing w:val="-3"/>
                <w:lang w:eastAsia="zh-CN"/>
              </w:rPr>
              <w:t>（</w:t>
            </w:r>
            <w:r>
              <w:rPr>
                <w:rFonts w:ascii="Times New Roman" w:eastAsia="Times New Roman" w:hAnsi="Times New Roman" w:cs="Times New Roman"/>
                <w:spacing w:val="-3"/>
                <w:lang w:eastAsia="zh-CN"/>
              </w:rPr>
              <w:t>9</w:t>
            </w:r>
            <w:r>
              <w:rPr>
                <w:rFonts w:ascii="Times New Roman" w:hAnsi="Times New Roman" w:cs="Times New Roman" w:hint="eastAsia"/>
                <w:spacing w:val="-3"/>
                <w:lang w:eastAsia="zh-CN"/>
              </w:rPr>
              <w:t>8</w:t>
            </w:r>
            <w:r>
              <w:rPr>
                <w:spacing w:val="-3"/>
                <w:lang w:eastAsia="zh-CN"/>
              </w:rPr>
              <w:t>）</w:t>
            </w:r>
            <w:r>
              <w:rPr>
                <w:rFonts w:ascii="Times New Roman" w:hAnsi="Times New Roman" w:cs="Times New Roman" w:hint="eastAsia"/>
                <w:spacing w:val="-1"/>
                <w:lang w:eastAsia="zh-CN"/>
              </w:rPr>
              <w:t>人工智能导论（</w:t>
            </w:r>
            <w:r>
              <w:rPr>
                <w:rFonts w:ascii="Times New Roman" w:hAnsi="Times New Roman" w:cs="Times New Roman" w:hint="eastAsia"/>
                <w:spacing w:val="-1"/>
                <w:lang w:eastAsia="zh-CN"/>
              </w:rPr>
              <w:t>97</w:t>
            </w:r>
            <w:r>
              <w:rPr>
                <w:rFonts w:ascii="Times New Roman" w:hAnsi="Times New Roman" w:cs="Times New Roman" w:hint="eastAsia"/>
                <w:spacing w:val="-1"/>
                <w:lang w:eastAsia="zh-CN"/>
              </w:rPr>
              <w:t>）</w:t>
            </w:r>
            <w:r>
              <w:rPr>
                <w:spacing w:val="-1"/>
                <w:lang w:eastAsia="zh-CN"/>
              </w:rPr>
              <w:t xml:space="preserve"> </w:t>
            </w:r>
          </w:p>
          <w:p w14:paraId="2DC57959" w14:textId="5185B6A1" w:rsidR="000B1553" w:rsidRPr="009A48A9" w:rsidRDefault="00E02D74" w:rsidP="009A48A9">
            <w:pPr>
              <w:pStyle w:val="TableText"/>
              <w:spacing w:before="113" w:line="234" w:lineRule="auto"/>
              <w:ind w:left="52"/>
              <w:rPr>
                <w:lang w:eastAsia="zh-CN"/>
              </w:rPr>
            </w:pPr>
            <w:r>
              <w:rPr>
                <w:rFonts w:hint="eastAsia"/>
                <w:spacing w:val="-1"/>
                <w:lang w:eastAsia="zh-CN"/>
              </w:rPr>
              <w:t>复变函数与积分变换</w:t>
            </w:r>
            <w:r>
              <w:rPr>
                <w:spacing w:val="-2"/>
                <w:lang w:eastAsia="zh-CN"/>
              </w:rPr>
              <w:t>（</w:t>
            </w:r>
            <w:r>
              <w:rPr>
                <w:rFonts w:ascii="Times New Roman" w:eastAsia="Times New Roman" w:hAnsi="Times New Roman" w:cs="Times New Roman"/>
                <w:spacing w:val="-2"/>
                <w:lang w:eastAsia="zh-CN"/>
              </w:rPr>
              <w:t>9</w:t>
            </w:r>
            <w:r>
              <w:rPr>
                <w:rFonts w:ascii="Times New Roman" w:hAnsi="Times New Roman" w:cs="Times New Roman" w:hint="eastAsia"/>
                <w:spacing w:val="-2"/>
                <w:lang w:eastAsia="zh-CN"/>
              </w:rPr>
              <w:t>4</w:t>
            </w:r>
            <w:r>
              <w:rPr>
                <w:spacing w:val="-2"/>
                <w:lang w:eastAsia="zh-CN"/>
              </w:rPr>
              <w:t>）</w:t>
            </w:r>
            <w:r>
              <w:rPr>
                <w:rFonts w:hint="eastAsia"/>
                <w:spacing w:val="-2"/>
                <w:lang w:eastAsia="zh-CN"/>
              </w:rPr>
              <w:t>自动检测技术（</w:t>
            </w:r>
            <w:r>
              <w:rPr>
                <w:rFonts w:hint="eastAsia"/>
                <w:spacing w:val="-2"/>
                <w:lang w:eastAsia="zh-CN"/>
              </w:rPr>
              <w:t>96</w:t>
            </w:r>
            <w:r>
              <w:rPr>
                <w:rFonts w:hint="eastAsia"/>
                <w:spacing w:val="-2"/>
                <w:lang w:eastAsia="zh-CN"/>
              </w:rPr>
              <w:t>）</w:t>
            </w:r>
            <w:r>
              <w:rPr>
                <w:spacing w:val="-2"/>
                <w:lang w:eastAsia="zh-CN"/>
              </w:rPr>
              <w:t xml:space="preserve"> </w:t>
            </w:r>
            <w:r>
              <w:rPr>
                <w:spacing w:val="-2"/>
                <w:lang w:eastAsia="zh-CN"/>
              </w:rPr>
              <w:t>等</w:t>
            </w:r>
          </w:p>
          <w:p w14:paraId="0BCD0794" w14:textId="77777777" w:rsidR="000B1553" w:rsidRDefault="00E02D74">
            <w:pPr>
              <w:pStyle w:val="TableText"/>
              <w:spacing w:before="115" w:line="324" w:lineRule="auto"/>
              <w:ind w:left="51" w:right="661" w:firstLine="32"/>
              <w:rPr>
                <w:lang w:eastAsia="zh-CN"/>
              </w:rPr>
            </w:pPr>
            <w:r>
              <w:rPr>
                <w:b/>
                <w:bCs/>
                <w:lang w:eastAsia="zh-CN"/>
              </w:rPr>
              <w:t>英语水平：</w:t>
            </w:r>
            <w:r>
              <w:rPr>
                <w:rFonts w:ascii="Times New Roman" w:eastAsia="Times New Roman" w:hAnsi="Times New Roman" w:cs="Times New Roman"/>
                <w:lang w:eastAsia="zh-CN"/>
              </w:rPr>
              <w:t>CET-6 (</w:t>
            </w:r>
            <w:r>
              <w:rPr>
                <w:rFonts w:ascii="Times New Roman" w:hAnsi="Times New Roman" w:cs="Times New Roman" w:hint="eastAsia"/>
                <w:lang w:eastAsia="zh-CN"/>
              </w:rPr>
              <w:t>447</w:t>
            </w:r>
            <w:r>
              <w:rPr>
                <w:lang w:eastAsia="zh-CN"/>
              </w:rPr>
              <w:t>分</w:t>
            </w:r>
            <w:r>
              <w:rPr>
                <w:rFonts w:ascii="Times New Roman" w:eastAsia="Times New Roman" w:hAnsi="Times New Roman" w:cs="Times New Roman"/>
                <w:lang w:eastAsia="zh-CN"/>
              </w:rPr>
              <w:t>)</w:t>
            </w:r>
            <w:r>
              <w:rPr>
                <w:lang w:eastAsia="zh-CN"/>
              </w:rPr>
              <w:t>，具备日常及专业英</w:t>
            </w:r>
            <w:r>
              <w:rPr>
                <w:spacing w:val="-1"/>
                <w:lang w:eastAsia="zh-CN"/>
              </w:rPr>
              <w:t>文翻译、写作、表达能力。</w:t>
            </w:r>
          </w:p>
          <w:p w14:paraId="53A86DBD" w14:textId="77777777" w:rsidR="000B1553" w:rsidRDefault="00E02D74">
            <w:pPr>
              <w:spacing w:before="114" w:line="219" w:lineRule="auto"/>
              <w:ind w:left="48"/>
              <w:rPr>
                <w:rFonts w:ascii="楷体" w:eastAsia="楷体" w:hAnsi="楷体" w:cs="楷体"/>
                <w:sz w:val="28"/>
                <w:szCs w:val="28"/>
              </w:rPr>
            </w:pPr>
            <w:proofErr w:type="spellStart"/>
            <w:r>
              <w:rPr>
                <w:rFonts w:ascii="楷体" w:eastAsia="楷体" w:hAnsi="楷体" w:cs="楷体"/>
                <w:b/>
                <w:bCs/>
                <w:spacing w:val="-3"/>
                <w:sz w:val="28"/>
                <w:szCs w:val="28"/>
              </w:rPr>
              <w:t>科研竞赛</w:t>
            </w:r>
            <w:proofErr w:type="spellEnd"/>
          </w:p>
        </w:tc>
      </w:tr>
      <w:tr w:rsidR="000B1553" w14:paraId="5AA34942" w14:textId="77777777">
        <w:trPr>
          <w:trHeight w:val="6355"/>
        </w:trPr>
        <w:tc>
          <w:tcPr>
            <w:tcW w:w="10676" w:type="dxa"/>
            <w:gridSpan w:val="2"/>
            <w:tcBorders>
              <w:top w:val="single" w:sz="10" w:space="0" w:color="000000"/>
              <w:bottom w:val="single" w:sz="10" w:space="0" w:color="000000"/>
            </w:tcBorders>
          </w:tcPr>
          <w:p w14:paraId="72BD955D" w14:textId="77777777" w:rsidR="000B1553" w:rsidRDefault="00E02D74">
            <w:pPr>
              <w:pStyle w:val="TableText"/>
              <w:spacing w:before="116" w:line="217" w:lineRule="auto"/>
              <w:ind w:left="65"/>
              <w:rPr>
                <w:lang w:eastAsia="zh-CN"/>
              </w:rPr>
            </w:pPr>
            <w:r>
              <w:rPr>
                <w:rFonts w:ascii="楷体" w:eastAsia="楷体" w:hAnsi="楷体" w:cs="楷体"/>
                <w:b/>
                <w:bCs/>
                <w:sz w:val="24"/>
                <w:szCs w:val="24"/>
                <w:lang w:eastAsia="zh-CN"/>
              </w:rPr>
              <w:t>第</w:t>
            </w:r>
            <w:r>
              <w:rPr>
                <w:rFonts w:ascii="楷体" w:eastAsia="楷体" w:hAnsi="楷体" w:cs="楷体" w:hint="eastAsia"/>
                <w:b/>
                <w:bCs/>
                <w:sz w:val="24"/>
                <w:szCs w:val="24"/>
                <w:lang w:eastAsia="zh-CN"/>
              </w:rPr>
              <w:t>二十七</w:t>
            </w:r>
            <w:r>
              <w:rPr>
                <w:rFonts w:ascii="楷体" w:eastAsia="楷体" w:hAnsi="楷体" w:cs="楷体"/>
                <w:b/>
                <w:bCs/>
                <w:sz w:val="24"/>
                <w:szCs w:val="24"/>
                <w:lang w:eastAsia="zh-CN"/>
              </w:rPr>
              <w:t>届</w:t>
            </w:r>
            <w:r>
              <w:rPr>
                <w:rFonts w:ascii="楷体" w:eastAsia="楷体" w:hAnsi="楷体" w:cs="楷体" w:hint="eastAsia"/>
                <w:b/>
                <w:bCs/>
                <w:sz w:val="24"/>
                <w:szCs w:val="24"/>
                <w:lang w:eastAsia="zh-CN"/>
              </w:rPr>
              <w:t>机器人及人工智能机器人挑战赛全地形协同机器人</w:t>
            </w:r>
            <w:r>
              <w:rPr>
                <w:rFonts w:ascii="楷体" w:eastAsia="楷体" w:hAnsi="楷体" w:cs="楷体"/>
                <w:b/>
                <w:bCs/>
                <w:sz w:val="24"/>
                <w:szCs w:val="24"/>
                <w:lang w:eastAsia="zh-CN"/>
              </w:rPr>
              <w:t>组</w:t>
            </w:r>
            <w:r>
              <w:rPr>
                <w:rFonts w:ascii="楷体" w:eastAsia="楷体" w:hAnsi="楷体" w:cs="楷体"/>
                <w:sz w:val="24"/>
                <w:szCs w:val="24"/>
                <w:lang w:eastAsia="zh-CN"/>
              </w:rPr>
              <w:t xml:space="preserve">   </w:t>
            </w:r>
            <w:r>
              <w:rPr>
                <w:rFonts w:ascii="楷体" w:eastAsia="楷体" w:hAnsi="楷体" w:cs="楷体"/>
                <w:spacing w:val="-1"/>
                <w:sz w:val="24"/>
                <w:szCs w:val="24"/>
                <w:lang w:eastAsia="zh-CN"/>
              </w:rPr>
              <w:t xml:space="preserve">                  </w:t>
            </w:r>
            <w:r>
              <w:rPr>
                <w:b/>
                <w:bCs/>
                <w:spacing w:val="-1"/>
                <w:lang w:eastAsia="zh-CN"/>
              </w:rPr>
              <w:t>国家二等奖</w:t>
            </w:r>
          </w:p>
          <w:p w14:paraId="6E180CF0" w14:textId="77777777" w:rsidR="000B1553" w:rsidRDefault="00E02D74">
            <w:pPr>
              <w:spacing w:before="195" w:line="215" w:lineRule="auto"/>
              <w:ind w:left="49"/>
              <w:rPr>
                <w:rFonts w:ascii="楷体" w:eastAsia="楷体" w:hAnsi="楷体" w:cs="楷体"/>
                <w:b/>
                <w:bCs/>
                <w:spacing w:val="-2"/>
                <w:sz w:val="24"/>
                <w:szCs w:val="24"/>
                <w:lang w:eastAsia="zh-CN"/>
              </w:rPr>
            </w:pPr>
            <w:r>
              <w:rPr>
                <w:rFonts w:ascii="楷体" w:eastAsia="楷体" w:hAnsi="楷体" w:cs="楷体"/>
                <w:b/>
                <w:bCs/>
                <w:spacing w:val="-2"/>
                <w:sz w:val="24"/>
                <w:szCs w:val="24"/>
                <w:lang w:eastAsia="zh-CN"/>
              </w:rPr>
              <w:t>硬件架构与底盘设计</w:t>
            </w:r>
          </w:p>
          <w:p w14:paraId="2BB552A4" w14:textId="77777777" w:rsidR="000B1553" w:rsidRDefault="00E02D74">
            <w:pPr>
              <w:spacing w:before="195" w:line="215" w:lineRule="auto"/>
              <w:ind w:left="49"/>
              <w:rPr>
                <w:rFonts w:ascii="楷体" w:eastAsia="楷体" w:hAnsi="楷体" w:cs="楷体"/>
                <w:spacing w:val="-2"/>
                <w:sz w:val="24"/>
                <w:szCs w:val="24"/>
                <w:lang w:eastAsia="zh-CN"/>
              </w:rPr>
            </w:pPr>
            <w:r>
              <w:rPr>
                <w:rFonts w:ascii="Wingdings" w:eastAsia="Wingdings" w:hAnsi="Wingdings" w:cs="Wingdings"/>
                <w:spacing w:val="2"/>
                <w:lang w:eastAsia="zh-CN"/>
              </w:rPr>
              <w:t>l</w:t>
            </w:r>
            <w:r>
              <w:rPr>
                <w:rFonts w:ascii="楷体" w:eastAsia="楷体" w:hAnsi="楷体" w:cs="楷体"/>
                <w:spacing w:val="-2"/>
                <w:sz w:val="24"/>
                <w:szCs w:val="24"/>
                <w:lang w:eastAsia="zh-CN"/>
              </w:rPr>
              <w:t>基于</w:t>
            </w:r>
            <w:r>
              <w:rPr>
                <w:rFonts w:ascii="楷体" w:eastAsia="楷体" w:hAnsi="楷体" w:cs="楷体"/>
                <w:spacing w:val="-2"/>
                <w:sz w:val="24"/>
                <w:szCs w:val="24"/>
                <w:lang w:eastAsia="zh-CN"/>
              </w:rPr>
              <w:t>Arduino</w:t>
            </w:r>
            <w:r>
              <w:rPr>
                <w:rFonts w:ascii="楷体" w:eastAsia="楷体" w:hAnsi="楷体" w:cs="楷体"/>
                <w:spacing w:val="-2"/>
                <w:sz w:val="24"/>
                <w:szCs w:val="24"/>
                <w:lang w:eastAsia="zh-CN"/>
              </w:rPr>
              <w:t>（</w:t>
            </w:r>
            <w:r>
              <w:rPr>
                <w:rFonts w:ascii="楷体" w:eastAsia="楷体" w:hAnsi="楷体" w:cs="楷体"/>
                <w:spacing w:val="-2"/>
                <w:sz w:val="24"/>
                <w:szCs w:val="24"/>
                <w:lang w:eastAsia="zh-CN"/>
              </w:rPr>
              <w:t>Basra</w:t>
            </w:r>
            <w:r>
              <w:rPr>
                <w:rFonts w:ascii="楷体" w:eastAsia="楷体" w:hAnsi="楷体" w:cs="楷体"/>
                <w:spacing w:val="-2"/>
                <w:sz w:val="24"/>
                <w:szCs w:val="24"/>
                <w:lang w:eastAsia="zh-CN"/>
              </w:rPr>
              <w:t>主控板）与</w:t>
            </w:r>
            <w:r>
              <w:rPr>
                <w:rFonts w:ascii="楷体" w:eastAsia="楷体" w:hAnsi="楷体" w:cs="楷体"/>
                <w:spacing w:val="-2"/>
                <w:sz w:val="24"/>
                <w:szCs w:val="24"/>
                <w:lang w:eastAsia="zh-CN"/>
              </w:rPr>
              <w:t>“</w:t>
            </w:r>
            <w:r>
              <w:rPr>
                <w:rFonts w:ascii="楷体" w:eastAsia="楷体" w:hAnsi="楷体" w:cs="楷体"/>
                <w:spacing w:val="-2"/>
                <w:sz w:val="24"/>
                <w:szCs w:val="24"/>
                <w:lang w:eastAsia="zh-CN"/>
              </w:rPr>
              <w:t>探索者</w:t>
            </w:r>
            <w:r>
              <w:rPr>
                <w:rFonts w:ascii="楷体" w:eastAsia="楷体" w:hAnsi="楷体" w:cs="楷体"/>
                <w:spacing w:val="-2"/>
                <w:sz w:val="24"/>
                <w:szCs w:val="24"/>
                <w:lang w:eastAsia="zh-CN"/>
              </w:rPr>
              <w:t>”</w:t>
            </w:r>
            <w:r>
              <w:rPr>
                <w:rFonts w:ascii="楷体" w:eastAsia="楷体" w:hAnsi="楷体" w:cs="楷体"/>
                <w:spacing w:val="-2"/>
                <w:sz w:val="24"/>
                <w:szCs w:val="24"/>
                <w:lang w:eastAsia="zh-CN"/>
              </w:rPr>
              <w:t>模块化套件，设计并制作了由遥控与自主双车组成的全地形机器人系统。自主小车采用六轮驱动及前置</w:t>
            </w:r>
            <w:proofErr w:type="gramStart"/>
            <w:r>
              <w:rPr>
                <w:rFonts w:ascii="楷体" w:eastAsia="楷体" w:hAnsi="楷体" w:cs="楷体"/>
                <w:spacing w:val="-2"/>
                <w:sz w:val="24"/>
                <w:szCs w:val="24"/>
                <w:lang w:eastAsia="zh-CN"/>
              </w:rPr>
              <w:t>一</w:t>
            </w:r>
            <w:proofErr w:type="gramEnd"/>
            <w:r>
              <w:rPr>
                <w:rFonts w:ascii="楷体" w:eastAsia="楷体" w:hAnsi="楷体" w:cs="楷体"/>
                <w:spacing w:val="-2"/>
                <w:sz w:val="24"/>
                <w:szCs w:val="24"/>
                <w:lang w:eastAsia="zh-CN"/>
              </w:rPr>
              <w:t>体式悬挂结构，前轮缠绕履带以增大直径，有效提升了跨越楼梯与坡道的稳定性和抓地力。针对管道环境增设了前置辅助</w:t>
            </w:r>
            <w:proofErr w:type="gramStart"/>
            <w:r>
              <w:rPr>
                <w:rFonts w:ascii="楷体" w:eastAsia="楷体" w:hAnsi="楷体" w:cs="楷体"/>
                <w:spacing w:val="-2"/>
                <w:sz w:val="24"/>
                <w:szCs w:val="24"/>
                <w:lang w:eastAsia="zh-CN"/>
              </w:rPr>
              <w:t>轮机构</w:t>
            </w:r>
            <w:proofErr w:type="gramEnd"/>
            <w:r>
              <w:rPr>
                <w:rFonts w:ascii="楷体" w:eastAsia="楷体" w:hAnsi="楷体" w:cs="楷体"/>
                <w:spacing w:val="-2"/>
                <w:sz w:val="24"/>
                <w:szCs w:val="24"/>
                <w:lang w:eastAsia="zh-CN"/>
              </w:rPr>
              <w:t>以提高通过速度与稳定性，并设计了三舵机驱动的机器臂式夹子以实现物块的精准定点投放。</w:t>
            </w:r>
            <w:r>
              <w:rPr>
                <w:rFonts w:ascii="楷体" w:eastAsia="楷体" w:hAnsi="楷体" w:cs="楷体"/>
                <w:spacing w:val="-2"/>
                <w:sz w:val="24"/>
                <w:szCs w:val="24"/>
                <w:lang w:eastAsia="zh-CN"/>
              </w:rPr>
              <w:t xml:space="preserve"> </w:t>
            </w:r>
          </w:p>
          <w:p w14:paraId="6630365E" w14:textId="77777777" w:rsidR="000B1553" w:rsidRDefault="00E02D74">
            <w:pPr>
              <w:spacing w:before="195" w:line="215" w:lineRule="auto"/>
              <w:ind w:left="49"/>
              <w:rPr>
                <w:rFonts w:ascii="楷体" w:eastAsia="楷体" w:hAnsi="楷体" w:cs="楷体"/>
                <w:b/>
                <w:bCs/>
                <w:spacing w:val="-2"/>
                <w:sz w:val="24"/>
                <w:szCs w:val="24"/>
                <w:lang w:eastAsia="zh-CN"/>
              </w:rPr>
            </w:pPr>
            <w:r>
              <w:rPr>
                <w:rFonts w:ascii="楷体" w:eastAsia="楷体" w:hAnsi="楷体" w:cs="楷体"/>
                <w:b/>
                <w:bCs/>
                <w:spacing w:val="-2"/>
                <w:sz w:val="24"/>
                <w:szCs w:val="24"/>
                <w:lang w:eastAsia="zh-CN"/>
              </w:rPr>
              <w:t>感知系统与运动控制</w:t>
            </w:r>
            <w:r>
              <w:rPr>
                <w:rFonts w:ascii="楷体" w:eastAsia="楷体" w:hAnsi="楷体" w:cs="楷体"/>
                <w:b/>
                <w:bCs/>
                <w:spacing w:val="-2"/>
                <w:sz w:val="24"/>
                <w:szCs w:val="24"/>
                <w:lang w:eastAsia="zh-CN"/>
              </w:rPr>
              <w:t xml:space="preserve"> </w:t>
            </w:r>
          </w:p>
          <w:p w14:paraId="62A2975A" w14:textId="77777777" w:rsidR="000B1553" w:rsidRDefault="00E02D74">
            <w:pPr>
              <w:spacing w:before="195" w:line="215" w:lineRule="auto"/>
              <w:ind w:left="49"/>
              <w:rPr>
                <w:rFonts w:ascii="楷体" w:eastAsia="楷体" w:hAnsi="楷体" w:cs="楷体"/>
                <w:spacing w:val="-2"/>
                <w:sz w:val="24"/>
                <w:szCs w:val="24"/>
                <w:lang w:eastAsia="zh-CN"/>
              </w:rPr>
            </w:pPr>
            <w:r>
              <w:rPr>
                <w:rFonts w:ascii="Wingdings" w:eastAsia="Wingdings" w:hAnsi="Wingdings" w:cs="Wingdings"/>
                <w:spacing w:val="2"/>
                <w:lang w:eastAsia="zh-CN"/>
              </w:rPr>
              <w:t>l</w:t>
            </w:r>
            <w:r>
              <w:rPr>
                <w:rFonts w:ascii="楷体" w:eastAsia="楷体" w:hAnsi="楷体" w:cs="楷体"/>
                <w:spacing w:val="-2"/>
                <w:sz w:val="24"/>
                <w:szCs w:val="24"/>
                <w:lang w:eastAsia="zh-CN"/>
              </w:rPr>
              <w:t>通过读取双路灰度传感器的数字电压信号，运用差速控制逻辑动态调节左右</w:t>
            </w:r>
            <w:r>
              <w:rPr>
                <w:rFonts w:ascii="楷体" w:eastAsia="楷体" w:hAnsi="楷体" w:cs="楷体"/>
                <w:spacing w:val="-2"/>
                <w:sz w:val="24"/>
                <w:szCs w:val="24"/>
                <w:lang w:eastAsia="zh-CN"/>
              </w:rPr>
              <w:t>TT</w:t>
            </w:r>
            <w:proofErr w:type="gramStart"/>
            <w:r>
              <w:rPr>
                <w:rFonts w:ascii="楷体" w:eastAsia="楷体" w:hAnsi="楷体" w:cs="楷体"/>
                <w:spacing w:val="-2"/>
                <w:sz w:val="24"/>
                <w:szCs w:val="24"/>
                <w:lang w:eastAsia="zh-CN"/>
              </w:rPr>
              <w:t>电机电</w:t>
            </w:r>
            <w:proofErr w:type="gramEnd"/>
            <w:r>
              <w:rPr>
                <w:rFonts w:ascii="楷体" w:eastAsia="楷体" w:hAnsi="楷体" w:cs="楷体"/>
                <w:spacing w:val="-2"/>
                <w:sz w:val="24"/>
                <w:szCs w:val="24"/>
                <w:lang w:eastAsia="zh-CN"/>
              </w:rPr>
              <w:t>压差，实现自主小车</w:t>
            </w:r>
            <w:proofErr w:type="gramStart"/>
            <w:r>
              <w:rPr>
                <w:rFonts w:ascii="楷体" w:eastAsia="楷体" w:hAnsi="楷体" w:cs="楷体"/>
                <w:spacing w:val="-2"/>
                <w:sz w:val="24"/>
                <w:szCs w:val="24"/>
                <w:lang w:eastAsia="zh-CN"/>
              </w:rPr>
              <w:t>的窄桥巡线</w:t>
            </w:r>
            <w:proofErr w:type="gramEnd"/>
            <w:r>
              <w:rPr>
                <w:rFonts w:ascii="楷体" w:eastAsia="楷体" w:hAnsi="楷体" w:cs="楷体"/>
                <w:spacing w:val="-2"/>
                <w:sz w:val="24"/>
                <w:szCs w:val="24"/>
                <w:lang w:eastAsia="zh-CN"/>
              </w:rPr>
              <w:t>与姿态调整。集成</w:t>
            </w:r>
            <w:r>
              <w:rPr>
                <w:rFonts w:ascii="楷体" w:eastAsia="楷体" w:hAnsi="楷体" w:cs="楷体"/>
                <w:spacing w:val="-2"/>
                <w:sz w:val="24"/>
                <w:szCs w:val="24"/>
                <w:lang w:eastAsia="zh-CN"/>
              </w:rPr>
              <w:t>TCS</w:t>
            </w:r>
            <w:r>
              <w:rPr>
                <w:rFonts w:ascii="楷体" w:eastAsia="楷体" w:hAnsi="楷体" w:cs="楷体"/>
                <w:spacing w:val="-2"/>
                <w:sz w:val="24"/>
                <w:szCs w:val="24"/>
                <w:lang w:eastAsia="zh-CN"/>
              </w:rPr>
              <w:t>3200</w:t>
            </w:r>
            <w:r>
              <w:rPr>
                <w:rFonts w:ascii="楷体" w:eastAsia="楷体" w:hAnsi="楷体" w:cs="楷体"/>
                <w:spacing w:val="-2"/>
                <w:sz w:val="24"/>
                <w:szCs w:val="24"/>
                <w:lang w:eastAsia="zh-CN"/>
              </w:rPr>
              <w:t>颜色传感器，优化颜色识别算法，采用持续扫描结合环境色屏蔽的方式降低误识别率。同时利用</w:t>
            </w:r>
            <w:r>
              <w:rPr>
                <w:rFonts w:ascii="楷体" w:eastAsia="楷体" w:hAnsi="楷体" w:cs="楷体"/>
                <w:spacing w:val="-2"/>
                <w:sz w:val="24"/>
                <w:szCs w:val="24"/>
                <w:lang w:eastAsia="zh-CN"/>
              </w:rPr>
              <w:t>HC-SR04</w:t>
            </w:r>
            <w:r>
              <w:rPr>
                <w:rFonts w:ascii="楷体" w:eastAsia="楷体" w:hAnsi="楷体" w:cs="楷体"/>
                <w:spacing w:val="-2"/>
                <w:sz w:val="24"/>
                <w:szCs w:val="24"/>
                <w:lang w:eastAsia="zh-CN"/>
              </w:rPr>
              <w:t>超声波模</w:t>
            </w:r>
            <w:proofErr w:type="gramStart"/>
            <w:r>
              <w:rPr>
                <w:rFonts w:ascii="楷体" w:eastAsia="楷体" w:hAnsi="楷体" w:cs="楷体"/>
                <w:spacing w:val="-2"/>
                <w:sz w:val="24"/>
                <w:szCs w:val="24"/>
                <w:lang w:eastAsia="zh-CN"/>
              </w:rPr>
              <w:t>块提供</w:t>
            </w:r>
            <w:proofErr w:type="gramEnd"/>
            <w:r>
              <w:rPr>
                <w:rFonts w:ascii="楷体" w:eastAsia="楷体" w:hAnsi="楷体" w:cs="楷体"/>
                <w:spacing w:val="-2"/>
                <w:sz w:val="24"/>
                <w:szCs w:val="24"/>
                <w:lang w:eastAsia="zh-CN"/>
              </w:rPr>
              <w:t>高精度测距，保障定点停车与避障的可靠性。</w:t>
            </w:r>
          </w:p>
          <w:p w14:paraId="1295446B" w14:textId="77777777" w:rsidR="000B1553" w:rsidRDefault="00E02D74">
            <w:pPr>
              <w:spacing w:before="195" w:line="215" w:lineRule="auto"/>
              <w:ind w:left="49"/>
              <w:rPr>
                <w:rFonts w:ascii="楷体" w:eastAsia="楷体" w:hAnsi="楷体" w:cs="楷体"/>
                <w:b/>
                <w:bCs/>
                <w:spacing w:val="-2"/>
                <w:sz w:val="24"/>
                <w:szCs w:val="24"/>
                <w:lang w:eastAsia="zh-CN"/>
              </w:rPr>
            </w:pPr>
            <w:r>
              <w:rPr>
                <w:rFonts w:ascii="楷体" w:eastAsia="楷体" w:hAnsi="楷体" w:cs="楷体" w:hint="eastAsia"/>
                <w:b/>
                <w:bCs/>
                <w:spacing w:val="-2"/>
                <w:sz w:val="24"/>
                <w:szCs w:val="24"/>
                <w:lang w:eastAsia="zh-CN"/>
              </w:rPr>
              <w:t>双</w:t>
            </w:r>
            <w:r>
              <w:rPr>
                <w:rFonts w:ascii="楷体" w:eastAsia="楷体" w:hAnsi="楷体" w:cs="楷体"/>
                <w:b/>
                <w:bCs/>
                <w:spacing w:val="-2"/>
                <w:sz w:val="24"/>
                <w:szCs w:val="24"/>
                <w:lang w:eastAsia="zh-CN"/>
              </w:rPr>
              <w:t>机协同作业逻辑</w:t>
            </w:r>
          </w:p>
          <w:p w14:paraId="036E85DB" w14:textId="77777777" w:rsidR="000B1553" w:rsidRDefault="00E02D74">
            <w:pPr>
              <w:pStyle w:val="TableText"/>
              <w:spacing w:before="146" w:line="300" w:lineRule="auto"/>
              <w:ind w:right="59"/>
              <w:rPr>
                <w:rFonts w:ascii="楷体" w:eastAsia="楷体" w:hAnsi="楷体" w:cs="楷体"/>
                <w:sz w:val="24"/>
                <w:szCs w:val="24"/>
                <w:lang w:eastAsia="zh-CN"/>
              </w:rPr>
            </w:pPr>
            <w:r>
              <w:rPr>
                <w:rFonts w:ascii="Wingdings" w:eastAsia="Wingdings" w:hAnsi="Wingdings" w:cs="Wingdings"/>
                <w:spacing w:val="2"/>
                <w:lang w:eastAsia="zh-CN"/>
              </w:rPr>
              <w:t>l</w:t>
            </w:r>
            <w:r>
              <w:rPr>
                <w:rFonts w:ascii="楷体" w:eastAsia="楷体" w:hAnsi="楷体" w:cs="楷体" w:hint="eastAsia"/>
                <w:sz w:val="24"/>
                <w:szCs w:val="24"/>
                <w:lang w:eastAsia="zh-CN"/>
              </w:rPr>
              <w:t>制定了明确的双车协同控制策略，遥控小车完成</w:t>
            </w:r>
            <w:proofErr w:type="gramStart"/>
            <w:r>
              <w:rPr>
                <w:rFonts w:ascii="楷体" w:eastAsia="楷体" w:hAnsi="楷体" w:cs="楷体" w:hint="eastAsia"/>
                <w:sz w:val="24"/>
                <w:szCs w:val="24"/>
                <w:lang w:eastAsia="zh-CN"/>
              </w:rPr>
              <w:t>二维码信息</w:t>
            </w:r>
            <w:proofErr w:type="gramEnd"/>
            <w:r>
              <w:rPr>
                <w:rFonts w:ascii="楷体" w:eastAsia="楷体" w:hAnsi="楷体" w:cs="楷体" w:hint="eastAsia"/>
                <w:sz w:val="24"/>
                <w:szCs w:val="24"/>
                <w:lang w:eastAsia="zh-CN"/>
              </w:rPr>
              <w:t>（颜色与排列顺序）读取与前期搬运任务后，自主小车利用布置在夹子下方的超声波传感器与上方的近红外传感器，精准检测置物台上的物块状态。当识别到遥控车放置物块完毕，自主小车自动触发夹取动作，并结合预存的色卡信息依次完成匹配与投掷任务，实现了复杂赛道下的接力协同作业。</w:t>
            </w:r>
          </w:p>
          <w:p w14:paraId="4211D2E3" w14:textId="77777777" w:rsidR="000B1553" w:rsidRDefault="00E02D74">
            <w:pPr>
              <w:pStyle w:val="TableText"/>
              <w:spacing w:before="146" w:line="300" w:lineRule="auto"/>
              <w:ind w:right="59"/>
              <w:rPr>
                <w:rFonts w:ascii="楷体" w:eastAsia="楷体" w:hAnsi="楷体" w:cs="楷体"/>
                <w:b/>
                <w:bCs/>
                <w:sz w:val="24"/>
                <w:szCs w:val="24"/>
                <w:lang w:eastAsia="zh-CN"/>
              </w:rPr>
            </w:pPr>
            <w:r>
              <w:rPr>
                <w:rFonts w:ascii="楷体" w:eastAsia="楷体" w:hAnsi="楷体" w:cs="楷体" w:hint="eastAsia"/>
                <w:b/>
                <w:bCs/>
                <w:sz w:val="24"/>
                <w:szCs w:val="24"/>
                <w:lang w:eastAsia="zh-CN"/>
              </w:rPr>
              <w:t>2025</w:t>
            </w:r>
            <w:r>
              <w:rPr>
                <w:rFonts w:ascii="楷体" w:eastAsia="楷体" w:hAnsi="楷体" w:cs="楷体" w:hint="eastAsia"/>
                <w:b/>
                <w:bCs/>
                <w:sz w:val="24"/>
                <w:szCs w:val="24"/>
                <w:lang w:eastAsia="zh-CN"/>
              </w:rPr>
              <w:t>年</w:t>
            </w:r>
            <w:proofErr w:type="gramStart"/>
            <w:r>
              <w:rPr>
                <w:rFonts w:ascii="楷体" w:eastAsia="楷体" w:hAnsi="楷体" w:cs="楷体" w:hint="eastAsia"/>
                <w:b/>
                <w:bCs/>
                <w:sz w:val="24"/>
                <w:szCs w:val="24"/>
                <w:lang w:eastAsia="zh-CN"/>
              </w:rPr>
              <w:t>高教社杯全国</w:t>
            </w:r>
            <w:proofErr w:type="gramEnd"/>
            <w:r>
              <w:rPr>
                <w:rFonts w:ascii="楷体" w:eastAsia="楷体" w:hAnsi="楷体" w:cs="楷体" w:hint="eastAsia"/>
                <w:b/>
                <w:bCs/>
                <w:sz w:val="24"/>
                <w:szCs w:val="24"/>
                <w:lang w:eastAsia="zh-CN"/>
              </w:rPr>
              <w:t>大学生数学建模竞赛</w:t>
            </w:r>
            <w:r>
              <w:rPr>
                <w:rFonts w:ascii="楷体" w:eastAsia="楷体" w:hAnsi="楷体" w:cs="楷体" w:hint="eastAsia"/>
                <w:b/>
                <w:bCs/>
                <w:sz w:val="24"/>
                <w:szCs w:val="24"/>
                <w:lang w:eastAsia="zh-CN"/>
              </w:rPr>
              <w:t>C</w:t>
            </w:r>
            <w:r>
              <w:rPr>
                <w:rFonts w:ascii="楷体" w:eastAsia="楷体" w:hAnsi="楷体" w:cs="楷体" w:hint="eastAsia"/>
                <w:b/>
                <w:bCs/>
                <w:sz w:val="24"/>
                <w:szCs w:val="24"/>
                <w:lang w:eastAsia="zh-CN"/>
              </w:rPr>
              <w:t>题</w:t>
            </w:r>
            <w:r>
              <w:rPr>
                <w:rFonts w:ascii="楷体" w:eastAsia="楷体" w:hAnsi="楷体" w:cs="楷体" w:hint="eastAsia"/>
                <w:b/>
                <w:bCs/>
                <w:sz w:val="24"/>
                <w:szCs w:val="24"/>
                <w:lang w:eastAsia="zh-CN"/>
              </w:rPr>
              <w:t xml:space="preserve">                            </w:t>
            </w:r>
            <w:r>
              <w:rPr>
                <w:rFonts w:ascii="楷体" w:eastAsia="楷体" w:hAnsi="楷体" w:cs="楷体" w:hint="eastAsia"/>
                <w:b/>
                <w:bCs/>
                <w:sz w:val="24"/>
                <w:szCs w:val="24"/>
                <w:lang w:eastAsia="zh-CN"/>
              </w:rPr>
              <w:t>辽宁赛区本科生一等奖</w:t>
            </w:r>
          </w:p>
          <w:p w14:paraId="40D42E60" w14:textId="77777777" w:rsidR="000B1553" w:rsidRDefault="00E02D74">
            <w:pPr>
              <w:pStyle w:val="TableText"/>
              <w:spacing w:before="146" w:line="300" w:lineRule="auto"/>
              <w:ind w:right="59"/>
              <w:rPr>
                <w:rFonts w:ascii="楷体" w:eastAsia="楷体" w:hAnsi="楷体" w:cs="楷体"/>
                <w:sz w:val="24"/>
                <w:szCs w:val="24"/>
                <w:lang w:eastAsia="zh-CN"/>
              </w:rPr>
            </w:pPr>
            <w:r>
              <w:rPr>
                <w:rFonts w:ascii="Wingdings" w:eastAsia="Wingdings" w:hAnsi="Wingdings" w:cs="Wingdings"/>
                <w:spacing w:val="2"/>
                <w:lang w:eastAsia="zh-CN"/>
              </w:rPr>
              <w:t>l</w:t>
            </w:r>
            <w:r>
              <w:rPr>
                <w:rFonts w:ascii="楷体" w:eastAsia="楷体" w:hAnsi="楷体" w:cs="楷体"/>
                <w:sz w:val="24"/>
                <w:szCs w:val="24"/>
                <w:lang w:eastAsia="zh-CN"/>
              </w:rPr>
              <w:t>针对具有强共线性的复杂嵌套型数据，运用残差法进行特征解耦，并构建混合效应模</w:t>
            </w:r>
            <w:r>
              <w:rPr>
                <w:rFonts w:ascii="楷体" w:eastAsia="楷体" w:hAnsi="楷体" w:cs="楷体"/>
                <w:sz w:val="24"/>
                <w:szCs w:val="24"/>
                <w:lang w:eastAsia="zh-CN"/>
              </w:rPr>
              <w:t>型以精准量化特征间的固定效应与随机效应；在时间节点预测与动态决策任务中，引入</w:t>
            </w:r>
            <w:r>
              <w:rPr>
                <w:rFonts w:ascii="楷体" w:eastAsia="楷体" w:hAnsi="楷体" w:cs="楷体"/>
                <w:sz w:val="24"/>
                <w:szCs w:val="24"/>
                <w:lang w:eastAsia="zh-CN"/>
              </w:rPr>
              <w:t>K-Means</w:t>
            </w:r>
            <w:r>
              <w:rPr>
                <w:rFonts w:ascii="楷体" w:eastAsia="楷体" w:hAnsi="楷体" w:cs="楷体"/>
                <w:sz w:val="24"/>
                <w:szCs w:val="24"/>
                <w:lang w:eastAsia="zh-CN"/>
              </w:rPr>
              <w:t>聚类与决策树回归实现数据驱动的特征空间离散化，同时</w:t>
            </w:r>
            <w:proofErr w:type="gramStart"/>
            <w:r>
              <w:rPr>
                <w:rFonts w:ascii="楷体" w:eastAsia="楷体" w:hAnsi="楷体" w:cs="楷体"/>
                <w:sz w:val="24"/>
                <w:szCs w:val="24"/>
                <w:lang w:eastAsia="zh-CN"/>
              </w:rPr>
              <w:t>结合多协变量</w:t>
            </w:r>
            <w:proofErr w:type="gramEnd"/>
            <w:r>
              <w:rPr>
                <w:rFonts w:ascii="楷体" w:eastAsia="楷体" w:hAnsi="楷体" w:cs="楷体"/>
                <w:sz w:val="24"/>
                <w:szCs w:val="24"/>
                <w:lang w:eastAsia="zh-CN"/>
              </w:rPr>
              <w:t>的</w:t>
            </w:r>
            <w:r>
              <w:rPr>
                <w:rFonts w:ascii="楷体" w:eastAsia="楷体" w:hAnsi="楷体" w:cs="楷体"/>
                <w:sz w:val="24"/>
                <w:szCs w:val="24"/>
                <w:lang w:eastAsia="zh-CN"/>
              </w:rPr>
              <w:t>Weibull</w:t>
            </w:r>
            <w:r>
              <w:rPr>
                <w:rFonts w:ascii="楷体" w:eastAsia="楷体" w:hAnsi="楷体" w:cs="楷体"/>
                <w:sz w:val="24"/>
                <w:szCs w:val="24"/>
                <w:lang w:eastAsia="zh-CN"/>
              </w:rPr>
              <w:t>加速失效时间（</w:t>
            </w:r>
            <w:r>
              <w:rPr>
                <w:rFonts w:ascii="楷体" w:eastAsia="楷体" w:hAnsi="楷体" w:cs="楷体"/>
                <w:sz w:val="24"/>
                <w:szCs w:val="24"/>
                <w:lang w:eastAsia="zh-CN"/>
              </w:rPr>
              <w:t>AFT</w:t>
            </w:r>
            <w:r>
              <w:rPr>
                <w:rFonts w:ascii="楷体" w:eastAsia="楷体" w:hAnsi="楷体" w:cs="楷体"/>
                <w:sz w:val="24"/>
                <w:szCs w:val="24"/>
                <w:lang w:eastAsia="zh-CN"/>
              </w:rPr>
              <w:t>）模型进行生存分析，推导出最优决策时间阈值；针对高维特征分类问题，构建</w:t>
            </w:r>
            <w:r>
              <w:rPr>
                <w:rFonts w:ascii="楷体" w:eastAsia="楷体" w:hAnsi="楷体" w:cs="楷体"/>
                <w:sz w:val="24"/>
                <w:szCs w:val="24"/>
                <w:lang w:eastAsia="zh-CN"/>
              </w:rPr>
              <w:t>CART</w:t>
            </w:r>
            <w:r>
              <w:rPr>
                <w:rFonts w:ascii="楷体" w:eastAsia="楷体" w:hAnsi="楷体" w:cs="楷体"/>
                <w:sz w:val="24"/>
                <w:szCs w:val="24"/>
                <w:lang w:eastAsia="zh-CN"/>
              </w:rPr>
              <w:t>决策树分类器，通过基尼系数降幅评估特征重要性并提取分类判定规则，最后辅以残差检验、</w:t>
            </w:r>
            <w:r>
              <w:rPr>
                <w:rFonts w:ascii="楷体" w:eastAsia="楷体" w:hAnsi="楷体" w:cs="楷体"/>
                <w:sz w:val="24"/>
                <w:szCs w:val="24"/>
                <w:lang w:eastAsia="zh-CN"/>
              </w:rPr>
              <w:t>Q-Q</w:t>
            </w:r>
            <w:r>
              <w:rPr>
                <w:rFonts w:ascii="楷体" w:eastAsia="楷体" w:hAnsi="楷体" w:cs="楷体"/>
                <w:sz w:val="24"/>
                <w:szCs w:val="24"/>
                <w:lang w:eastAsia="zh-CN"/>
              </w:rPr>
              <w:t>图与混淆矩阵评估模型拟合度与鲁棒性，完整实现了从数据处理、特征工程到多维算法建模的全流程工程闭环。</w:t>
            </w:r>
          </w:p>
          <w:p w14:paraId="2703DF89" w14:textId="77777777" w:rsidR="000B1553" w:rsidRDefault="00E02D74">
            <w:pPr>
              <w:spacing w:before="125" w:line="183" w:lineRule="auto"/>
              <w:ind w:left="48"/>
              <w:rPr>
                <w:rFonts w:ascii="楷体" w:eastAsia="楷体" w:hAnsi="楷体" w:cs="楷体"/>
                <w:sz w:val="28"/>
                <w:szCs w:val="28"/>
              </w:rPr>
            </w:pPr>
            <w:proofErr w:type="spellStart"/>
            <w:r>
              <w:rPr>
                <w:rFonts w:ascii="楷体" w:eastAsia="楷体" w:hAnsi="楷体" w:cs="楷体"/>
                <w:b/>
                <w:bCs/>
                <w:spacing w:val="-3"/>
                <w:sz w:val="28"/>
                <w:szCs w:val="28"/>
              </w:rPr>
              <w:t>个人荣誉</w:t>
            </w:r>
            <w:proofErr w:type="spellEnd"/>
          </w:p>
        </w:tc>
      </w:tr>
      <w:tr w:rsidR="000B1553" w14:paraId="08BD4494" w14:textId="77777777">
        <w:trPr>
          <w:trHeight w:val="971"/>
        </w:trPr>
        <w:tc>
          <w:tcPr>
            <w:tcW w:w="5143" w:type="dxa"/>
            <w:tcBorders>
              <w:top w:val="single" w:sz="10" w:space="0" w:color="000000"/>
              <w:bottom w:val="single" w:sz="10" w:space="0" w:color="000000"/>
            </w:tcBorders>
          </w:tcPr>
          <w:p w14:paraId="453E558C" w14:textId="77777777" w:rsidR="000B1553" w:rsidRDefault="00E02D74">
            <w:pPr>
              <w:pStyle w:val="TableText"/>
              <w:spacing w:before="169" w:line="221" w:lineRule="auto"/>
              <w:ind w:left="53"/>
              <w:rPr>
                <w:lang w:eastAsia="zh-CN"/>
              </w:rPr>
            </w:pPr>
            <w:r>
              <w:rPr>
                <w:spacing w:val="-1"/>
                <w:lang w:eastAsia="zh-CN"/>
              </w:rPr>
              <w:t>202</w:t>
            </w:r>
            <w:r>
              <w:rPr>
                <w:rFonts w:hint="eastAsia"/>
                <w:spacing w:val="-1"/>
                <w:lang w:eastAsia="zh-CN"/>
              </w:rPr>
              <w:t>4</w:t>
            </w:r>
            <w:r>
              <w:rPr>
                <w:spacing w:val="-1"/>
                <w:lang w:eastAsia="zh-CN"/>
              </w:rPr>
              <w:t>年度</w:t>
            </w:r>
            <w:r>
              <w:rPr>
                <w:rFonts w:hint="eastAsia"/>
                <w:spacing w:val="-1"/>
                <w:lang w:eastAsia="zh-CN"/>
              </w:rPr>
              <w:t>大连海事大学“三红两优”</w:t>
            </w:r>
            <w:r>
              <w:rPr>
                <w:b/>
                <w:bCs/>
                <w:spacing w:val="-1"/>
                <w:lang w:eastAsia="zh-CN"/>
              </w:rPr>
              <w:t>优秀团员</w:t>
            </w:r>
          </w:p>
          <w:p w14:paraId="0364BD45" w14:textId="77777777" w:rsidR="000B1553" w:rsidRDefault="00E02D74">
            <w:pPr>
              <w:pStyle w:val="TableText"/>
              <w:spacing w:before="117" w:line="288" w:lineRule="auto"/>
              <w:ind w:left="49" w:right="167" w:firstLine="4"/>
              <w:rPr>
                <w:rFonts w:ascii="楷体" w:eastAsia="楷体" w:hAnsi="楷体" w:cs="楷体"/>
                <w:sz w:val="28"/>
                <w:szCs w:val="28"/>
                <w:lang w:eastAsia="zh-CN"/>
              </w:rPr>
            </w:pPr>
            <w:r>
              <w:rPr>
                <w:spacing w:val="-1"/>
                <w:lang w:eastAsia="zh-CN"/>
              </w:rPr>
              <w:t>202</w:t>
            </w:r>
            <w:r>
              <w:rPr>
                <w:rFonts w:hint="eastAsia"/>
                <w:spacing w:val="-1"/>
                <w:lang w:eastAsia="zh-CN"/>
              </w:rPr>
              <w:t>4</w:t>
            </w:r>
            <w:r>
              <w:rPr>
                <w:spacing w:val="-1"/>
                <w:lang w:eastAsia="zh-CN"/>
              </w:rPr>
              <w:t>-202</w:t>
            </w:r>
            <w:r>
              <w:rPr>
                <w:rFonts w:hint="eastAsia"/>
                <w:spacing w:val="-1"/>
                <w:lang w:eastAsia="zh-CN"/>
              </w:rPr>
              <w:t>5</w:t>
            </w:r>
            <w:r>
              <w:rPr>
                <w:spacing w:val="-1"/>
                <w:lang w:eastAsia="zh-CN"/>
              </w:rPr>
              <w:t>大连海事大学</w:t>
            </w:r>
            <w:r>
              <w:rPr>
                <w:rFonts w:hint="eastAsia"/>
                <w:b/>
                <w:bCs/>
                <w:spacing w:val="-1"/>
                <w:lang w:eastAsia="zh-CN"/>
              </w:rPr>
              <w:t>永达奖学金</w:t>
            </w:r>
            <w:r>
              <w:rPr>
                <w:b/>
                <w:bCs/>
                <w:spacing w:val="-2"/>
                <w:lang w:eastAsia="zh-CN"/>
              </w:rPr>
              <w:t>一等奖</w:t>
            </w:r>
          </w:p>
        </w:tc>
        <w:tc>
          <w:tcPr>
            <w:tcW w:w="5533" w:type="dxa"/>
            <w:tcBorders>
              <w:top w:val="single" w:sz="10" w:space="0" w:color="000000"/>
              <w:bottom w:val="single" w:sz="10" w:space="0" w:color="000000"/>
            </w:tcBorders>
          </w:tcPr>
          <w:p w14:paraId="4ABDB8A3" w14:textId="77777777" w:rsidR="000B1553" w:rsidRDefault="00E02D74">
            <w:pPr>
              <w:pStyle w:val="TableText"/>
              <w:spacing w:before="169" w:line="221" w:lineRule="auto"/>
              <w:ind w:left="273"/>
              <w:rPr>
                <w:lang w:eastAsia="zh-CN"/>
              </w:rPr>
            </w:pPr>
            <w:r>
              <w:rPr>
                <w:spacing w:val="-1"/>
                <w:lang w:eastAsia="zh-CN"/>
              </w:rPr>
              <w:t>202</w:t>
            </w:r>
            <w:r>
              <w:rPr>
                <w:rFonts w:hint="eastAsia"/>
                <w:spacing w:val="-1"/>
                <w:lang w:eastAsia="zh-CN"/>
              </w:rPr>
              <w:t>4</w:t>
            </w:r>
            <w:r>
              <w:rPr>
                <w:spacing w:val="-1"/>
                <w:lang w:eastAsia="zh-CN"/>
              </w:rPr>
              <w:t>-20</w:t>
            </w:r>
            <w:r>
              <w:rPr>
                <w:rFonts w:hint="eastAsia"/>
                <w:spacing w:val="-1"/>
                <w:lang w:eastAsia="zh-CN"/>
              </w:rPr>
              <w:t>25</w:t>
            </w:r>
            <w:r>
              <w:rPr>
                <w:rFonts w:hint="eastAsia"/>
                <w:spacing w:val="-1"/>
                <w:lang w:eastAsia="zh-CN"/>
              </w:rPr>
              <w:t>年度</w:t>
            </w:r>
            <w:r>
              <w:rPr>
                <w:spacing w:val="-1"/>
                <w:lang w:eastAsia="zh-CN"/>
              </w:rPr>
              <w:t>大连海事大学</w:t>
            </w:r>
            <w:r>
              <w:rPr>
                <w:spacing w:val="-1"/>
                <w:lang w:eastAsia="zh-CN"/>
              </w:rPr>
              <w:t>“</w:t>
            </w:r>
            <w:r>
              <w:rPr>
                <w:b/>
                <w:bCs/>
                <w:spacing w:val="-1"/>
                <w:lang w:eastAsia="zh-CN"/>
              </w:rPr>
              <w:t>三好学生</w:t>
            </w:r>
            <w:r>
              <w:rPr>
                <w:spacing w:val="-1"/>
                <w:lang w:eastAsia="zh-CN"/>
              </w:rPr>
              <w:t>”</w:t>
            </w:r>
          </w:p>
          <w:p w14:paraId="6B61245F" w14:textId="77777777" w:rsidR="000B1553" w:rsidRDefault="000B1553">
            <w:pPr>
              <w:pStyle w:val="TableText"/>
              <w:spacing w:before="115" w:line="221" w:lineRule="auto"/>
              <w:ind w:left="278"/>
              <w:rPr>
                <w:lang w:eastAsia="zh-CN"/>
              </w:rPr>
            </w:pPr>
          </w:p>
        </w:tc>
      </w:tr>
    </w:tbl>
    <w:p w14:paraId="5FFCA32D" w14:textId="77777777" w:rsidR="000B1553" w:rsidRDefault="000B1553">
      <w:pPr>
        <w:pStyle w:val="a3"/>
        <w:spacing w:before="117" w:line="220" w:lineRule="auto"/>
        <w:rPr>
          <w:lang w:eastAsia="zh-CN"/>
        </w:rPr>
      </w:pPr>
    </w:p>
    <w:sectPr w:rsidR="000B1553">
      <w:pgSz w:w="11912" w:h="16841"/>
      <w:pgMar w:top="561" w:right="547" w:bottom="0" w:left="68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B4EDE" w14:textId="77777777" w:rsidR="00E02D74" w:rsidRDefault="00E02D74">
      <w:r>
        <w:separator/>
      </w:r>
    </w:p>
  </w:endnote>
  <w:endnote w:type="continuationSeparator" w:id="0">
    <w:p w14:paraId="0B082C7D" w14:textId="77777777" w:rsidR="00E02D74" w:rsidRDefault="00E02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892C5" w14:textId="77777777" w:rsidR="00E02D74" w:rsidRDefault="00E02D74">
      <w:r>
        <w:separator/>
      </w:r>
    </w:p>
  </w:footnote>
  <w:footnote w:type="continuationSeparator" w:id="0">
    <w:p w14:paraId="32E7E15A" w14:textId="77777777" w:rsidR="00E02D74" w:rsidRDefault="00E02D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B1553"/>
    <w:rsid w:val="000B1553"/>
    <w:rsid w:val="007F6F04"/>
    <w:rsid w:val="009A48A9"/>
    <w:rsid w:val="00E02D74"/>
    <w:rsid w:val="0D305722"/>
    <w:rsid w:val="17F00C7B"/>
    <w:rsid w:val="1F0B632E"/>
    <w:rsid w:val="22D8603F"/>
    <w:rsid w:val="322F2BE9"/>
    <w:rsid w:val="34E63EAB"/>
    <w:rsid w:val="3795719C"/>
    <w:rsid w:val="3B1005B0"/>
    <w:rsid w:val="5DCD16F4"/>
    <w:rsid w:val="64C80D68"/>
    <w:rsid w:val="69EA28FC"/>
    <w:rsid w:val="7905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855F98"/>
  <w15:docId w15:val="{0464C631-D551-40DF-990C-FAE123EC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17732779840@163.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济轩 李</cp:lastModifiedBy>
  <cp:revision>3</cp:revision>
  <dcterms:created xsi:type="dcterms:W3CDTF">2024-09-22T23:03:00Z</dcterms:created>
  <dcterms:modified xsi:type="dcterms:W3CDTF">2026-09-09T07:35:00Z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2026-05-13T15:21:49Z</vt:filetime>
  </property>
  <property fmtid="{D5CDD505-2E9C-101B-9397-08002B2CF9AE}" pid="4" name="KSOTemplateDocerSaveRecord">
    <vt:lpwstr>eyJoZGlkIjoiMWVhY2EwMWY0ZjNiMmZjNjY3YTlkOWVkOGM3YTg4NzkiLCJ1c2VySWQiOiI4MTc1NzczMTEifQ==</vt:lpwstr>
  </property>
  <property fmtid="{D5CDD505-2E9C-101B-9397-08002B2CF9AE}" pid="5" name="KSOProductBuildVer">
    <vt:lpwstr>2052-12.1.0.28505</vt:lpwstr>
  </property>
  <property fmtid="{D5CDD505-2E9C-101B-9397-08002B2CF9AE}" pid="6" name="ICV">
    <vt:lpwstr>51FCC0E6F6B5454885B885EBD65B2066_12</vt:lpwstr>
  </property>
</Properties>
</file>