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C8231">
      <w:pPr>
        <w:bidi w:val="0"/>
        <w:jc w:val="right"/>
      </w:pPr>
      <w:r>
        <w:rPr>
          <w:rFonts w:hint="eastAsia" w:eastAsia="宋体"/>
          <w:lang w:val="en-US" w:eastAsia="zh-CN"/>
        </w:rPr>
        <w:t>是</w:t>
      </w:r>
      <w:r>
        <w:t>原创</w:t>
      </w:r>
    </w:p>
    <w:p w14:paraId="72DD975A">
      <w:pPr>
        <w:bidi w:val="0"/>
        <w:jc w:val="right"/>
        <w:rPr>
          <w:rFonts w:hint="eastAsia"/>
          <w:lang w:val="en-US" w:eastAsia="zh-CN"/>
        </w:rPr>
      </w:pPr>
      <w:r>
        <w:t>小组成员：</w:t>
      </w:r>
      <w:r>
        <w:rPr>
          <w:rFonts w:hint="eastAsia"/>
          <w:lang w:val="en-US" w:eastAsia="zh-CN"/>
        </w:rPr>
        <w:t>李济轩，吴尚书，韩天鸣</w:t>
      </w:r>
    </w:p>
    <w:p w14:paraId="55E04CAE">
      <w:pPr>
        <w:bidi w:val="0"/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分工：我负责电路的搭建与调试，吴尚书负责找元件对应的编号</w:t>
      </w:r>
    </w:p>
    <w:p w14:paraId="6498043B">
      <w:pPr>
        <w:jc w:val="center"/>
        <w:rPr>
          <w:b/>
          <w:sz w:val="52"/>
        </w:rPr>
      </w:pPr>
      <w:r>
        <w:rPr>
          <w:rFonts w:hint="eastAsia"/>
          <w:b/>
          <w:sz w:val="52"/>
        </w:rPr>
        <w:t>《</w:t>
      </w:r>
      <w:r>
        <w:rPr>
          <w:rFonts w:hint="eastAsia" w:eastAsia="宋体"/>
          <w:b/>
          <w:sz w:val="52"/>
          <w:lang w:val="en-US" w:eastAsia="zh-CN"/>
        </w:rPr>
        <w:t>PLC原理与应用</w:t>
      </w:r>
      <w:r>
        <w:rPr>
          <w:rFonts w:hint="eastAsia"/>
          <w:b/>
          <w:sz w:val="52"/>
        </w:rPr>
        <w:t>》实验报告</w:t>
      </w:r>
    </w:p>
    <w:p w14:paraId="36E742B8">
      <w:pPr>
        <w:adjustRightInd w:val="0"/>
        <w:snapToGrid w:val="0"/>
        <w:rPr>
          <w:rFonts w:ascii="宋体" w:hAnsi="宋体" w:eastAsia="宋体"/>
          <w:b/>
          <w:sz w:val="28"/>
          <w:u w:val="single"/>
        </w:rPr>
      </w:pPr>
    </w:p>
    <w:p w14:paraId="60F76D46">
      <w:pPr>
        <w:rPr>
          <w:rFonts w:ascii="宋体" w:hAnsi="宋体" w:eastAsia="宋体"/>
          <w:sz w:val="28"/>
        </w:rPr>
      </w:pPr>
      <w:r>
        <w:rPr>
          <w:rFonts w:hint="eastAsia" w:ascii="宋体" w:hAnsi="宋体" w:eastAsia="宋体"/>
          <w:b/>
          <w:sz w:val="28"/>
        </w:rPr>
        <w:t>课程名称：</w:t>
      </w:r>
      <w:r>
        <w:rPr>
          <w:rFonts w:ascii="仿宋" w:hAnsi="仿宋" w:eastAsia="仿宋"/>
          <w:sz w:val="28"/>
          <w:u w:val="single"/>
        </w:rPr>
        <w:t xml:space="preserve">           </w:t>
      </w:r>
      <w:r>
        <w:rPr>
          <w:rFonts w:hint="eastAsia" w:ascii="仿宋" w:hAnsi="仿宋" w:eastAsia="仿宋"/>
          <w:sz w:val="28"/>
          <w:u w:val="single"/>
          <w:lang w:val="en-US" w:eastAsia="zh-CN"/>
        </w:rPr>
        <w:t>PLC原理与应用</w:t>
      </w:r>
      <w:r>
        <w:rPr>
          <w:rFonts w:hint="eastAsia" w:ascii="仿宋" w:hAnsi="仿宋" w:eastAsia="仿宋"/>
          <w:sz w:val="28"/>
          <w:u w:val="single"/>
        </w:rPr>
        <w:t xml:space="preserve"> </w:t>
      </w:r>
      <w:r>
        <w:rPr>
          <w:rFonts w:ascii="仿宋" w:hAnsi="仿宋" w:eastAsia="仿宋"/>
          <w:sz w:val="28"/>
          <w:u w:val="single"/>
        </w:rPr>
        <w:t xml:space="preserve">     </w:t>
      </w:r>
      <w:r>
        <w:rPr>
          <w:rFonts w:hint="eastAsia" w:ascii="宋体" w:hAnsi="宋体" w:eastAsia="宋体"/>
          <w:sz w:val="28"/>
          <w:u w:val="single"/>
        </w:rPr>
        <w:t xml:space="preserve"> </w:t>
      </w:r>
      <w:r>
        <w:rPr>
          <w:rFonts w:ascii="宋体" w:hAnsi="宋体" w:eastAsia="宋体"/>
          <w:sz w:val="28"/>
        </w:rPr>
        <w:t xml:space="preserve"> </w:t>
      </w:r>
      <w:r>
        <w:rPr>
          <w:rFonts w:hint="eastAsia" w:ascii="宋体" w:hAnsi="宋体" w:eastAsia="宋体"/>
          <w:b/>
          <w:sz w:val="28"/>
        </w:rPr>
        <w:t xml:space="preserve"> </w:t>
      </w:r>
      <w:r>
        <w:rPr>
          <w:rFonts w:ascii="宋体" w:hAnsi="宋体" w:eastAsia="宋体"/>
          <w:b/>
          <w:sz w:val="28"/>
        </w:rPr>
        <w:t xml:space="preserve">  </w:t>
      </w:r>
      <w:r>
        <w:rPr>
          <w:rFonts w:ascii="宋体" w:hAnsi="宋体" w:eastAsia="宋体"/>
          <w:sz w:val="28"/>
        </w:rPr>
        <w:t xml:space="preserve"> </w:t>
      </w:r>
      <w:r>
        <w:rPr>
          <w:rFonts w:hint="eastAsia" w:ascii="宋体" w:hAnsi="宋体" w:eastAsia="宋体"/>
          <w:b/>
          <w:sz w:val="28"/>
        </w:rPr>
        <w:t>实验指导教师：</w:t>
      </w:r>
      <w:r>
        <w:rPr>
          <w:rFonts w:hint="eastAsia" w:ascii="宋体" w:hAnsi="宋体" w:eastAsia="宋体"/>
          <w:sz w:val="28"/>
          <w:u w:val="single"/>
        </w:rPr>
        <w:t xml:space="preserve"> </w:t>
      </w:r>
      <w:r>
        <w:rPr>
          <w:rFonts w:hint="eastAsia" w:ascii="仿宋" w:hAnsi="仿宋" w:eastAsia="仿宋"/>
          <w:sz w:val="28"/>
          <w:u w:val="single"/>
        </w:rPr>
        <w:t>陆金金</w:t>
      </w:r>
    </w:p>
    <w:p w14:paraId="0F280DDE">
      <w:pPr>
        <w:rPr>
          <w:rFonts w:ascii="宋体" w:hAnsi="宋体" w:eastAsia="宋体"/>
          <w:b/>
          <w:sz w:val="28"/>
        </w:rPr>
      </w:pPr>
      <w:r>
        <w:rPr>
          <w:rFonts w:hint="eastAsia" w:ascii="宋体" w:hAnsi="宋体" w:eastAsia="宋体"/>
          <w:b/>
          <w:sz w:val="28"/>
        </w:rPr>
        <w:t>姓名：</w:t>
      </w:r>
      <w:r>
        <w:rPr>
          <w:rFonts w:hint="eastAsia" w:ascii="宋体" w:hAnsi="宋体" w:eastAsia="宋体"/>
          <w:sz w:val="28"/>
          <w:u w:val="single"/>
        </w:rPr>
        <w:t xml:space="preserve"> </w:t>
      </w:r>
      <w:r>
        <w:rPr>
          <w:rFonts w:ascii="宋体" w:hAnsi="宋体" w:eastAsia="宋体"/>
          <w:sz w:val="28"/>
          <w:u w:val="single"/>
        </w:rPr>
        <w:t xml:space="preserve">  </w:t>
      </w:r>
      <w:r>
        <w:rPr>
          <w:rFonts w:hint="eastAsia" w:ascii="宋体" w:hAnsi="宋体" w:eastAsia="宋体"/>
          <w:sz w:val="28"/>
          <w:u w:val="single"/>
          <w:lang w:val="en-US" w:eastAsia="zh-CN"/>
        </w:rPr>
        <w:t>李济轩</w:t>
      </w:r>
      <w:r>
        <w:rPr>
          <w:rFonts w:ascii="宋体" w:hAnsi="宋体" w:eastAsia="宋体"/>
          <w:sz w:val="28"/>
          <w:u w:val="single"/>
        </w:rPr>
        <w:t xml:space="preserve">       </w:t>
      </w:r>
      <w:r>
        <w:rPr>
          <w:rFonts w:ascii="宋体" w:hAnsi="宋体" w:eastAsia="宋体"/>
          <w:sz w:val="28"/>
        </w:rPr>
        <w:t xml:space="preserve">  </w:t>
      </w:r>
      <w:r>
        <w:rPr>
          <w:rFonts w:hint="eastAsia" w:ascii="宋体" w:hAnsi="宋体" w:eastAsia="宋体"/>
          <w:b/>
          <w:sz w:val="28"/>
        </w:rPr>
        <w:t>专业班级：</w:t>
      </w:r>
      <w:r>
        <w:rPr>
          <w:rFonts w:hint="eastAsia" w:ascii="宋体" w:hAnsi="宋体" w:eastAsia="宋体"/>
          <w:sz w:val="28"/>
          <w:u w:val="single"/>
        </w:rPr>
        <w:t xml:space="preserve"> </w:t>
      </w:r>
      <w:r>
        <w:rPr>
          <w:rFonts w:hint="eastAsia" w:ascii="宋体" w:hAnsi="宋体" w:eastAsia="宋体"/>
          <w:sz w:val="28"/>
          <w:u w:val="single"/>
          <w:lang w:val="en-US" w:eastAsia="zh-CN"/>
        </w:rPr>
        <w:t>自动化4班</w:t>
      </w:r>
      <w:r>
        <w:rPr>
          <w:rFonts w:ascii="宋体" w:hAnsi="宋体" w:eastAsia="宋体"/>
          <w:sz w:val="28"/>
          <w:u w:val="single"/>
        </w:rPr>
        <w:t xml:space="preserve">  </w:t>
      </w:r>
      <w:r>
        <w:rPr>
          <w:rFonts w:ascii="宋体" w:hAnsi="宋体" w:eastAsia="宋体"/>
          <w:sz w:val="28"/>
        </w:rPr>
        <w:t xml:space="preserve"> </w:t>
      </w:r>
      <w:r>
        <w:rPr>
          <w:rFonts w:hint="eastAsia" w:ascii="宋体" w:hAnsi="宋体" w:eastAsia="宋体"/>
          <w:b/>
          <w:sz w:val="28"/>
        </w:rPr>
        <w:t>学号：</w:t>
      </w:r>
      <w:r>
        <w:rPr>
          <w:rFonts w:hint="eastAsia" w:ascii="宋体" w:hAnsi="宋体" w:eastAsia="宋体"/>
          <w:sz w:val="28"/>
          <w:u w:val="single"/>
        </w:rPr>
        <w:t xml:space="preserve"> </w:t>
      </w:r>
      <w:r>
        <w:rPr>
          <w:rFonts w:hint="eastAsia" w:ascii="宋体" w:hAnsi="宋体" w:eastAsia="宋体"/>
          <w:sz w:val="28"/>
          <w:u w:val="single"/>
          <w:lang w:val="en-US" w:eastAsia="zh-CN"/>
        </w:rPr>
        <w:t>2220233878</w:t>
      </w:r>
      <w:r>
        <w:rPr>
          <w:rFonts w:ascii="宋体" w:hAnsi="宋体" w:eastAsia="宋体"/>
          <w:sz w:val="28"/>
          <w:u w:val="single"/>
        </w:rPr>
        <w:t xml:space="preserve">   </w:t>
      </w:r>
    </w:p>
    <w:p w14:paraId="0EA8C5A8">
      <w:pPr>
        <w:rPr>
          <w:rFonts w:ascii="仿宋" w:hAnsi="仿宋" w:eastAsia="仿宋"/>
          <w:sz w:val="28"/>
          <w:u w:val="single"/>
        </w:rPr>
      </w:pPr>
      <w:r>
        <w:rPr>
          <w:rFonts w:hint="eastAsia" w:ascii="宋体" w:hAnsi="宋体" w:eastAsia="宋体"/>
          <w:b/>
          <w:sz w:val="28"/>
        </w:rPr>
        <w:t>实验名称：</w:t>
      </w:r>
      <w:r>
        <w:rPr>
          <w:rFonts w:hint="eastAsia" w:ascii="仿宋" w:hAnsi="仿宋" w:eastAsia="仿宋"/>
          <w:sz w:val="28"/>
          <w:u w:val="single"/>
        </w:rPr>
        <w:t xml:space="preserve">实验一 三相桥式整流电路的建模与仿真研究 </w:t>
      </w:r>
      <w:r>
        <w:rPr>
          <w:rFonts w:ascii="仿宋" w:hAnsi="仿宋" w:eastAsia="仿宋"/>
          <w:sz w:val="28"/>
          <w:u w:val="single"/>
        </w:rPr>
        <w:t xml:space="preserve">               </w:t>
      </w:r>
    </w:p>
    <w:p w14:paraId="3ABB708A">
      <w:pPr>
        <w:rPr>
          <w:spacing w:val="-7"/>
          <w:u w:val="single" w:color="auto"/>
        </w:rPr>
      </w:pPr>
      <w:r>
        <w:rPr>
          <w:rFonts w:hint="eastAsia" w:ascii="宋体" w:hAnsi="宋体" w:eastAsia="宋体"/>
          <w:b/>
          <w:sz w:val="28"/>
        </w:rPr>
        <w:t>实验日期：</w:t>
      </w:r>
      <w:r>
        <w:rPr>
          <w:rFonts w:ascii="宋体" w:hAnsi="宋体" w:eastAsia="宋体"/>
          <w:sz w:val="28"/>
          <w:u w:val="single"/>
        </w:rPr>
        <w:t xml:space="preserve"> 202</w:t>
      </w:r>
      <w:r>
        <w:rPr>
          <w:rFonts w:hint="eastAsia" w:ascii="宋体" w:hAnsi="宋体" w:eastAsia="宋体"/>
          <w:sz w:val="28"/>
          <w:u w:val="single"/>
          <w:lang w:val="en-US" w:eastAsia="zh-CN"/>
        </w:rPr>
        <w:t>6</w:t>
      </w:r>
      <w:r>
        <w:rPr>
          <w:rFonts w:ascii="宋体" w:hAnsi="宋体" w:eastAsia="宋体"/>
          <w:sz w:val="28"/>
          <w:u w:val="single"/>
        </w:rPr>
        <w:t>.</w:t>
      </w:r>
      <w:r>
        <w:rPr>
          <w:rFonts w:hint="eastAsia" w:ascii="宋体" w:hAnsi="宋体" w:eastAsia="宋体"/>
          <w:sz w:val="28"/>
          <w:u w:val="single"/>
          <w:lang w:val="en-US" w:eastAsia="zh-CN"/>
        </w:rPr>
        <w:t>6</w:t>
      </w:r>
      <w:r>
        <w:rPr>
          <w:rFonts w:ascii="宋体" w:hAnsi="宋体" w:eastAsia="宋体"/>
          <w:sz w:val="28"/>
          <w:u w:val="single"/>
        </w:rPr>
        <w:t>.</w:t>
      </w:r>
      <w:r>
        <w:rPr>
          <w:rFonts w:hint="eastAsia" w:ascii="宋体" w:hAnsi="宋体" w:eastAsia="宋体"/>
          <w:sz w:val="28"/>
          <w:u w:val="single"/>
          <w:lang w:val="en-US" w:eastAsia="zh-CN"/>
        </w:rPr>
        <w:t>18</w:t>
      </w:r>
      <w:r>
        <w:rPr>
          <w:rFonts w:ascii="宋体" w:hAnsi="宋体" w:eastAsia="宋体"/>
          <w:sz w:val="28"/>
          <w:u w:val="single"/>
        </w:rPr>
        <w:t xml:space="preserve">   </w:t>
      </w:r>
      <w:r>
        <w:rPr>
          <w:rFonts w:ascii="宋体" w:hAnsi="宋体" w:eastAsia="宋体"/>
          <w:sz w:val="28"/>
        </w:rPr>
        <w:t xml:space="preserve"> </w:t>
      </w:r>
    </w:p>
    <w:p w14:paraId="20600AF4">
      <w:pPr>
        <w:pStyle w:val="2"/>
        <w:spacing w:before="91" w:line="221" w:lineRule="auto"/>
        <w:ind w:left="29"/>
        <w:outlineLvl w:val="1"/>
        <w:rPr>
          <w:sz w:val="28"/>
          <w:szCs w:val="28"/>
        </w:rPr>
      </w:pPr>
      <w:r>
        <w:rPr>
          <w:b/>
          <w:bCs/>
          <w:spacing w:val="-8"/>
          <w:sz w:val="28"/>
          <w:szCs w:val="28"/>
        </w:rPr>
        <w:t>一、实验目的</w:t>
      </w:r>
    </w:p>
    <w:p w14:paraId="5D4D5461">
      <w:pPr>
        <w:spacing w:line="267" w:lineRule="auto"/>
        <w:rPr>
          <w:rFonts w:ascii="Arial"/>
          <w:sz w:val="21"/>
        </w:rPr>
      </w:pPr>
    </w:p>
    <w:p w14:paraId="5BF7DD4E">
      <w:pPr>
        <w:pStyle w:val="2"/>
        <w:spacing w:before="78" w:line="303" w:lineRule="auto"/>
        <w:ind w:left="29" w:right="1672" w:firstLine="474"/>
      </w:pPr>
      <w:r>
        <w:rPr>
          <w:rFonts w:hint="eastAsia"/>
          <w:spacing w:val="-5"/>
        </w:rPr>
        <w:t>通过该实验了解可编程控制器在控制系统中的设计原则和方法。掌握一个自动化项目设计的基本步骤，以一个港口散货码头的装船流程为实例，来设计自动装料系统。</w:t>
      </w:r>
    </w:p>
    <w:p w14:paraId="317387CA">
      <w:pPr>
        <w:pStyle w:val="2"/>
        <w:spacing w:before="247" w:line="219" w:lineRule="auto"/>
        <w:ind w:left="29"/>
        <w:outlineLvl w:val="1"/>
        <w:rPr>
          <w:rFonts w:ascii="Arial"/>
          <w:sz w:val="21"/>
        </w:rPr>
      </w:pPr>
      <w:r>
        <w:rPr>
          <w:b/>
          <w:bCs/>
          <w:spacing w:val="-6"/>
          <w:sz w:val="28"/>
          <w:szCs w:val="28"/>
        </w:rPr>
        <w:t>二、实验设备与器材</w:t>
      </w:r>
    </w:p>
    <w:p w14:paraId="5852150F">
      <w:pPr>
        <w:pStyle w:val="2"/>
        <w:spacing w:before="78" w:line="219" w:lineRule="auto"/>
        <w:ind w:left="503"/>
      </w:pPr>
      <w:r>
        <w:rPr>
          <w:spacing w:val="-1"/>
        </w:rPr>
        <w:t>个人电脑及可编程控制器实验台各一台。</w:t>
      </w:r>
    </w:p>
    <w:p w14:paraId="40227A4F">
      <w:pPr>
        <w:spacing w:line="263" w:lineRule="auto"/>
        <w:rPr>
          <w:rFonts w:ascii="Arial"/>
          <w:sz w:val="21"/>
        </w:rPr>
      </w:pPr>
    </w:p>
    <w:p w14:paraId="35B6E9E8">
      <w:pPr>
        <w:pStyle w:val="2"/>
        <w:spacing w:before="92" w:line="220" w:lineRule="auto"/>
        <w:ind w:left="25"/>
        <w:outlineLvl w:val="1"/>
        <w:rPr>
          <w:sz w:val="28"/>
          <w:szCs w:val="28"/>
        </w:rPr>
      </w:pPr>
      <w:r>
        <w:rPr>
          <w:b/>
          <w:bCs/>
          <w:spacing w:val="-6"/>
          <w:sz w:val="28"/>
          <w:szCs w:val="28"/>
        </w:rPr>
        <w:t>三、实验内容与要求</w:t>
      </w:r>
    </w:p>
    <w:p w14:paraId="0DB7DBEE">
      <w:pPr>
        <w:spacing w:line="271" w:lineRule="auto"/>
        <w:rPr>
          <w:rFonts w:ascii="Arial"/>
          <w:sz w:val="21"/>
        </w:rPr>
      </w:pPr>
    </w:p>
    <w:p w14:paraId="2A51EE02">
      <w:pPr>
        <w:pStyle w:val="2"/>
        <w:spacing w:before="78" w:line="300" w:lineRule="auto"/>
        <w:ind w:left="23" w:right="1610" w:firstLine="486"/>
        <w:jc w:val="both"/>
      </w:pPr>
      <w:r>
        <w:rPr>
          <w:spacing w:val="-2"/>
        </w:rPr>
        <w:t>总体控制要求是：系统能识别货车是否到位，如到位</w:t>
      </w:r>
      <w:r>
        <w:rPr>
          <w:spacing w:val="-3"/>
        </w:rPr>
        <w:t>，则自动给货车配料，装满后则停止配料，此外系统能自动补料。请进行需求分析并制定控制方案，设</w:t>
      </w:r>
      <w:r>
        <w:rPr>
          <w:spacing w:val="-1"/>
        </w:rPr>
        <w:t>计功能流程图，编写程序以完成控制任务。具体要求如下：</w:t>
      </w:r>
    </w:p>
    <w:p w14:paraId="4A579D65">
      <w:pPr>
        <w:pStyle w:val="2"/>
        <w:spacing w:before="1" w:line="219" w:lineRule="auto"/>
        <w:ind w:left="522"/>
      </w:pPr>
      <w:r>
        <w:rPr>
          <w:rFonts w:ascii="Times New Roman" w:hAnsi="Times New Roman" w:eastAsia="Times New Roman" w:cs="Times New Roman"/>
          <w:spacing w:val="-3"/>
        </w:rPr>
        <w:t>1.</w:t>
      </w:r>
      <w:r>
        <w:rPr>
          <w:spacing w:val="-3"/>
        </w:rPr>
        <w:t>熟悉控制对象。</w:t>
      </w:r>
    </w:p>
    <w:p w14:paraId="40552263">
      <w:pPr>
        <w:pStyle w:val="2"/>
        <w:spacing w:before="106" w:line="220" w:lineRule="auto"/>
        <w:ind w:left="499"/>
      </w:pPr>
      <w:r>
        <w:rPr>
          <w:rFonts w:ascii="Times New Roman" w:hAnsi="Times New Roman" w:eastAsia="Times New Roman" w:cs="Times New Roman"/>
          <w:spacing w:val="-3"/>
        </w:rPr>
        <w:t>2.</w:t>
      </w:r>
      <w:r>
        <w:rPr>
          <w:spacing w:val="-3"/>
        </w:rPr>
        <w:t>接线。</w:t>
      </w:r>
    </w:p>
    <w:p w14:paraId="0C157CB6">
      <w:pPr>
        <w:pStyle w:val="2"/>
        <w:spacing w:before="103" w:line="219" w:lineRule="auto"/>
        <w:ind w:left="503"/>
      </w:pPr>
      <w:r>
        <w:rPr>
          <w:rFonts w:ascii="Times New Roman" w:hAnsi="Times New Roman" w:eastAsia="Times New Roman" w:cs="Times New Roman"/>
          <w:spacing w:val="-1"/>
        </w:rPr>
        <w:t>3.</w:t>
      </w:r>
      <w:r>
        <w:rPr>
          <w:spacing w:val="-1"/>
        </w:rPr>
        <w:t>需求分析与设计亮点。</w:t>
      </w:r>
    </w:p>
    <w:p w14:paraId="0AAEDB9F">
      <w:pPr>
        <w:pStyle w:val="2"/>
        <w:spacing w:before="105" w:line="219" w:lineRule="auto"/>
        <w:ind w:left="497"/>
      </w:pPr>
      <w:r>
        <w:rPr>
          <w:rFonts w:ascii="Times New Roman" w:hAnsi="Times New Roman" w:eastAsia="Times New Roman" w:cs="Times New Roman"/>
        </w:rPr>
        <w:t>4.</w:t>
      </w:r>
      <w:r>
        <w:t>充分考虑</w:t>
      </w:r>
      <w:r>
        <w:rPr>
          <w:rFonts w:hint="eastAsia"/>
          <w:lang w:eastAsia="zh-CN"/>
        </w:rPr>
        <w:t>工厂</w:t>
      </w:r>
      <w:r>
        <w:t>每天的首次开工、连续开工和收工对配</w:t>
      </w:r>
      <w:r>
        <w:rPr>
          <w:spacing w:val="-1"/>
        </w:rPr>
        <w:t>料的处理。</w:t>
      </w:r>
    </w:p>
    <w:p w14:paraId="60553082">
      <w:pPr>
        <w:spacing w:line="264" w:lineRule="auto"/>
        <w:rPr>
          <w:rFonts w:ascii="Arial"/>
          <w:sz w:val="21"/>
        </w:rPr>
      </w:pPr>
    </w:p>
    <w:p w14:paraId="36582140">
      <w:pPr>
        <w:pStyle w:val="2"/>
        <w:spacing w:before="92" w:line="220" w:lineRule="auto"/>
        <w:ind w:left="51"/>
        <w:outlineLvl w:val="1"/>
        <w:rPr>
          <w:sz w:val="28"/>
          <w:szCs w:val="28"/>
        </w:rPr>
      </w:pPr>
      <w:r>
        <w:rPr>
          <w:b/>
          <w:bCs/>
          <w:spacing w:val="-12"/>
          <w:sz w:val="28"/>
          <w:szCs w:val="28"/>
        </w:rPr>
        <w:t>四、实验内容</w:t>
      </w:r>
    </w:p>
    <w:p w14:paraId="4AF5F1D0">
      <w:pPr>
        <w:pStyle w:val="2"/>
        <w:spacing w:before="312" w:line="219" w:lineRule="auto"/>
        <w:ind w:left="42"/>
        <w:rPr>
          <w:rFonts w:ascii="Times New Roman" w:hAnsi="Times New Roman" w:eastAsia="Times New Roman" w:cs="Times New Roman"/>
          <w:spacing w:val="24"/>
        </w:rPr>
      </w:pPr>
      <w:r>
        <w:rPr>
          <w:rFonts w:ascii="Times New Roman" w:hAnsi="Times New Roman" w:eastAsia="Times New Roman" w:cs="Times New Roman"/>
          <w:spacing w:val="-3"/>
        </w:rPr>
        <w:t>1.</w:t>
      </w:r>
      <w:r>
        <w:rPr>
          <w:rFonts w:hint="eastAsia" w:ascii="Times New Roman" w:hAnsi="Times New Roman" w:eastAsia="Times New Roman" w:cs="Times New Roman"/>
          <w:spacing w:val="-3"/>
        </w:rPr>
        <w:t>在图5.2中标注自动配料系统各个LED和开关的含义和作用。</w:t>
      </w:r>
    </w:p>
    <w:p w14:paraId="622CC8DF">
      <w:pPr>
        <w:pStyle w:val="2"/>
        <w:spacing w:before="312" w:line="219" w:lineRule="auto"/>
        <w:ind w:left="42"/>
        <w:rPr>
          <w:sz w:val="20"/>
          <w:szCs w:val="20"/>
        </w:rPr>
      </w:pPr>
      <w:r>
        <w:rPr>
          <w:spacing w:val="-3"/>
        </w:rPr>
        <w:t>自动配料系统各个</w:t>
      </w:r>
      <w:r>
        <w:rPr>
          <w:rFonts w:ascii="Times New Roman" w:hAnsi="Times New Roman" w:eastAsia="Times New Roman" w:cs="Times New Roman"/>
          <w:spacing w:val="-3"/>
        </w:rPr>
        <w:t>LED</w:t>
      </w:r>
      <w:r>
        <w:rPr>
          <w:spacing w:val="-3"/>
        </w:rPr>
        <w:t>和开关的含义和作用标注如下</w:t>
      </w:r>
      <w:r>
        <w:rPr>
          <w:spacing w:val="-3"/>
          <w:sz w:val="20"/>
          <w:szCs w:val="20"/>
        </w:rPr>
        <w:t>：</w:t>
      </w:r>
    </w:p>
    <w:p w14:paraId="381666B1">
      <w:pPr>
        <w:spacing w:line="219" w:lineRule="auto"/>
        <w:rPr>
          <w:sz w:val="20"/>
          <w:szCs w:val="20"/>
        </w:rPr>
        <w:sectPr>
          <w:pgSz w:w="11906" w:h="16839"/>
          <w:pgMar w:top="499" w:right="153" w:bottom="0" w:left="1785" w:header="0" w:footer="0" w:gutter="0"/>
          <w:cols w:space="720" w:num="1"/>
        </w:sectPr>
      </w:pPr>
    </w:p>
    <w:p w14:paraId="6C361F83">
      <w:pPr>
        <w:spacing w:line="295" w:lineRule="auto"/>
        <w:rPr>
          <w:rFonts w:ascii="Arial"/>
          <w:sz w:val="21"/>
        </w:rPr>
      </w:pPr>
    </w:p>
    <w:p w14:paraId="419A9FD9">
      <w:pPr>
        <w:spacing w:line="5256" w:lineRule="exact"/>
        <w:ind w:firstLine="1718"/>
      </w:pPr>
      <w:r>
        <w:rPr>
          <w:position w:val="-105"/>
        </w:rPr>
        <w:drawing>
          <wp:inline distT="0" distB="0" distL="0" distR="0">
            <wp:extent cx="3105785" cy="333692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5912" cy="333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C97C8">
      <w:pPr>
        <w:pStyle w:val="2"/>
        <w:numPr>
          <w:ilvl w:val="0"/>
          <w:numId w:val="1"/>
        </w:numPr>
        <w:spacing w:before="217" w:line="219" w:lineRule="auto"/>
        <w:ind w:left="19"/>
        <w:rPr>
          <w:spacing w:val="-1"/>
        </w:rPr>
      </w:pPr>
      <w:r>
        <w:t>需求分析与设计亮点</w:t>
      </w:r>
      <w:r>
        <w:rPr>
          <w:rFonts w:ascii="Times New Roman" w:hAnsi="Times New Roman" w:eastAsia="Times New Roman" w:cs="Times New Roman"/>
        </w:rPr>
        <w:t>\</w:t>
      </w:r>
      <w:r>
        <w:t>出发点（为什么工作</w:t>
      </w:r>
      <w:r>
        <w:rPr>
          <w:spacing w:val="-1"/>
        </w:rPr>
        <w:t>流程是这样的）。</w:t>
      </w:r>
    </w:p>
    <w:p w14:paraId="0528D7E1">
      <w:pPr>
        <w:pStyle w:val="2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217" w:line="219" w:lineRule="auto"/>
        <w:ind w:firstLine="500" w:firstLineChars="0"/>
        <w:jc w:val="left"/>
        <w:textAlignment w:val="baseline"/>
        <w:rPr>
          <w:spacing w:val="-1"/>
        </w:rPr>
      </w:pPr>
      <w:r>
        <w:rPr>
          <w:rFonts w:ascii="宋体" w:hAnsi="宋体" w:eastAsia="宋体" w:cs="宋体"/>
          <w:sz w:val="24"/>
          <w:szCs w:val="24"/>
        </w:rPr>
        <w:t>满载停机时，系统则由源头向末端（M1→M2→M3→M4）逐级接力延时</w:t>
      </w:r>
      <w:r>
        <w:rPr>
          <w:rFonts w:hint="eastAsia" w:cs="宋体"/>
          <w:sz w:val="24"/>
          <w:szCs w:val="24"/>
          <w:lang w:val="en-US" w:eastAsia="zh-CN"/>
        </w:rPr>
        <w:t>1s</w:t>
      </w:r>
      <w:r>
        <w:rPr>
          <w:rFonts w:ascii="宋体" w:hAnsi="宋体" w:eastAsia="宋体" w:cs="宋体"/>
          <w:sz w:val="24"/>
          <w:szCs w:val="24"/>
        </w:rPr>
        <w:t>断电，利用特定的清料时间差将各级传送带上的余料完全送入车厢。</w:t>
      </w:r>
    </w:p>
    <w:p w14:paraId="4714F955">
      <w:pPr>
        <w:pStyle w:val="2"/>
        <w:spacing w:before="150" w:line="242" w:lineRule="auto"/>
        <w:ind w:left="25" w:right="147" w:hanging="2"/>
      </w:pPr>
      <w:r>
        <w:rPr>
          <w:rFonts w:ascii="Times New Roman" w:hAnsi="Times New Roman" w:eastAsia="Times New Roman" w:cs="Times New Roman"/>
        </w:rPr>
        <w:t>3.</w:t>
      </w:r>
      <w:r>
        <w:t>如果充分考虑了</w:t>
      </w:r>
      <w:r>
        <w:rPr>
          <w:rFonts w:hint="eastAsia"/>
          <w:lang w:eastAsia="zh-CN"/>
        </w:rPr>
        <w:t>工厂</w:t>
      </w:r>
      <w:r>
        <w:t>每天的首次开工、连续开工</w:t>
      </w:r>
      <w:r>
        <w:rPr>
          <w:spacing w:val="-1"/>
        </w:rPr>
        <w:t>和收工对配料的处理，请</w:t>
      </w:r>
      <w:r>
        <w:rPr>
          <w:spacing w:val="-3"/>
        </w:rPr>
        <w:t>详细介绍。</w:t>
      </w:r>
    </w:p>
    <w:p w14:paraId="7D598B6B">
      <w:pPr>
        <w:pStyle w:val="2"/>
        <w:spacing w:before="151"/>
        <w:ind w:left="29" w:leftChars="0" w:right="87" w:firstLine="500" w:firstLineChars="0"/>
      </w:pPr>
      <w:r>
        <w:rPr>
          <w:rFonts w:hint="eastAsia"/>
          <w:lang w:val="en-US" w:eastAsia="zh-CN"/>
        </w:rPr>
        <w:t>收</w:t>
      </w:r>
      <w:r>
        <w:t>工：先</w:t>
      </w:r>
      <w:r>
        <w:rPr>
          <w:rFonts w:hint="eastAsia"/>
          <w:lang w:val="en-US" w:eastAsia="zh-CN"/>
        </w:rPr>
        <w:t>关闭第</w:t>
      </w:r>
      <w:r>
        <w:t>一级传送带，然后逐</w:t>
      </w:r>
      <w:r>
        <w:rPr>
          <w:spacing w:val="-1"/>
        </w:rPr>
        <w:t>级向</w:t>
      </w:r>
      <w:r>
        <w:rPr>
          <w:rFonts w:hint="eastAsia"/>
          <w:spacing w:val="-1"/>
          <w:lang w:val="en-US" w:eastAsia="zh-CN"/>
        </w:rPr>
        <w:t>后关闭</w:t>
      </w:r>
      <w:r>
        <w:rPr>
          <w:spacing w:val="-1"/>
        </w:rPr>
        <w:t>，以保证传送带上</w:t>
      </w:r>
      <w:r>
        <w:rPr>
          <w:rFonts w:hint="eastAsia"/>
          <w:spacing w:val="-1"/>
          <w:lang w:val="en-US" w:eastAsia="zh-CN"/>
        </w:rPr>
        <w:t>无</w:t>
      </w:r>
      <w:r>
        <w:rPr>
          <w:spacing w:val="-1"/>
        </w:rPr>
        <w:t>杂物，保证</w:t>
      </w:r>
      <w:r>
        <w:rPr>
          <w:rFonts w:hint="eastAsia"/>
          <w:spacing w:val="-1"/>
          <w:lang w:val="en-US" w:eastAsia="zh-CN"/>
        </w:rPr>
        <w:t>后续</w:t>
      </w:r>
      <w:r>
        <w:rPr>
          <w:spacing w:val="-1"/>
        </w:rPr>
        <w:t>物料不被污染。</w:t>
      </w:r>
    </w:p>
    <w:p w14:paraId="15F7C849">
      <w:pPr>
        <w:pStyle w:val="2"/>
        <w:numPr>
          <w:ilvl w:val="0"/>
          <w:numId w:val="2"/>
        </w:numPr>
        <w:spacing w:before="150" w:line="219" w:lineRule="auto"/>
        <w:ind w:left="17"/>
        <w:rPr>
          <w:spacing w:val="-1"/>
        </w:rPr>
      </w:pPr>
      <w:r>
        <w:rPr>
          <w:spacing w:val="-1"/>
        </w:rPr>
        <w:t>叙述整个系统的程序结构。</w:t>
      </w:r>
    </w:p>
    <w:p w14:paraId="44996903">
      <w:pPr>
        <w:pStyle w:val="2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50" w:line="219" w:lineRule="auto"/>
        <w:ind w:firstLine="500" w:firstLineChars="0"/>
        <w:jc w:val="left"/>
        <w:textAlignment w:val="baseline"/>
        <w:rPr>
          <w:spacing w:val="-1"/>
        </w:rPr>
      </w:pPr>
      <w:r>
        <w:rPr>
          <w:spacing w:val="-1"/>
        </w:rPr>
        <w:t>本系统的程序结构采用模块化时序控制架构，整体逻辑在标准PLC扫描周期内依序执行。程序始于输入信号防抖模块，利用接通延时定时器对关键的硬件信号（重量传感器SQ2）进行滤波重构，确保核心控制逻辑的抗干扰性；随后进入时序启动控制模块，触发启动，使传送带系统运转，并同步开启出料阀D2进行配料；在配料运行期间，物料供给与防溢模块通过料位传感器S1独立闭环控制进料阀D4与料位灯D3，维持料斗储量；最后，当车辆装满触发满载信号时，程序切入时序清料停机模块，执行“逐级延时停机”逻辑，自源头向末端（M1→M2→M3→M4）接力切断输出，将传输线余料彻底清空后回归待机状态。</w:t>
      </w:r>
    </w:p>
    <w:p w14:paraId="0B15E208">
      <w:pPr>
        <w:pStyle w:val="2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50" w:line="219" w:lineRule="auto"/>
        <w:jc w:val="left"/>
        <w:textAlignment w:val="baseline"/>
        <w:rPr>
          <w:spacing w:val="-1"/>
        </w:rPr>
      </w:pPr>
    </w:p>
    <w:p w14:paraId="3BD7AC5E">
      <w:pPr>
        <w:pStyle w:val="2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50" w:line="219" w:lineRule="auto"/>
        <w:jc w:val="left"/>
        <w:textAlignment w:val="baseline"/>
        <w:rPr>
          <w:rFonts w:hint="eastAsia" w:eastAsia="宋体"/>
          <w:spacing w:val="-1"/>
          <w:lang w:val="en-US" w:eastAsia="zh-CN"/>
        </w:rPr>
      </w:pPr>
      <w:r>
        <w:rPr>
          <w:rFonts w:hint="eastAsia"/>
          <w:spacing w:val="-1"/>
          <w:lang w:val="en-US" w:eastAsia="zh-CN"/>
        </w:rPr>
        <w:t>流程图：</w:t>
      </w:r>
    </w:p>
    <w:p w14:paraId="6CF2BE6C">
      <w:pPr>
        <w:pStyle w:val="2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50" w:line="219" w:lineRule="auto"/>
        <w:jc w:val="center"/>
        <w:textAlignment w:val="baseline"/>
        <w:rPr>
          <w:rFonts w:hint="eastAsia" w:eastAsia="宋体"/>
          <w:spacing w:val="-1"/>
          <w:lang w:eastAsia="zh-CN"/>
        </w:rPr>
      </w:pPr>
      <w:r>
        <w:rPr>
          <w:rFonts w:hint="eastAsia" w:eastAsia="宋体"/>
          <w:spacing w:val="-1"/>
          <w:lang w:eastAsia="zh-CN"/>
        </w:rPr>
        <w:drawing>
          <wp:inline distT="0" distB="0" distL="114300" distR="114300">
            <wp:extent cx="4055110" cy="7915910"/>
            <wp:effectExtent l="0" t="0" r="8890" b="8890"/>
            <wp:docPr id="3" name="图片 3" descr="3361226c013fbb376072d1f7cc3bcc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361226c013fbb376072d1f7cc3bcc2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5110" cy="791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3463">
      <w:pPr>
        <w:pStyle w:val="2"/>
        <w:spacing w:before="151" w:line="219" w:lineRule="auto"/>
        <w:ind w:left="25"/>
      </w:pPr>
      <w:r>
        <w:rPr>
          <w:rFonts w:ascii="Times New Roman" w:hAnsi="Times New Roman" w:eastAsia="Times New Roman" w:cs="Times New Roman"/>
          <w:spacing w:val="-1"/>
        </w:rPr>
        <w:t>5.</w:t>
      </w:r>
      <w:r>
        <w:rPr>
          <w:spacing w:val="-1"/>
        </w:rPr>
        <w:t>叙述你在此实验中遇到的问题及解决的方法。</w:t>
      </w:r>
    </w:p>
    <w:p w14:paraId="6707D7C2">
      <w:pPr>
        <w:pStyle w:val="2"/>
        <w:spacing w:before="183" w:line="217" w:lineRule="auto"/>
        <w:ind w:left="23"/>
      </w:pPr>
      <w:bookmarkStart w:id="0" w:name="_GoBack"/>
      <w:bookmarkEnd w:id="0"/>
      <w:r>
        <w:rPr>
          <w:spacing w:val="-1"/>
        </w:rPr>
        <w:t>问题：在初期梯形图设计中，由于对外部输入信号的功能分配不够清晰，将某些信号设置成了相反的控制功能，导致了程序内部的逻辑重复与执行冲突。</w:t>
      </w:r>
    </w:p>
    <w:p w14:paraId="492592B2">
      <w:pPr>
        <w:pStyle w:val="2"/>
        <w:spacing w:before="29" w:line="243" w:lineRule="auto"/>
        <w:ind w:left="22" w:right="40" w:hanging="1"/>
        <w:rPr>
          <w:rFonts w:hint="eastAsia" w:eastAsia="宋体"/>
          <w:lang w:eastAsia="zh-CN"/>
        </w:rPr>
      </w:pPr>
      <w:r>
        <w:t>解决：对传感器的控制权进行了重新梳理，将SQ2</w:t>
      </w:r>
      <w:r>
        <w:rPr>
          <w:rFonts w:hint="eastAsia"/>
          <w:lang w:val="en-US" w:eastAsia="zh-CN"/>
        </w:rPr>
        <w:t>开关</w:t>
      </w:r>
      <w:r>
        <w:t>专用于重量达标的指示与控制，从而解除了逻辑上的冗余和耦合</w:t>
      </w:r>
      <w:r>
        <w:rPr>
          <w:rFonts w:hint="eastAsia"/>
          <w:lang w:eastAsia="zh-CN"/>
        </w:rPr>
        <w:t>。</w:t>
      </w:r>
    </w:p>
    <w:sectPr>
      <w:headerReference r:id="rId5" w:type="default"/>
      <w:footerReference r:id="rId6" w:type="default"/>
      <w:pgSz w:w="11906" w:h="16839"/>
      <w:pgMar w:top="1166" w:right="1785" w:bottom="1378" w:left="1785" w:header="829" w:footer="121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52C670">
    <w:pPr>
      <w:spacing w:line="169" w:lineRule="auto"/>
      <w:ind w:left="4129"/>
      <w:rPr>
        <w:rFonts w:ascii="Calibri" w:hAnsi="Calibri" w:eastAsia="Calibri" w:cs="Calibri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3D12D5">
    <w:pPr>
      <w:pStyle w:val="2"/>
      <w:spacing w:before="48" w:line="218" w:lineRule="auto"/>
      <w:jc w:val="center"/>
      <w:rPr>
        <w:sz w:val="18"/>
        <w:szCs w:val="18"/>
      </w:rPr>
    </w:pPr>
    <w:r>
      <w:pict>
        <v:shape id="_x0000_s4097" o:spid="_x0000_s4097" style="position:absolute;left:0pt;margin-left:90pt;margin-top:55.2pt;height:0.75pt;width:415.3pt;mso-position-horizontal-relative:page;mso-position-vertical-relative:page;z-index:251659264;mso-width-relative:page;mso-height-relative:page;" fillcolor="#000000" filled="t" stroked="f" coordsize="8305,15" o:allowincell="f" path="m0,0l8305,0,8305,14,0,14,0,0xe">
          <v:path/>
          <v:fill on="t" focussize="0,0"/>
          <v:stroke on="f"/>
          <v:imagedata o:title=""/>
          <o:lock v:ext="edit"/>
        </v:shape>
      </w:pict>
    </w:r>
    <w:r>
      <w:rPr>
        <w:spacing w:val="-1"/>
        <w:sz w:val="18"/>
        <w:szCs w:val="18"/>
      </w:rPr>
      <w:t xml:space="preserve">大连海事大学 </w:t>
    </w:r>
    <w:r>
      <w:rPr>
        <w:rFonts w:hint="eastAsia"/>
        <w:spacing w:val="-1"/>
        <w:sz w:val="18"/>
        <w:szCs w:val="18"/>
        <w:lang w:val="en-US" w:eastAsia="zh-CN"/>
      </w:rPr>
      <w:t>自动化</w:t>
    </w:r>
    <w:r>
      <w:rPr>
        <w:spacing w:val="-1"/>
        <w:sz w:val="18"/>
        <w:szCs w:val="18"/>
      </w:rPr>
      <w:t>专业 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7143F6"/>
    <w:multiLevelType w:val="singleLevel"/>
    <w:tmpl w:val="877143F6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5B03C42"/>
    <w:multiLevelType w:val="singleLevel"/>
    <w:tmpl w:val="C5B03C42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859093F"/>
    <w:rsid w:val="0A0F2B62"/>
    <w:rsid w:val="175C46B8"/>
    <w:rsid w:val="2A4E59F1"/>
    <w:rsid w:val="4EA169AB"/>
    <w:rsid w:val="59A658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contractReview xmlns="http://schemas.wps.cn/vas-ai-hub/contract-review">
  <reviewItems>
    <reviewItem>
      <errorID>7cae7ebd-e636-4e63-ac3f-eccc322ae162</errorID>
      <errorWord>工厂的</errorWord>
      <group>L1_Word</group>
      <groupName>字词问题</groupName>
      <ability>L2_Typo</ability>
      <abilityName>字词错误</abilityName>
      <candidateList>
        <item>工厂</item>
      </candidateList>
      <explain/>
      <paraID> AAEDB9F</paraID>
      <start>8</start>
      <end>10</end>
      <status>modified</status>
      <modifiedWord>工厂</modifiedWord>
      <trackRevisions>false</trackRevisions>
    </reviewItem>
    <reviewItem>
      <errorID>7ea90baa-c1e4-4d9a-b818-662bfca91cda</errorID>
      <errorWord>工厂的</errorWord>
      <group>L1_Word</group>
      <groupName>字词问题</groupName>
      <ability>L2_Typo</ability>
      <abilityName>字词错误</abilityName>
      <candidateList>
        <item>工厂</item>
      </candidateList>
      <explain/>
      <paraID>4714F955</paraID>
      <start>11</start>
      <end>13</end>
      <status>modified</status>
      <modifiedWord>工厂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ee12700-6151-4555-900a-7bfc65d6dd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1008</Words>
  <Characters>1058</Characters>
  <TotalTime>5</TotalTime>
  <ScaleCrop>false</ScaleCrop>
  <LinksUpToDate>false</LinksUpToDate>
  <CharactersWithSpaces>1061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2024-04-25T19:53:00Z</dcterms:created>
  <dc:creator>ZHOU Mr</dc:creator>
  <cp:lastModifiedBy>拂 扇</cp:lastModifiedBy>
  <dcterms:modified xsi:type="dcterms:W3CDTF">2026-06-23T06:43:42Z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2026-06-18T15:04:05Z</vt:filetime>
  </property>
  <property fmtid="{D5CDD505-2E9C-101B-9397-08002B2CF9AE}" pid="4" name="KSOTemplateDocerSaveRecord">
    <vt:lpwstr>eyJoZGlkIjoiMWVhY2EwMWY0ZjNiMmZjNjY3YTlkOWVkOGM3YTg4NzkiLCJ1c2VySWQiOiI4MTc1NzczMTEifQ==</vt:lpwstr>
  </property>
  <property fmtid="{D5CDD505-2E9C-101B-9397-08002B2CF9AE}" pid="5" name="KSOProductBuildVer">
    <vt:lpwstr>2052-12.1.0.26895</vt:lpwstr>
  </property>
  <property fmtid="{D5CDD505-2E9C-101B-9397-08002B2CF9AE}" pid="6" name="ICV">
    <vt:lpwstr>E20D2FC2AA59409B86623E7681BAFB09_12</vt:lpwstr>
  </property>
</Properties>
</file>