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Dashboard 接口字段定义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后端接口返回数据格式说明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版本：v2.0  |  日期：2026-06-22</w:t>
      </w:r>
    </w:p>
    <w:p>
      <w:pPr>
        <w:pBdr>
          <w:left w:val="single" w:color="2E75B6" w:sz="12" w:space="8"/>
        </w:pBdr>
        <w:spacing w:after="200" w:before="200"/>
        <w:ind w:lef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接口概览：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本接口返回 Dashboard 页面所需的全部数据，包含 6 个模块：核心业务数据、资讯快讯、订单执行状态、待结算/待回款图表、客户发货量 Top10、库存报表。</w:t>
      </w:r>
    </w:p>
    <w:p>
      <w:pPr>
        <w:pStyle w:val="Heading1"/>
      </w:pPr>
      <w:r>
        <w:t xml:space="preserve">一、核心业务数据 coreData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说明：所有字段均为 number 类型，前端直接展示。</w:t>
      </w:r>
    </w:p>
    <w:p>
      <w:pPr>
        <w:spacing w:after="4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200"/>
        <w:gridCol w:w="12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含义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shipmentNum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全年发货总量（万吨）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shipmentCarNum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总车次（万次）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全年累计回款金额（万元）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12600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collectionRate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回款率（%）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customerNum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客户总数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核心客户数量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addNum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新增核心客户数量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库存总览（万吨）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合同总览（份）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到期提醒（份）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</w:tr>
    </w:tbl>
    <w:p>
      <w:pPr>
        <w:spacing w:after="40"/>
      </w:pPr>
    </w:p>
    <w:p>
      <w:pPr>
        <w:spacing w:after="8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返回示例：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"shipmentNum": 156,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"shipmentCarNum": 5.6,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"payment": 12600,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"collectionRate": 92,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"customerNum": 62,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"core": 6,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"addNum": 1,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"inventory": 156,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"contract": 56,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"expire": 6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}</w:t>
      </w:r>
    </w:p>
    <w:p>
      <w:pPr>
        <w:pStyle w:val="Heading1"/>
      </w:pPr>
      <w:r>
        <w:t xml:space="preserve">二、轮播图 / 资讯快讯 bannerList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说明：数组类型，每个元素为一条资讯。type 为类型标识，前端自动匹配颜色和图标。</w:t>
      </w:r>
    </w:p>
    <w:p>
      <w:pPr>
        <w:spacing w:after="4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600"/>
        <w:gridCol w:w="34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含义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可选值 / 格式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类型标识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| industry | chemical | competing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typeName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类型中文名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市场报告 / 行业动态 / 化工企业调研 / 竞争企业调研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发布时间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yyyy-MM-dd HH:mm:ss</w:t>
            </w:r>
          </w:p>
        </w:tc>
      </w:tr>
    </w:tbl>
    <w:p>
      <w:pPr>
        <w:spacing w:after="40"/>
      </w:pPr>
    </w:p>
    <w:p>
      <w:pPr>
        <w:spacing w:after="8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返回示例：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"title": "磷矿石市场第一周行业动态报告",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"type": "industry",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"typeName": "行业动态",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"time": "2026-04-15 12:00:00"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"title": "兴发集团有限公司调研报告",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"type": "chemical",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"typeName": "化工企业调研",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"time": "2026-04-15 12:00:00"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]</w:t>
      </w:r>
    </w:p>
    <w:p>
      <w:pPr>
        <w:pStyle w:val="Heading1"/>
      </w:pPr>
      <w:r>
        <w:t xml:space="preserve">三、本月订单执行状态 monthsOrders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说明：数组类型，每个元素为一条订单记录。数量字段使用字符串（含千分位逗号），前端直接展示。</w:t>
      </w:r>
    </w:p>
    <w:p>
      <w:pPr>
        <w:spacing w:after="40"/>
      </w:pP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2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唯一标识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constractNumber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合同编号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enterpriseName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客户名称（企业名称）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oreGgrade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矿山品位（%）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contractQuantity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合同数量（吨），含千分位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shippedQuantity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已发货数量（吨），含千分位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intransitQuantity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在途数量（吨），含千分位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deliveryQuantity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已交割数量（吨），含千分位</w:t>
            </w:r>
          </w:p>
        </w:tc>
      </w:tr>
    </w:tbl>
    <w:p>
      <w:pPr>
        <w:spacing w:after="40"/>
      </w:pPr>
    </w:p>
    <w:p>
      <w:pPr>
        <w:spacing w:after="8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返回示例：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"id": 1,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"constractNumber": "XS26040001",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"enterpriseName": "兴发集团有限公司",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"oreGgrade": "26",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"contractQuantity": "12,000",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"shippedQuantity": "6,000",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"intransitQuantity": "3,000",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"deliveryQuantity": "3,000"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]</w:t>
      </w:r>
    </w:p>
    <w:p>
      <w:pPr>
        <w:pStyle w:val="Heading1"/>
      </w:pPr>
      <w:r>
        <w:t xml:space="preserve">四、待结算-待回款对比图 paymenyData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说明：对象类型，xAxisData 为 12 个月的标签数组，seriesData 为两条折线的数据。颜色由前端自行维护，后端无需返回。</w:t>
      </w:r>
    </w:p>
    <w:p>
      <w:pPr>
        <w:spacing w:after="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5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xAxisData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string[]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轴月份标签，格式 "1月" ~ "12月"，固定 12 个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seriesData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object[]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系列数据数组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seriesData[].name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系列名称：「待结算」或「待回款」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seriesData[].data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number[]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该系列 12 个月的数据值（万元），长度=12</w:t>
            </w:r>
          </w:p>
        </w:tc>
      </w:tr>
    </w:tbl>
    <w:p>
      <w:pPr>
        <w:spacing w:after="40"/>
      </w:pPr>
    </w:p>
    <w:p>
      <w:pPr>
        <w:spacing w:after="8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返回示例：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"xAxisData": ["1月","2月","3月","4月","5月","6月","7月","8月","9月","10月","11月","12月"],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"seriesData": 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{ "name": "待结算", "data": [4,10,21,16,13,27,23,16,31,28,22,30]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{ "name": "待回款", "data": [13,27,23,16,31,28,22,30,36,24,33,45]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]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}</w:t>
      </w:r>
    </w:p>
    <w:p>
      <w:pPr>
        <w:pStyle w:val="Heading1"/>
      </w:pPr>
      <w:r>
        <w:t xml:space="preserve">五、客户发货量 Top10 shipmentData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说明：数组类型，按发货量从大到小排列（最多 10 条）。单位「千吨」和进度百分比由前端计算，后端只需返回 title 和 value。</w:t>
      </w:r>
    </w:p>
    <w:p>
      <w:pPr>
        <w:spacing w:after="4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46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客户企业名称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发货量数值（千吨）</w:t>
            </w:r>
          </w:p>
        </w:tc>
      </w:tr>
    </w:tbl>
    <w:p>
      <w:pPr>
        <w:spacing w:after="40"/>
      </w:pPr>
    </w:p>
    <w:p>
      <w:pPr>
        <w:spacing w:after="8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返回示例：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{ "title": "兴发集团有限公司", "value": 10000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{ "title": "湖北宜化集团", "value": 9000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{ "title": "云天化集团", "value": 8000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]</w:t>
      </w:r>
    </w:p>
    <w:p>
      <w:pPr>
        <w:pStyle w:val="Heading1"/>
      </w:pPr>
      <w:r>
        <w:t xml:space="preserve">六、库存报表 inventoryReportData</w:t>
      </w:r>
    </w:p>
    <w:p>
      <w:pPr>
        <w:pStyle w:val="Heading2"/>
      </w:pPr>
      <w:r>
        <w:t xml:space="preserve">6.1 总览字段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4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totalInventory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库存总量（吨）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6.2 库区列表 inventoryOptions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说明：数组类型，每个元素代表一个库区。前端根据 value 判断库区类型来渲染不同 UI。</w:t>
      </w:r>
    </w:p>
    <w:p>
      <w:pPr>
        <w:spacing w:after="4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34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类型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含义 / 可选值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库区名称（如：矿山库区、中转场库区、在途库存）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库区类型标识，详见下方枚举表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该库区库存总量（吨），前端自行格式化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yardList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object[]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堆场列表（在途库存无此字段）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yardList[].yardName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堆场名称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yardList[].num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堆场库存量（吨）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yardList[].goodsList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object[]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货物明细列表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yardList[].goodsList[].goodsName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货物品名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yardList[].goodsList[].num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该货物库存量（吨）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object[]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在途运输明细（仅「在途库存」有此字段）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detail[].licensePlate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船号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detail[].originYard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始发码头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detail[].destinationYard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目的码头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detail[].goods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货物名称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detail[].netWeight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吨位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6.3 库区类型枚举（value 可选值）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MINE_INVENTORY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矿山库区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 yardList，无 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TRANSIT_WAREHOUSE_AREA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中转场库区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 yardList，无 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IN_TRANSIT_INVENTORY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在途库存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 yardList，含 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LEIBO_RESERVOIR_AREA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雷波库区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 yardList，无 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SHUIFU_RESERVOIR_AREA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水富库区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 yardList，无 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HUBEI_RESERVOIR_AREA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湖北库区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 yardList，无 detail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6.4 返回示例（含多种库区类型）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"totalInventory": 12840,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"inventoryOptions": 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"label": "矿山库区",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"value": "MINE_INVENTORY",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"num": 3200,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"yardList": 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"yardName": "矿山一号堆场",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"num": 1200,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"goodsList": 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  { "goodsName": "统矿", "num": 800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  { "goodsName": "低品位", "num": 400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]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"yardName": "矿山二号堆场",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"num": 2000,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"goodsList": 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  { "goodsName": "统矿", "num": 1300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  { "goodsName": "低品位", "num": 700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]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]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"label": "在途库存",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"value": "IN_TRANSIT_INVENTORY",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"num": 1580,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"detail": [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"licensePlate": "鄂A12345",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"originYard": "雷波港",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"destinationYard": "水富库区",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"goods": "统矿",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"netWeight": 780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"licensePlate": "川B67890",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"originYard": "中转场A",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"destinationYard": "湖北库区",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"goods": "低品位",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  "netWeight": 800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 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  ]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 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]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}</w:t>
      </w:r>
    </w:p>
    <w:p>
      <w:pPr>
        <w:pStyle w:val="Heading1"/>
      </w:pPr>
      <w:r>
        <w:t xml:space="preserve">七、完整接口返回结构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后端接口统一返回以下 JSON 对象，6 个字段均为必填：</w:t>
      </w:r>
    </w:p>
    <w:p>
      <w:pPr>
        <w:spacing w:after="40"/>
      </w:pP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{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"coreData":           { /* 核心业务数据，见第一章 */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"bannerList":         [ /* 轮播图资讯列表，见第二章 */ ],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"monthsOrders":       [ /* 订单执行状态列表，见第三章 */ ],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"paymenyData":        { /* 待结算/待回款图表，见第四章 */ },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"shipmentData":       [ /* 客户发货量 Top10，见第五章 */ ],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  "inventoryReportData": { /* 库存报表，见第六章 */ }</w:t>
      </w:r>
    </w:p>
    <w:p>
      <w:pPr>
        <w:spacing w:after="0" w:line="300"/>
      </w:pPr>
      <w:r>
        <w:rPr>
          <w:rFonts w:ascii="Consolas" w:cs="Consolas" w:eastAsia="Consolas" w:hAnsi="Consolas"/>
          <w:color w:val="555555"/>
          <w:sz w:val="17"/>
          <w:szCs w:val="17"/>
        </w:rPr>
        <w:t xml:space="preserve">}</w:t>
      </w:r>
    </w:p>
    <w:p>
      <w:pPr>
        <w:spacing w:after="40"/>
      </w:pPr>
    </w:p>
    <w:p>
      <w:pPr>
        <w:spacing w:after="80" w:line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⚠ 注意事项：</w:t>
      </w:r>
    </w:p>
    <w:p>
      <w:pPr>
        <w:spacing w:after="40"/>
      </w:pPr>
    </w:p>
    <w:p>
      <w:pPr>
        <w:spacing w:after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所有 number 类型字段必须返回真实数值，不要返回字符串（如 "156" 应返回 156）。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monthsOrders 中的数量字段（contractQuantity 等）为字符串类型，前端直接展示，请保持含千分位逗号的格式。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paymenyData.seriesData 不需要 color 字段，颜色由前端根据 name 自行匹配。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shipmentData 不需要 unit 和 progress 字段，单位固定为「千吨」，进度由前端计算。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inventoryOptions 的「在途库存」类型（value=IN_TRANSIT_INVENTORY）只有 detail 字段，无 yardList。其它库区类型只有 yardList，无 detail。</w:t>
      </w:r>
    </w:p>
    <w:p>
      <w:pPr>
        <w:spacing w:after="80" w:lin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inventoryOptions 中的 num 字段为数字类型，不需要格式化（如 3200 而非 "3,200吨"），前端自行格式化展示。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Dashboard</w:t>
    </w:r>
    <w:r>
      <w:rPr>
        <w:rFonts w:ascii="Arial" w:cs="Arial" w:eastAsia="Arial" w:hAnsi="Arial"/>
        <w:color w:val="666666"/>
        <w:sz w:val="18"/>
        <w:szCs w:val="18"/>
      </w:rPr>
      <w:t xml:space="preserve">  接口字段定义</w:t>
    </w:r>
    <w:r>
      <w:rPr>
        <w:rFonts w:ascii="Arial" w:cs="Arial" w:eastAsia="Arial" w:hAnsi="Arial"/>
        <w:color w:val="999999"/>
        <w:sz w:val="16"/>
        <w:szCs w:val="16"/>
      </w:rPr>
      <w:t xml:space="preserve">						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2026-06-22T03:41:28.991Z</dcterms:created>
  <dcterms:modified xsi:type="dcterms:W3CDTF">2026-06-22T03:41:28.992Z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